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A6709" w14:textId="77777777" w:rsidR="00C26B8B" w:rsidRPr="00C26B8B" w:rsidRDefault="00C26B8B" w:rsidP="00226CD5">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C26B8B">
        <w:rPr>
          <w:rFonts w:ascii="Times New Roman" w:eastAsia="Times New Roman" w:hAnsi="Times New Roman" w:cs="Times New Roman"/>
          <w:b/>
          <w:bCs/>
          <w:kern w:val="0"/>
          <w:sz w:val="36"/>
          <w:szCs w:val="36"/>
          <w:lang w:eastAsia="en-CA"/>
          <w14:ligatures w14:val="none"/>
        </w:rPr>
        <w:t>Section 1: Motivation and Foundations of Model Interpretability and Explainable AI</w:t>
      </w:r>
    </w:p>
    <w:p w14:paraId="0DDFA2E8"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Q1. What is model interpretability, and how does it relate to Explainable AI (XAI)?</w:t>
      </w:r>
    </w:p>
    <w:p w14:paraId="57796191"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t>Answer:</w:t>
      </w:r>
      <w:r w:rsidRPr="00C26B8B">
        <w:rPr>
          <w:rFonts w:ascii="Times New Roman" w:eastAsia="Times New Roman" w:hAnsi="Times New Roman" w:cs="Times New Roman"/>
          <w:kern w:val="0"/>
          <w:lang w:eastAsia="en-CA"/>
          <w14:ligatures w14:val="none"/>
        </w:rPr>
        <w:br/>
        <w:t>Model interpretability refers to the degree to which a human can understand the internal logic, reasoning process, and decision-making behavior of a machine learning model. In simple terms, an interpretable model allows us to answer questions such as, “Why did the model make this prediction?” and “Which factors were most influential in this decision?” Explainable AI, commonly abbreviated as XAI, is a broader research area that focuses on developing methods, tools, and frameworks to make machine learning models more transparent, understandable, and trustworthy.</w:t>
      </w:r>
    </w:p>
    <w:p w14:paraId="66A0D5DC"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While interpretability often refers to the inherent clarity of a model, such as linear regression or decision trees, XAI includes post hoc techniques that explain complex models after they have been trained. This distinction is important. Many high-performing models, such as deep neural networks or ensemble methods, are considered black boxes because their internal computations are difficult to interpret directly. XAI techniques aim to open this black box without necessarily sacrificing performance.</w:t>
      </w:r>
    </w:p>
    <w:p w14:paraId="43393F20"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The motivation for XAI comes from both practical and ethical considerations. In high-stakes domains such as healthcare, finance, law, and autonomous systems, decisions made by AI systems can have serious consequences. Stakeholders need to trust these systems, debug them, and ensure they behave fairly and reliably. Interpretability enables accountability, supports regulatory compliance, and helps practitioners identify biases, errors, or spurious correlations.</w:t>
      </w:r>
    </w:p>
    <w:p w14:paraId="06377F2D"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20E43958">
          <v:rect id="_x0000_i1253" style="width:0;height:1.5pt" o:hralign="center" o:hrstd="t" o:hr="t" fillcolor="#a0a0a0" stroked="f"/>
        </w:pict>
      </w:r>
    </w:p>
    <w:p w14:paraId="1A169EF1"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Q2. Why is interpretability increasingly important in modern machine learning systems?</w:t>
      </w:r>
    </w:p>
    <w:p w14:paraId="70DC42DD"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t>Answer:</w:t>
      </w:r>
      <w:r w:rsidRPr="00C26B8B">
        <w:rPr>
          <w:rFonts w:ascii="Times New Roman" w:eastAsia="Times New Roman" w:hAnsi="Times New Roman" w:cs="Times New Roman"/>
          <w:kern w:val="0"/>
          <w:lang w:eastAsia="en-CA"/>
          <w14:ligatures w14:val="none"/>
        </w:rPr>
        <w:br/>
        <w:t>Interpretability has become increasingly important because modern machine learning models are more complex, more autonomous, and more widely deployed than ever before. As models grow deeper and datasets grow larger, predictive accuracy alone is no longer sufficient. Users, developers, regulators, and affected individuals all demand explanations.</w:t>
      </w:r>
    </w:p>
    <w:p w14:paraId="4CFE04C8"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One major reason is risk management. In domains like medical diagnosis or credit scoring, a wrong decision can cause harm. Interpretability allows experts to validate whether a model’s reasoning aligns with domain knowledge. For example, if a medical model predicts a disease based primarily on irrelevant features, interpretability tools can reveal this issue before deployment.</w:t>
      </w:r>
    </w:p>
    <w:p w14:paraId="480A4718"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lastRenderedPageBreak/>
        <w:t>Another reason is fairness and bias detection. Machine learning models trained on historical data may inadvertently learn discriminatory patterns. Without interpretability, these biases can remain hidden. Explanation methods help identify whether sensitive attributes or proxies are influencing predictions.</w:t>
      </w:r>
    </w:p>
    <w:p w14:paraId="4D5646C6"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Interpretability also supports debugging and model improvement. When a model fails, explanations help practitioners understand why it failed, which features were misleading, and how the model can be improved. In short, interpretability transforms models from opaque prediction engines into understandable decision-support tools.</w:t>
      </w:r>
    </w:p>
    <w:p w14:paraId="01E5F8B8"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6E78A854">
          <v:rect id="_x0000_i1254" style="width:0;height:1.5pt" o:hralign="center" o:hrstd="t" o:hr="t" fillcolor="#a0a0a0" stroked="f"/>
        </w:pict>
      </w:r>
    </w:p>
    <w:p w14:paraId="6E8355B3"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Q3. What is the difference between transparency, interpretability, and explainability?</w:t>
      </w:r>
    </w:p>
    <w:p w14:paraId="3F7BB056"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t>Answer:</w:t>
      </w:r>
      <w:r w:rsidRPr="00C26B8B">
        <w:rPr>
          <w:rFonts w:ascii="Times New Roman" w:eastAsia="Times New Roman" w:hAnsi="Times New Roman" w:cs="Times New Roman"/>
          <w:kern w:val="0"/>
          <w:lang w:eastAsia="en-CA"/>
          <w14:ligatures w14:val="none"/>
        </w:rPr>
        <w:br/>
        <w:t>These terms are often used interchangeably, but they represent related yet distinct concepts. Transparency refers to how open and accessible a model’s internal structure and parameters are. For example, a linear regression model is transparent because its coefficients are directly observable and meaningful.</w:t>
      </w:r>
    </w:p>
    <w:p w14:paraId="0728AAD6"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Interpretability refers to how easily a human can understand the relationship between inputs and outputs of a model. A model can be transparent but still hard to interpret if it has too many parameters or complex interactions.</w:t>
      </w:r>
    </w:p>
    <w:p w14:paraId="3E2E942E"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Explainability focuses on producing human-understandable explanations for specific predictions or overall model behavior. Explainability does not require full transparency. For instance, a neural network can remain a black box internally, but explanation techniques can still describe which features influenced a particular decision.</w:t>
      </w:r>
    </w:p>
    <w:p w14:paraId="1BF78AA5"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Understanding these distinctions helps clarify why XAI techniques are needed even when models themselves are not inherently interpretable.</w:t>
      </w:r>
    </w:p>
    <w:p w14:paraId="028E9EEE"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25DE83AC">
          <v:rect id="_x0000_i1255" style="width:0;height:1.5pt" o:hralign="center" o:hrstd="t" o:hr="t" fillcolor="#a0a0a0" stroked="f"/>
        </w:pict>
      </w:r>
    </w:p>
    <w:p w14:paraId="3473D2C6"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Synthesis Questions for Section 1</w:t>
      </w:r>
    </w:p>
    <w:p w14:paraId="5A69C641" w14:textId="77777777" w:rsidR="00C26B8B" w:rsidRPr="00C26B8B" w:rsidRDefault="00C26B8B" w:rsidP="00226CD5">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Why might accuracy and interpretability sometimes be in tension?</w:t>
      </w:r>
    </w:p>
    <w:p w14:paraId="26E791AB" w14:textId="77777777" w:rsidR="00C26B8B" w:rsidRPr="00C26B8B" w:rsidRDefault="00C26B8B" w:rsidP="00226CD5">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Should all machine learning models be explainable in the same way?</w:t>
      </w:r>
    </w:p>
    <w:p w14:paraId="1CCC0FBC" w14:textId="77777777" w:rsidR="00C26B8B" w:rsidRPr="00C26B8B" w:rsidRDefault="00C26B8B" w:rsidP="00226CD5">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How does interpretability affect user trust in AI systems?</w:t>
      </w:r>
    </w:p>
    <w:p w14:paraId="5B846521"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646E195A">
          <v:rect id="_x0000_i1256" style="width:0;height:1.5pt" o:hralign="center" o:hrstd="t" o:hr="t" fillcolor="#a0a0a0" stroked="f"/>
        </w:pict>
      </w:r>
    </w:p>
    <w:p w14:paraId="012887EC" w14:textId="77777777" w:rsidR="00C26B8B" w:rsidRPr="00C26B8B" w:rsidRDefault="00C26B8B" w:rsidP="00226CD5">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C26B8B">
        <w:rPr>
          <w:rFonts w:ascii="Times New Roman" w:eastAsia="Times New Roman" w:hAnsi="Times New Roman" w:cs="Times New Roman"/>
          <w:b/>
          <w:bCs/>
          <w:kern w:val="0"/>
          <w:sz w:val="36"/>
          <w:szCs w:val="36"/>
          <w:lang w:eastAsia="en-CA"/>
          <w14:ligatures w14:val="none"/>
        </w:rPr>
        <w:t>Section 2: Inherently Interpretable Model Design</w:t>
      </w:r>
    </w:p>
    <w:p w14:paraId="0AF30F8D"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lastRenderedPageBreak/>
        <w:t>Q4. What are inherently interpretable models, and why are they important?</w:t>
      </w:r>
    </w:p>
    <w:p w14:paraId="29A84B26"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t>Answer:</w:t>
      </w:r>
      <w:r w:rsidRPr="00C26B8B">
        <w:rPr>
          <w:rFonts w:ascii="Times New Roman" w:eastAsia="Times New Roman" w:hAnsi="Times New Roman" w:cs="Times New Roman"/>
          <w:kern w:val="0"/>
          <w:lang w:eastAsia="en-CA"/>
          <w14:ligatures w14:val="none"/>
        </w:rPr>
        <w:br/>
        <w:t>Inherently interpretable models are models whose structure and decision-making process are naturally understandable to humans. Examples include linear regression, logistic regression, decision trees, rule-based systems, and generalized additive models. These models allow users to directly inspect how inputs influence outputs.</w:t>
      </w:r>
    </w:p>
    <w:p w14:paraId="3857B541"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For instance, in linear regression, the model prediction is given by:</w:t>
      </w:r>
    </w:p>
    <w:p w14:paraId="17D1428A"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m:oMathPara>
        <m:oMath>
          <m:acc>
            <m:accPr>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y</m:t>
              </m:r>
            </m:e>
          </m:acc>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0</m:t>
              </m:r>
            </m:sub>
          </m:sSub>
          <m:r>
            <w:rPr>
              <w:rFonts w:ascii="Cambria Math" w:eastAsia="Times New Roman" w:hAnsi="Cambria Math" w:cs="Times New Roman"/>
              <w:kern w:val="0"/>
              <w:lang w:eastAsia="en-CA"/>
              <w14:ligatures w14:val="none"/>
            </w:rPr>
            <m:t>+</m:t>
          </m:r>
          <m:nary>
            <m:naryPr>
              <m:chr m:val="∑"/>
              <m:limLoc m:val="undOvr"/>
              <m:grow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i=1</m:t>
              </m:r>
            </m:sub>
            <m:sup>
              <m:r>
                <w:rPr>
                  <w:rFonts w:ascii="Cambria Math" w:eastAsia="Times New Roman" w:hAnsi="Cambria Math" w:cs="Times New Roman"/>
                  <w:kern w:val="0"/>
                  <w:lang w:eastAsia="en-CA"/>
                  <w14:ligatures w14:val="none"/>
                </w:rPr>
                <m:t>d</m:t>
              </m:r>
            </m:sup>
            <m:e>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i</m:t>
                  </m:r>
                </m:sub>
              </m:sSub>
            </m:e>
          </m:nary>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w:br/>
          </m:r>
        </m:oMath>
      </m:oMathPara>
    </w:p>
    <w:p w14:paraId="51F261AD"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 xml:space="preserve">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i</m:t>
            </m:r>
          </m:sub>
        </m:sSub>
      </m:oMath>
      <w:r w:rsidRPr="00C26B8B">
        <w:rPr>
          <w:rFonts w:ascii="Times New Roman" w:eastAsia="Times New Roman" w:hAnsi="Times New Roman" w:cs="Times New Roman"/>
          <w:kern w:val="0"/>
          <w:lang w:eastAsia="en-CA"/>
          <w14:ligatures w14:val="none"/>
        </w:rPr>
        <w:t xml:space="preserve">represents input features,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i</m:t>
            </m:r>
          </m:sub>
        </m:sSub>
      </m:oMath>
      <w:r w:rsidRPr="00C26B8B">
        <w:rPr>
          <w:rFonts w:ascii="Times New Roman" w:eastAsia="Times New Roman" w:hAnsi="Times New Roman" w:cs="Times New Roman"/>
          <w:kern w:val="0"/>
          <w:lang w:eastAsia="en-CA"/>
          <w14:ligatures w14:val="none"/>
        </w:rPr>
        <w:t xml:space="preserve">are learned coefficients, and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0</m:t>
            </m:r>
          </m:sub>
        </m:sSub>
      </m:oMath>
      <w:r w:rsidRPr="00C26B8B">
        <w:rPr>
          <w:rFonts w:ascii="Times New Roman" w:eastAsia="Times New Roman" w:hAnsi="Times New Roman" w:cs="Times New Roman"/>
          <w:kern w:val="0"/>
          <w:lang w:eastAsia="en-CA"/>
          <w14:ligatures w14:val="none"/>
        </w:rPr>
        <w:t xml:space="preserve">is the bias term. Each coefficient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i</m:t>
            </m:r>
          </m:sub>
        </m:sSub>
      </m:oMath>
      <w:r w:rsidRPr="00C26B8B">
        <w:rPr>
          <w:rFonts w:ascii="Times New Roman" w:eastAsia="Times New Roman" w:hAnsi="Times New Roman" w:cs="Times New Roman"/>
          <w:kern w:val="0"/>
          <w:lang w:eastAsia="en-CA"/>
          <w14:ligatures w14:val="none"/>
        </w:rPr>
        <w:t>quantifies how much the corresponding feature contributes to the prediction, assuming other features remain constant.</w:t>
      </w:r>
    </w:p>
    <w:p w14:paraId="5A9A16DE"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These models are important because they provide global explanations by design. Users can understand the entire model behavior, not just individual predictions. In many real-world applications, slightly lower accuracy is acceptable if it comes with significantly higher transparency and trust.</w:t>
      </w:r>
    </w:p>
    <w:p w14:paraId="646C2780"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6ECF708D">
          <v:rect id="_x0000_i1257" style="width:0;height:1.5pt" o:hralign="center" o:hrstd="t" o:hr="t" fillcolor="#a0a0a0" stroked="f"/>
        </w:pict>
      </w:r>
    </w:p>
    <w:p w14:paraId="24344613"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Q5. What are the strengths and limitations of interpretable model design?</w:t>
      </w:r>
    </w:p>
    <w:p w14:paraId="047101F3"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t>Answer:</w:t>
      </w:r>
      <w:r w:rsidRPr="00C26B8B">
        <w:rPr>
          <w:rFonts w:ascii="Times New Roman" w:eastAsia="Times New Roman" w:hAnsi="Times New Roman" w:cs="Times New Roman"/>
          <w:kern w:val="0"/>
          <w:lang w:eastAsia="en-CA"/>
          <w14:ligatures w14:val="none"/>
        </w:rPr>
        <w:br/>
        <w:t>The primary strength of interpretable models is clarity. They are easy to explain to non-experts, easier to debug, and simpler to validate against domain knowledge. They also tend to be more robust to overfitting in small or noisy datasets.</w:t>
      </w:r>
    </w:p>
    <w:p w14:paraId="7E647FD8"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However, their main limitation is expressive power. Interpretable models often struggle with highly nonlinear relationships, complex feature interactions, or unstructured data such as images and audio. In such cases, more complex models like deep neural networks significantly outperform simpler models.</w:t>
      </w:r>
    </w:p>
    <w:p w14:paraId="708986FD"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This trade-off has motivated research into hybrid approaches, where interpretable components are combined with powerful learning architectures, or where post hoc explanations are applied to complex models.</w:t>
      </w:r>
    </w:p>
    <w:p w14:paraId="670C8C1F"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271DCFC7">
          <v:rect id="_x0000_i1258" style="width:0;height:1.5pt" o:hralign="center" o:hrstd="t" o:hr="t" fillcolor="#a0a0a0" stroked="f"/>
        </w:pict>
      </w:r>
    </w:p>
    <w:p w14:paraId="676876F9"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Q6. When should inherently interpretable models be preferred over black-box models?</w:t>
      </w:r>
    </w:p>
    <w:p w14:paraId="2DA91602"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lastRenderedPageBreak/>
        <w:t>Answer:</w:t>
      </w:r>
      <w:r w:rsidRPr="00C26B8B">
        <w:rPr>
          <w:rFonts w:ascii="Times New Roman" w:eastAsia="Times New Roman" w:hAnsi="Times New Roman" w:cs="Times New Roman"/>
          <w:kern w:val="0"/>
          <w:lang w:eastAsia="en-CA"/>
          <w14:ligatures w14:val="none"/>
        </w:rPr>
        <w:br/>
        <w:t>Inherently interpretable models should be preferred when transparency, accountability, and ease of explanation are critical requirements. Regulatory environments, such as finance or public policy, often mandate explanations for automated decisions.</w:t>
      </w:r>
    </w:p>
    <w:p w14:paraId="4ABE259D"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They are also preferred during early stages of analysis, when understanding data relationships is as important as prediction. In such settings, interpretable models act as both predictive tools and exploratory instruments.</w:t>
      </w:r>
    </w:p>
    <w:p w14:paraId="7BB5DE89"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3DB8D731">
          <v:rect id="_x0000_i1259" style="width:0;height:1.5pt" o:hralign="center" o:hrstd="t" o:hr="t" fillcolor="#a0a0a0" stroked="f"/>
        </w:pict>
      </w:r>
    </w:p>
    <w:p w14:paraId="0B271A32"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Synthesis Questions for Section 2</w:t>
      </w:r>
    </w:p>
    <w:p w14:paraId="76249D58" w14:textId="77777777" w:rsidR="00C26B8B" w:rsidRPr="00C26B8B" w:rsidRDefault="00C26B8B" w:rsidP="00226CD5">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Can interpretability be considered a form of regularization?</w:t>
      </w:r>
    </w:p>
    <w:p w14:paraId="75B5271C" w14:textId="77777777" w:rsidR="00C26B8B" w:rsidRPr="00C26B8B" w:rsidRDefault="00C26B8B" w:rsidP="00226CD5">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When is a simple model more useful than a complex one?</w:t>
      </w:r>
    </w:p>
    <w:p w14:paraId="41AA5DF9" w14:textId="77777777" w:rsidR="00C26B8B" w:rsidRPr="00C26B8B" w:rsidRDefault="00C26B8B" w:rsidP="00226CD5">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How does model complexity affect human understanding?</w:t>
      </w:r>
    </w:p>
    <w:p w14:paraId="3FE3FC96"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77243ABB">
          <v:rect id="_x0000_i1260" style="width:0;height:1.5pt" o:hralign="center" o:hrstd="t" o:hr="t" fillcolor="#a0a0a0" stroked="f"/>
        </w:pict>
      </w:r>
    </w:p>
    <w:p w14:paraId="285DEC3F" w14:textId="77777777" w:rsidR="00C26B8B" w:rsidRPr="00C26B8B" w:rsidRDefault="00C26B8B" w:rsidP="00226CD5">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C26B8B">
        <w:rPr>
          <w:rFonts w:ascii="Times New Roman" w:eastAsia="Times New Roman" w:hAnsi="Times New Roman" w:cs="Times New Roman"/>
          <w:b/>
          <w:bCs/>
          <w:kern w:val="0"/>
          <w:sz w:val="36"/>
          <w:szCs w:val="36"/>
          <w:lang w:eastAsia="en-CA"/>
          <w14:ligatures w14:val="none"/>
        </w:rPr>
        <w:t>Section 3: Local Explanation Methods, LIME and SHAP</w:t>
      </w:r>
    </w:p>
    <w:p w14:paraId="363CF9FD"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Q7. What is local interpretability, and how does it differ from global interpretability?</w:t>
      </w:r>
    </w:p>
    <w:p w14:paraId="5C4F353A"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t>Answer:</w:t>
      </w:r>
      <w:r w:rsidRPr="00C26B8B">
        <w:rPr>
          <w:rFonts w:ascii="Times New Roman" w:eastAsia="Times New Roman" w:hAnsi="Times New Roman" w:cs="Times New Roman"/>
          <w:kern w:val="0"/>
          <w:lang w:eastAsia="en-CA"/>
          <w14:ligatures w14:val="none"/>
        </w:rPr>
        <w:br/>
        <w:t>Local interpretability focuses on explaining individual predictions rather than the entire model. A local explanation answers the question, “Why did the model make this specific prediction for this specific input?” Global interpretability, by contrast, aims to explain overall model behavior across all inputs.</w:t>
      </w:r>
    </w:p>
    <w:p w14:paraId="65B9D580"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Local explanations are particularly useful for complex models where global understanding is difficult or impossible. They provide instance-level insights that help users evaluate individual decisions.</w:t>
      </w:r>
    </w:p>
    <w:p w14:paraId="25406AC4"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43EE0029">
          <v:rect id="_x0000_i1261" style="width:0;height:1.5pt" o:hralign="center" o:hrstd="t" o:hr="t" fillcolor="#a0a0a0" stroked="f"/>
        </w:pict>
      </w:r>
    </w:p>
    <w:p w14:paraId="334C9DD2"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Q8. What is LIME, and how does it generate explanations?</w:t>
      </w:r>
    </w:p>
    <w:p w14:paraId="1D4F591C"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t>Answer:</w:t>
      </w:r>
      <w:r w:rsidRPr="00C26B8B">
        <w:rPr>
          <w:rFonts w:ascii="Times New Roman" w:eastAsia="Times New Roman" w:hAnsi="Times New Roman" w:cs="Times New Roman"/>
          <w:kern w:val="0"/>
          <w:lang w:eastAsia="en-CA"/>
          <w14:ligatures w14:val="none"/>
        </w:rPr>
        <w:br/>
        <w:t>LIME, which stands for Local Interpretable Model-agnostic Explanations, is a technique that explains individual predictions by approximating the complex model locally with a simple, interpretable model.</w:t>
      </w:r>
    </w:p>
    <w:p w14:paraId="081A3628"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 xml:space="preserve">The core idea is to perturb the input around the instance of interest, observe how the black-box model’s predictions change, and then fit a simple model, such as linear regression, to these </w:t>
      </w:r>
      <w:r w:rsidRPr="00C26B8B">
        <w:rPr>
          <w:rFonts w:ascii="Times New Roman" w:eastAsia="Times New Roman" w:hAnsi="Times New Roman" w:cs="Times New Roman"/>
          <w:kern w:val="0"/>
          <w:lang w:eastAsia="en-CA"/>
          <w14:ligatures w14:val="none"/>
        </w:rPr>
        <w:lastRenderedPageBreak/>
        <w:t>perturbed samples. This local surrogate model approximates the behavior of the complex model in the neighborhood of the instance.</w:t>
      </w:r>
    </w:p>
    <w:p w14:paraId="709C4BBC"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Because the surrogate model is interpretable, its coefficients serve as explanations. LIME is model-agnostic, meaning it can be applied to any predictive model.</w:t>
      </w:r>
    </w:p>
    <w:p w14:paraId="371255C5"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1C88F1D9">
          <v:rect id="_x0000_i1262" style="width:0;height:1.5pt" o:hralign="center" o:hrstd="t" o:hr="t" fillcolor="#a0a0a0" stroked="f"/>
        </w:pict>
      </w:r>
    </w:p>
    <w:p w14:paraId="557144C0"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Q9. What is SHAP, and how is it grounded in game theory?</w:t>
      </w:r>
    </w:p>
    <w:p w14:paraId="75675FF3"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t>Answer:</w:t>
      </w:r>
      <w:r w:rsidRPr="00C26B8B">
        <w:rPr>
          <w:rFonts w:ascii="Times New Roman" w:eastAsia="Times New Roman" w:hAnsi="Times New Roman" w:cs="Times New Roman"/>
          <w:kern w:val="0"/>
          <w:lang w:eastAsia="en-CA"/>
          <w14:ligatures w14:val="none"/>
        </w:rPr>
        <w:br/>
        <w:t xml:space="preserve">SHAP, which stands for </w:t>
      </w:r>
      <w:proofErr w:type="spellStart"/>
      <w:r w:rsidRPr="00C26B8B">
        <w:rPr>
          <w:rFonts w:ascii="Times New Roman" w:eastAsia="Times New Roman" w:hAnsi="Times New Roman" w:cs="Times New Roman"/>
          <w:kern w:val="0"/>
          <w:lang w:eastAsia="en-CA"/>
          <w14:ligatures w14:val="none"/>
        </w:rPr>
        <w:t>SHapley</w:t>
      </w:r>
      <w:proofErr w:type="spellEnd"/>
      <w:r w:rsidRPr="00C26B8B">
        <w:rPr>
          <w:rFonts w:ascii="Times New Roman" w:eastAsia="Times New Roman" w:hAnsi="Times New Roman" w:cs="Times New Roman"/>
          <w:kern w:val="0"/>
          <w:lang w:eastAsia="en-CA"/>
          <w14:ligatures w14:val="none"/>
        </w:rPr>
        <w:t xml:space="preserve"> Additive </w:t>
      </w:r>
      <w:proofErr w:type="spellStart"/>
      <w:r w:rsidRPr="00C26B8B">
        <w:rPr>
          <w:rFonts w:ascii="Times New Roman" w:eastAsia="Times New Roman" w:hAnsi="Times New Roman" w:cs="Times New Roman"/>
          <w:kern w:val="0"/>
          <w:lang w:eastAsia="en-CA"/>
          <w14:ligatures w14:val="none"/>
        </w:rPr>
        <w:t>exPlanations</w:t>
      </w:r>
      <w:proofErr w:type="spellEnd"/>
      <w:r w:rsidRPr="00C26B8B">
        <w:rPr>
          <w:rFonts w:ascii="Times New Roman" w:eastAsia="Times New Roman" w:hAnsi="Times New Roman" w:cs="Times New Roman"/>
          <w:kern w:val="0"/>
          <w:lang w:eastAsia="en-CA"/>
          <w14:ligatures w14:val="none"/>
        </w:rPr>
        <w:t>, is an explanation framework based on cooperative game theory. It assigns each feature a contribution value, called a Shapley value, representing how much that feature contributes to the prediction.</w:t>
      </w:r>
    </w:p>
    <w:p w14:paraId="19D8E431"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 xml:space="preserve">The Shapley value for feature </w:t>
      </w:r>
      <m:oMath>
        <m:r>
          <w:rPr>
            <w:rFonts w:ascii="Cambria Math" w:eastAsia="Times New Roman" w:hAnsi="Cambria Math" w:cs="Times New Roman"/>
            <w:kern w:val="0"/>
            <w:lang w:eastAsia="en-CA"/>
            <w14:ligatures w14:val="none"/>
          </w:rPr>
          <m:t>i</m:t>
        </m:r>
      </m:oMath>
      <w:r w:rsidRPr="00C26B8B">
        <w:rPr>
          <w:rFonts w:ascii="Times New Roman" w:eastAsia="Times New Roman" w:hAnsi="Times New Roman" w:cs="Times New Roman"/>
          <w:kern w:val="0"/>
          <w:lang w:eastAsia="en-CA"/>
          <w14:ligatures w14:val="none"/>
        </w:rPr>
        <w:t>is defined as:</w:t>
      </w:r>
    </w:p>
    <w:p w14:paraId="30B6E978"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ϕ</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m:t>
          </m:r>
          <m:nary>
            <m:naryPr>
              <m:chr m:val="∑"/>
              <m:limLoc m:val="undOvr"/>
              <m:grow m:val="1"/>
              <m:supHide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S⊆F∖{i}</m:t>
              </m:r>
            </m:sub>
            <m:sup/>
            <m:e>
              <m:f>
                <m:fPr>
                  <m:ctrlPr>
                    <w:rPr>
                      <w:rFonts w:ascii="Cambria Math" w:eastAsia="Times New Roman" w:hAnsi="Cambria Math" w:cs="Times New Roman"/>
                      <w:kern w:val="0"/>
                      <w:lang w:eastAsia="en-CA"/>
                      <w14:ligatures w14:val="none"/>
                    </w:rPr>
                  </m:ctrlPr>
                </m:fPr>
                <m:num>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S</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F</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S</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-1)!</m:t>
                  </m:r>
                </m:num>
                <m:den>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F</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m:t>
                  </m:r>
                </m:den>
              </m:f>
            </m:e>
          </m:nary>
          <m:d>
            <m:dPr>
              <m:begChr m:val="["/>
              <m:endChr m:val="]"/>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f(S∪{i})-f(S)</m:t>
              </m:r>
            </m:e>
          </m:d>
          <m:r>
            <w:rPr>
              <w:rFonts w:ascii="Cambria Math" w:eastAsia="Times New Roman" w:hAnsi="Cambria Math" w:cs="Times New Roman"/>
              <w:kern w:val="0"/>
              <w:lang w:eastAsia="en-CA"/>
              <w14:ligatures w14:val="none"/>
            </w:rPr>
            <w:br/>
          </m:r>
        </m:oMath>
      </m:oMathPara>
    </w:p>
    <w:p w14:paraId="742766E0"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 xml:space="preserve">Here, </w:t>
      </w:r>
      <m:oMath>
        <m:r>
          <w:rPr>
            <w:rFonts w:ascii="Cambria Math" w:eastAsia="Times New Roman" w:hAnsi="Cambria Math" w:cs="Times New Roman"/>
            <w:kern w:val="0"/>
            <w:lang w:eastAsia="en-CA"/>
            <w14:ligatures w14:val="none"/>
          </w:rPr>
          <m:t>F</m:t>
        </m:r>
      </m:oMath>
      <w:r w:rsidRPr="00C26B8B">
        <w:rPr>
          <w:rFonts w:ascii="Times New Roman" w:eastAsia="Times New Roman" w:hAnsi="Times New Roman" w:cs="Times New Roman"/>
          <w:kern w:val="0"/>
          <w:lang w:eastAsia="en-CA"/>
          <w14:ligatures w14:val="none"/>
        </w:rPr>
        <w:t xml:space="preserve">is the set of all features, </w:t>
      </w:r>
      <m:oMath>
        <m:r>
          <w:rPr>
            <w:rFonts w:ascii="Cambria Math" w:eastAsia="Times New Roman" w:hAnsi="Cambria Math" w:cs="Times New Roman"/>
            <w:kern w:val="0"/>
            <w:lang w:eastAsia="en-CA"/>
            <w14:ligatures w14:val="none"/>
          </w:rPr>
          <m:t>S</m:t>
        </m:r>
      </m:oMath>
      <w:r w:rsidRPr="00C26B8B">
        <w:rPr>
          <w:rFonts w:ascii="Times New Roman" w:eastAsia="Times New Roman" w:hAnsi="Times New Roman" w:cs="Times New Roman"/>
          <w:kern w:val="0"/>
          <w:lang w:eastAsia="en-CA"/>
          <w14:ligatures w14:val="none"/>
        </w:rPr>
        <w:t xml:space="preserve">is a subset of features, and </w:t>
      </w:r>
      <m:oMath>
        <m:r>
          <w:rPr>
            <w:rFonts w:ascii="Cambria Math" w:eastAsia="Times New Roman" w:hAnsi="Cambria Math" w:cs="Times New Roman"/>
            <w:kern w:val="0"/>
            <w:lang w:eastAsia="en-CA"/>
            <w14:ligatures w14:val="none"/>
          </w:rPr>
          <m:t>f(S)</m:t>
        </m:r>
      </m:oMath>
      <w:r w:rsidRPr="00C26B8B">
        <w:rPr>
          <w:rFonts w:ascii="Times New Roman" w:eastAsia="Times New Roman" w:hAnsi="Times New Roman" w:cs="Times New Roman"/>
          <w:kern w:val="0"/>
          <w:lang w:eastAsia="en-CA"/>
          <w14:ligatures w14:val="none"/>
        </w:rPr>
        <w:t xml:space="preserve">is the model prediction using only features in </w:t>
      </w:r>
      <m:oMath>
        <m:r>
          <w:rPr>
            <w:rFonts w:ascii="Cambria Math" w:eastAsia="Times New Roman" w:hAnsi="Cambria Math" w:cs="Times New Roman"/>
            <w:kern w:val="0"/>
            <w:lang w:eastAsia="en-CA"/>
            <w14:ligatures w14:val="none"/>
          </w:rPr>
          <m:t>S</m:t>
        </m:r>
      </m:oMath>
      <w:r w:rsidRPr="00C26B8B">
        <w:rPr>
          <w:rFonts w:ascii="Times New Roman" w:eastAsia="Times New Roman" w:hAnsi="Times New Roman" w:cs="Times New Roman"/>
          <w:kern w:val="0"/>
          <w:lang w:eastAsia="en-CA"/>
          <w14:ligatures w14:val="none"/>
        </w:rPr>
        <w:t>. This formula ensures fairness, meaning each feature’s contribution is averaged over all possible feature orderings.</w:t>
      </w:r>
    </w:p>
    <w:p w14:paraId="26A287C1"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SHAP provides consistent and theoretically grounded explanations, making it one of the most widely used XAI techniques.</w:t>
      </w:r>
    </w:p>
    <w:p w14:paraId="443EABA3"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4CB2DA36">
          <v:rect id="_x0000_i1263" style="width:0;height:1.5pt" o:hralign="center" o:hrstd="t" o:hr="t" fillcolor="#a0a0a0" stroked="f"/>
        </w:pict>
      </w:r>
    </w:p>
    <w:p w14:paraId="334B72B8"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Synthesis Questions for Section 3</w:t>
      </w:r>
    </w:p>
    <w:p w14:paraId="707CC2E6" w14:textId="77777777" w:rsidR="00C26B8B" w:rsidRPr="00C26B8B" w:rsidRDefault="00C26B8B" w:rsidP="00226CD5">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Why are local explanations sometimes preferred over global ones?</w:t>
      </w:r>
    </w:p>
    <w:p w14:paraId="7D4DEB62" w14:textId="77777777" w:rsidR="00C26B8B" w:rsidRPr="00C26B8B" w:rsidRDefault="00C26B8B" w:rsidP="00226CD5">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How does SHAP address fairness in feature attribution?</w:t>
      </w:r>
    </w:p>
    <w:p w14:paraId="314C1C4B" w14:textId="77777777" w:rsidR="00C26B8B" w:rsidRPr="00C26B8B" w:rsidRDefault="00C26B8B" w:rsidP="00226CD5">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What limitations arise from approximating models locally?</w:t>
      </w:r>
    </w:p>
    <w:p w14:paraId="4FE62F4E"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046A354B">
          <v:rect id="_x0000_i1264" style="width:0;height:1.5pt" o:hralign="center" o:hrstd="t" o:hr="t" fillcolor="#a0a0a0" stroked="f"/>
        </w:pict>
      </w:r>
    </w:p>
    <w:p w14:paraId="4CB196CE" w14:textId="77777777" w:rsidR="00C26B8B" w:rsidRPr="00C26B8B" w:rsidRDefault="00C26B8B" w:rsidP="00226CD5">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C26B8B">
        <w:rPr>
          <w:rFonts w:ascii="Times New Roman" w:eastAsia="Times New Roman" w:hAnsi="Times New Roman" w:cs="Times New Roman"/>
          <w:b/>
          <w:bCs/>
          <w:kern w:val="0"/>
          <w:sz w:val="36"/>
          <w:szCs w:val="36"/>
          <w:lang w:eastAsia="en-CA"/>
          <w14:ligatures w14:val="none"/>
        </w:rPr>
        <w:t>Section 4: Gradient-Based and Visual Explanation Techniques</w:t>
      </w:r>
    </w:p>
    <w:p w14:paraId="53F34403"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Q10. What are saliency maps, and how are they used in deep learning?</w:t>
      </w:r>
    </w:p>
    <w:p w14:paraId="36850580"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lastRenderedPageBreak/>
        <w:t>Answer:</w:t>
      </w:r>
      <w:r w:rsidRPr="00C26B8B">
        <w:rPr>
          <w:rFonts w:ascii="Times New Roman" w:eastAsia="Times New Roman" w:hAnsi="Times New Roman" w:cs="Times New Roman"/>
          <w:kern w:val="0"/>
          <w:lang w:eastAsia="en-CA"/>
          <w14:ligatures w14:val="none"/>
        </w:rPr>
        <w:br/>
        <w:t>Saliency maps are explanation techniques that highlight which parts of the input most strongly influence a model’s prediction. They are especially popular in computer vision and natural language processing.</w:t>
      </w:r>
    </w:p>
    <w:p w14:paraId="2830D43F"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In deep learning, saliency maps are often computed using gradients. The gradient of the output with respect to the input indicates how sensitive the prediction is to small changes in each input dimension. Large gradient magnitudes suggest high importance.</w:t>
      </w:r>
    </w:p>
    <w:p w14:paraId="744B3912"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For image models, saliency maps are visualized as heatmaps over pixels, showing which regions of an image the model focused on. This helps users assess whether the model’s attention aligns with human intuition.</w:t>
      </w:r>
    </w:p>
    <w:p w14:paraId="04D94C9F"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798B3265">
          <v:rect id="_x0000_i1265" style="width:0;height:1.5pt" o:hralign="center" o:hrstd="t" o:hr="t" fillcolor="#a0a0a0" stroked="f"/>
        </w:pict>
      </w:r>
    </w:p>
    <w:p w14:paraId="1F5D2497"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Q11. What are the strengths and weaknesses of saliency-based explanations?</w:t>
      </w:r>
    </w:p>
    <w:p w14:paraId="53516A81"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t>Answer:</w:t>
      </w:r>
      <w:r w:rsidRPr="00C26B8B">
        <w:rPr>
          <w:rFonts w:ascii="Times New Roman" w:eastAsia="Times New Roman" w:hAnsi="Times New Roman" w:cs="Times New Roman"/>
          <w:kern w:val="0"/>
          <w:lang w:eastAsia="en-CA"/>
          <w14:ligatures w14:val="none"/>
        </w:rPr>
        <w:br/>
        <w:t>Saliency methods are intuitive and visually appealing. They provide immediate insight into model behavior and are computationally efficient.</w:t>
      </w:r>
    </w:p>
    <w:p w14:paraId="756FB2CC"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However, they can be noisy and sensitive to model architecture and input scaling. They also explain sensitivity rather than causality, which means they show where the model looks, not necessarily why it reasons correctly.</w:t>
      </w:r>
    </w:p>
    <w:p w14:paraId="592B3771"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6C1936B6">
          <v:rect id="_x0000_i1266" style="width:0;height:1.5pt" o:hralign="center" o:hrstd="t" o:hr="t" fillcolor="#a0a0a0" stroked="f"/>
        </w:pict>
      </w:r>
    </w:p>
    <w:p w14:paraId="69FAC34A"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Q12. How do explanation techniques differ for text and image data?</w:t>
      </w:r>
    </w:p>
    <w:p w14:paraId="5422D489"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t>Answer:</w:t>
      </w:r>
      <w:r w:rsidRPr="00C26B8B">
        <w:rPr>
          <w:rFonts w:ascii="Times New Roman" w:eastAsia="Times New Roman" w:hAnsi="Times New Roman" w:cs="Times New Roman"/>
          <w:kern w:val="0"/>
          <w:lang w:eastAsia="en-CA"/>
          <w14:ligatures w14:val="none"/>
        </w:rPr>
        <w:br/>
        <w:t>For text data, explanations often focus on highlighting important words or phrases. Methods like LIME and SHAP assign importance scores to tokens. For images, explanations focus on pixels or regions.</w:t>
      </w:r>
    </w:p>
    <w:p w14:paraId="57405FC3"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The underlying principle is the same, but visualization and interpretation differ due to data structure. Understanding these differences is essential for meaningful explanations.</w:t>
      </w:r>
    </w:p>
    <w:p w14:paraId="5BA6AD6E"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1E54E539">
          <v:rect id="_x0000_i1267" style="width:0;height:1.5pt" o:hralign="center" o:hrstd="t" o:hr="t" fillcolor="#a0a0a0" stroked="f"/>
        </w:pict>
      </w:r>
    </w:p>
    <w:p w14:paraId="24583CE3"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Synthesis Questions for Section 4</w:t>
      </w:r>
    </w:p>
    <w:p w14:paraId="6824A7D4" w14:textId="77777777" w:rsidR="00C26B8B" w:rsidRPr="00C26B8B" w:rsidRDefault="00C26B8B" w:rsidP="00226CD5">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Why is gradient magnitude not equivalent to causal importance?</w:t>
      </w:r>
    </w:p>
    <w:p w14:paraId="61476846" w14:textId="77777777" w:rsidR="00C26B8B" w:rsidRPr="00C26B8B" w:rsidRDefault="00C26B8B" w:rsidP="00226CD5">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How can visual explanations mislead users?</w:t>
      </w:r>
    </w:p>
    <w:p w14:paraId="0B7833BA" w14:textId="77777777" w:rsidR="00C26B8B" w:rsidRPr="00C26B8B" w:rsidRDefault="00C26B8B" w:rsidP="00226CD5">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What domain knowledge is needed to interpret saliency maps correctly?</w:t>
      </w:r>
    </w:p>
    <w:p w14:paraId="1D65286F"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39EA6DFC">
          <v:rect id="_x0000_i1268" style="width:0;height:1.5pt" o:hralign="center" o:hrstd="t" o:hr="t" fillcolor="#a0a0a0" stroked="f"/>
        </w:pict>
      </w:r>
    </w:p>
    <w:p w14:paraId="4CCCF733" w14:textId="77777777" w:rsidR="00C26B8B" w:rsidRPr="00C26B8B" w:rsidRDefault="00C26B8B" w:rsidP="00226CD5">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C26B8B">
        <w:rPr>
          <w:rFonts w:ascii="Times New Roman" w:eastAsia="Times New Roman" w:hAnsi="Times New Roman" w:cs="Times New Roman"/>
          <w:b/>
          <w:bCs/>
          <w:kern w:val="0"/>
          <w:sz w:val="36"/>
          <w:szCs w:val="36"/>
          <w:lang w:eastAsia="en-CA"/>
          <w14:ligatures w14:val="none"/>
        </w:rPr>
        <w:lastRenderedPageBreak/>
        <w:t>Section 5: Limitations, Evaluation, and Future Directions of XAI</w:t>
      </w:r>
    </w:p>
    <w:p w14:paraId="6E34474D"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Q13. What are the main limitations of current XAI techniques?</w:t>
      </w:r>
    </w:p>
    <w:p w14:paraId="66A044C3"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t>Answer:</w:t>
      </w:r>
      <w:r w:rsidRPr="00C26B8B">
        <w:rPr>
          <w:rFonts w:ascii="Times New Roman" w:eastAsia="Times New Roman" w:hAnsi="Times New Roman" w:cs="Times New Roman"/>
          <w:kern w:val="0"/>
          <w:lang w:eastAsia="en-CA"/>
          <w14:ligatures w14:val="none"/>
        </w:rPr>
        <w:br/>
        <w:t>Current XAI techniques often provide approximations rather than true explanations. They may be unstable, sensitive to small perturbations, or misleading if misinterpreted. Different explanation methods can also produce conflicting results.</w:t>
      </w:r>
    </w:p>
    <w:p w14:paraId="2D7AED58"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Another limitation is human understanding. An explanation that is mathematically sound may still be confusing or unhelpful to end users. Aligning explanations with human cognitive needs remains an open challenge.</w:t>
      </w:r>
    </w:p>
    <w:p w14:paraId="5FF01026"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718A31D0">
          <v:rect id="_x0000_i1269" style="width:0;height:1.5pt" o:hralign="center" o:hrstd="t" o:hr="t" fillcolor="#a0a0a0" stroked="f"/>
        </w:pict>
      </w:r>
    </w:p>
    <w:p w14:paraId="17A87113"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Q14. How can we evaluate the quality of explanations?</w:t>
      </w:r>
    </w:p>
    <w:p w14:paraId="3406B5A1"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t>Answer:</w:t>
      </w:r>
      <w:r w:rsidRPr="00C26B8B">
        <w:rPr>
          <w:rFonts w:ascii="Times New Roman" w:eastAsia="Times New Roman" w:hAnsi="Times New Roman" w:cs="Times New Roman"/>
          <w:kern w:val="0"/>
          <w:lang w:eastAsia="en-CA"/>
          <w14:ligatures w14:val="none"/>
        </w:rPr>
        <w:br/>
        <w:t>Evaluating explanations is difficult because there is no single ground truth for interpretability. Common approaches include faithfulness, which measures how accurately explanations reflect model behavior, and usefulness, which measures how well explanations support human decision-making.</w:t>
      </w:r>
    </w:p>
    <w:p w14:paraId="00729F29"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Human-centered evaluations, such as user studies, are increasingly important in assessing XAI effectiveness.</w:t>
      </w:r>
    </w:p>
    <w:p w14:paraId="485087D0" w14:textId="77777777" w:rsidR="00C26B8B" w:rsidRPr="00C26B8B" w:rsidRDefault="00C26B8B" w:rsidP="00226CD5">
      <w:pPr>
        <w:spacing w:after="0"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pict w14:anchorId="5DA5ED86">
          <v:rect id="_x0000_i1270" style="width:0;height:1.5pt" o:hralign="center" o:hrstd="t" o:hr="t" fillcolor="#a0a0a0" stroked="f"/>
        </w:pict>
      </w:r>
    </w:p>
    <w:p w14:paraId="54771EF0" w14:textId="77777777" w:rsidR="00C26B8B" w:rsidRPr="00C26B8B" w:rsidRDefault="00C26B8B" w:rsidP="00226CD5">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b/>
          <w:bCs/>
          <w:kern w:val="0"/>
          <w:sz w:val="27"/>
          <w:szCs w:val="27"/>
          <w:lang w:eastAsia="en-CA"/>
          <w14:ligatures w14:val="none"/>
        </w:rPr>
        <w:t>Q15. What is the future of interpretability and explainable AI?</w:t>
      </w:r>
    </w:p>
    <w:p w14:paraId="78EAC376" w14:textId="77777777" w:rsidR="00C26B8B" w:rsidRPr="00C26B8B" w:rsidRDefault="00C26B8B" w:rsidP="00226CD5">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b/>
          <w:bCs/>
          <w:kern w:val="0"/>
          <w:lang w:eastAsia="en-CA"/>
          <w14:ligatures w14:val="none"/>
        </w:rPr>
        <w:t>Answer:</w:t>
      </w:r>
      <w:r w:rsidRPr="00C26B8B">
        <w:rPr>
          <w:rFonts w:ascii="Times New Roman" w:eastAsia="Times New Roman" w:hAnsi="Times New Roman" w:cs="Times New Roman"/>
          <w:kern w:val="0"/>
          <w:lang w:eastAsia="en-CA"/>
          <w14:ligatures w14:val="none"/>
        </w:rPr>
        <w:br/>
        <w:t>The future of XAI lies in developing explanations that are not only accurate but also actionable, trustworthy, and tailored to different stakeholders. Research is moving toward interactive explanations, causal reasoning, and explanation-aware model design.</w:t>
      </w:r>
    </w:p>
    <w:p w14:paraId="64014865" w14:textId="61C38439" w:rsidR="00C26B8B" w:rsidRPr="00C26B8B" w:rsidRDefault="00C26B8B" w:rsidP="000B6481">
      <w:pPr>
        <w:spacing w:before="100" w:beforeAutospacing="1" w:after="100" w:afterAutospacing="1" w:line="240" w:lineRule="auto"/>
        <w:jc w:val="both"/>
        <w:rPr>
          <w:rFonts w:ascii="Times New Roman" w:eastAsia="Times New Roman" w:hAnsi="Times New Roman" w:cs="Times New Roman"/>
          <w:b/>
          <w:bCs/>
          <w:kern w:val="0"/>
          <w:sz w:val="27"/>
          <w:szCs w:val="27"/>
          <w:lang w:eastAsia="en-CA"/>
          <w14:ligatures w14:val="none"/>
        </w:rPr>
      </w:pPr>
      <w:r w:rsidRPr="00C26B8B">
        <w:rPr>
          <w:rFonts w:ascii="Times New Roman" w:eastAsia="Times New Roman" w:hAnsi="Times New Roman" w:cs="Times New Roman"/>
          <w:kern w:val="0"/>
          <w:lang w:eastAsia="en-CA"/>
          <w14:ligatures w14:val="none"/>
        </w:rPr>
        <w:t>As AI systems become more pervasive, interpretability will be a core requirement rather than an optional feature.</w:t>
      </w:r>
      <w:r w:rsidRPr="00C26B8B">
        <w:rPr>
          <w:rFonts w:ascii="Times New Roman" w:eastAsia="Times New Roman" w:hAnsi="Times New Roman" w:cs="Times New Roman"/>
          <w:kern w:val="0"/>
          <w:lang w:eastAsia="en-CA"/>
          <w14:ligatures w14:val="none"/>
        </w:rPr>
        <w:pict w14:anchorId="41961C59">
          <v:rect id="_x0000_i1271" style="width:0;height:1.5pt" o:hralign="center" o:hrstd="t" o:hr="t" fillcolor="#a0a0a0" stroked="f"/>
        </w:pict>
      </w:r>
      <w:r w:rsidRPr="00C26B8B">
        <w:rPr>
          <w:rFonts w:ascii="Times New Roman" w:eastAsia="Times New Roman" w:hAnsi="Times New Roman" w:cs="Times New Roman"/>
          <w:b/>
          <w:bCs/>
          <w:kern w:val="0"/>
          <w:sz w:val="27"/>
          <w:szCs w:val="27"/>
          <w:lang w:eastAsia="en-CA"/>
          <w14:ligatures w14:val="none"/>
        </w:rPr>
        <w:t>Synthesis Questions for Section 5</w:t>
      </w:r>
    </w:p>
    <w:p w14:paraId="204333AB" w14:textId="77777777" w:rsidR="00C26B8B" w:rsidRPr="00C26B8B" w:rsidRDefault="00C26B8B" w:rsidP="00226CD5">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Can explanations ever be fully objective?</w:t>
      </w:r>
    </w:p>
    <w:p w14:paraId="4D21ECF4" w14:textId="77777777" w:rsidR="00C26B8B" w:rsidRPr="00C26B8B" w:rsidRDefault="00C26B8B" w:rsidP="00226CD5">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C26B8B">
        <w:rPr>
          <w:rFonts w:ascii="Times New Roman" w:eastAsia="Times New Roman" w:hAnsi="Times New Roman" w:cs="Times New Roman"/>
          <w:kern w:val="0"/>
          <w:lang w:eastAsia="en-CA"/>
          <w14:ligatures w14:val="none"/>
        </w:rPr>
        <w:t>How should explanations differ for experts and non-experts?</w:t>
      </w:r>
    </w:p>
    <w:p w14:paraId="7D615121" w14:textId="70EA3458" w:rsidR="00307929" w:rsidRDefault="00C26B8B" w:rsidP="00226CD5">
      <w:pPr>
        <w:numPr>
          <w:ilvl w:val="0"/>
          <w:numId w:val="10"/>
        </w:numPr>
        <w:spacing w:before="100" w:beforeAutospacing="1" w:after="100" w:afterAutospacing="1" w:line="240" w:lineRule="auto"/>
        <w:jc w:val="both"/>
      </w:pPr>
      <w:r w:rsidRPr="000B6481">
        <w:rPr>
          <w:rFonts w:ascii="Times New Roman" w:eastAsia="Times New Roman" w:hAnsi="Times New Roman" w:cs="Times New Roman"/>
          <w:kern w:val="0"/>
          <w:lang w:eastAsia="en-CA"/>
          <w14:ligatures w14:val="none"/>
        </w:rPr>
        <w:t>What role will regulation play in shaping XAI research?</w:t>
      </w:r>
    </w:p>
    <w:sectPr w:rsidR="00307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21C2"/>
    <w:multiLevelType w:val="multilevel"/>
    <w:tmpl w:val="881A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F6FFB"/>
    <w:multiLevelType w:val="multilevel"/>
    <w:tmpl w:val="A3EE8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8955D3"/>
    <w:multiLevelType w:val="multilevel"/>
    <w:tmpl w:val="9A621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DC08B7"/>
    <w:multiLevelType w:val="multilevel"/>
    <w:tmpl w:val="F56CB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9B44B7"/>
    <w:multiLevelType w:val="multilevel"/>
    <w:tmpl w:val="E12A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874012"/>
    <w:multiLevelType w:val="multilevel"/>
    <w:tmpl w:val="835A7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835645"/>
    <w:multiLevelType w:val="multilevel"/>
    <w:tmpl w:val="D67E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5A2DC0"/>
    <w:multiLevelType w:val="multilevel"/>
    <w:tmpl w:val="A3126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A43481"/>
    <w:multiLevelType w:val="multilevel"/>
    <w:tmpl w:val="D3840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3D1318"/>
    <w:multiLevelType w:val="multilevel"/>
    <w:tmpl w:val="5F3A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6364669">
    <w:abstractNumId w:val="5"/>
  </w:num>
  <w:num w:numId="2" w16cid:durableId="975451412">
    <w:abstractNumId w:val="1"/>
  </w:num>
  <w:num w:numId="3" w16cid:durableId="1170487230">
    <w:abstractNumId w:val="0"/>
  </w:num>
  <w:num w:numId="4" w16cid:durableId="1057510024">
    <w:abstractNumId w:val="3"/>
  </w:num>
  <w:num w:numId="5" w16cid:durableId="659970422">
    <w:abstractNumId w:val="9"/>
  </w:num>
  <w:num w:numId="6" w16cid:durableId="1907181685">
    <w:abstractNumId w:val="7"/>
  </w:num>
  <w:num w:numId="7" w16cid:durableId="102923226">
    <w:abstractNumId w:val="6"/>
  </w:num>
  <w:num w:numId="8" w16cid:durableId="575746046">
    <w:abstractNumId w:val="4"/>
  </w:num>
  <w:num w:numId="9" w16cid:durableId="2035425219">
    <w:abstractNumId w:val="8"/>
  </w:num>
  <w:num w:numId="10" w16cid:durableId="1460801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0B7"/>
    <w:rsid w:val="000B6481"/>
    <w:rsid w:val="00226CD5"/>
    <w:rsid w:val="00307929"/>
    <w:rsid w:val="00640592"/>
    <w:rsid w:val="007250B7"/>
    <w:rsid w:val="008A6C51"/>
    <w:rsid w:val="00C26B8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D733B5-1B71-426D-BBE7-48C51AE97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0B7"/>
    <w:rPr>
      <w:rFonts w:eastAsiaTheme="majorEastAsia" w:cstheme="majorBidi"/>
      <w:color w:val="272727" w:themeColor="text1" w:themeTint="D8"/>
    </w:rPr>
  </w:style>
  <w:style w:type="paragraph" w:styleId="Title">
    <w:name w:val="Title"/>
    <w:basedOn w:val="Normal"/>
    <w:next w:val="Normal"/>
    <w:link w:val="TitleChar"/>
    <w:uiPriority w:val="10"/>
    <w:qFormat/>
    <w:rsid w:val="00725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0B7"/>
    <w:pPr>
      <w:spacing w:before="160"/>
      <w:jc w:val="center"/>
    </w:pPr>
    <w:rPr>
      <w:i/>
      <w:iCs/>
      <w:color w:val="404040" w:themeColor="text1" w:themeTint="BF"/>
    </w:rPr>
  </w:style>
  <w:style w:type="character" w:customStyle="1" w:styleId="QuoteChar">
    <w:name w:val="Quote Char"/>
    <w:basedOn w:val="DefaultParagraphFont"/>
    <w:link w:val="Quote"/>
    <w:uiPriority w:val="29"/>
    <w:rsid w:val="007250B7"/>
    <w:rPr>
      <w:i/>
      <w:iCs/>
      <w:color w:val="404040" w:themeColor="text1" w:themeTint="BF"/>
    </w:rPr>
  </w:style>
  <w:style w:type="paragraph" w:styleId="ListParagraph">
    <w:name w:val="List Paragraph"/>
    <w:basedOn w:val="Normal"/>
    <w:uiPriority w:val="34"/>
    <w:qFormat/>
    <w:rsid w:val="007250B7"/>
    <w:pPr>
      <w:ind w:left="720"/>
      <w:contextualSpacing/>
    </w:pPr>
  </w:style>
  <w:style w:type="character" w:styleId="IntenseEmphasis">
    <w:name w:val="Intense Emphasis"/>
    <w:basedOn w:val="DefaultParagraphFont"/>
    <w:uiPriority w:val="21"/>
    <w:qFormat/>
    <w:rsid w:val="007250B7"/>
    <w:rPr>
      <w:i/>
      <w:iCs/>
      <w:color w:val="0F4761" w:themeColor="accent1" w:themeShade="BF"/>
    </w:rPr>
  </w:style>
  <w:style w:type="paragraph" w:styleId="IntenseQuote">
    <w:name w:val="Intense Quote"/>
    <w:basedOn w:val="Normal"/>
    <w:next w:val="Normal"/>
    <w:link w:val="IntenseQuoteChar"/>
    <w:uiPriority w:val="30"/>
    <w:qFormat/>
    <w:rsid w:val="00725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0B7"/>
    <w:rPr>
      <w:i/>
      <w:iCs/>
      <w:color w:val="0F4761" w:themeColor="accent1" w:themeShade="BF"/>
    </w:rPr>
  </w:style>
  <w:style w:type="character" w:styleId="IntenseReference">
    <w:name w:val="Intense Reference"/>
    <w:basedOn w:val="DefaultParagraphFont"/>
    <w:uiPriority w:val="32"/>
    <w:qFormat/>
    <w:rsid w:val="00725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1979</Words>
  <Characters>11283</Characters>
  <Application>Microsoft Office Word</Application>
  <DocSecurity>0</DocSecurity>
  <Lines>94</Lines>
  <Paragraphs>26</Paragraphs>
  <ScaleCrop>false</ScaleCrop>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Nadim</dc:creator>
  <cp:keywords/>
  <dc:description/>
  <cp:lastModifiedBy>Md Nadim</cp:lastModifiedBy>
  <cp:revision>4</cp:revision>
  <dcterms:created xsi:type="dcterms:W3CDTF">2026-01-29T14:20:00Z</dcterms:created>
  <dcterms:modified xsi:type="dcterms:W3CDTF">2026-01-29T14:25:00Z</dcterms:modified>
</cp:coreProperties>
</file>