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zdthwthvi5s" w:id="0"/>
      <w:bookmarkEnd w:id="0"/>
      <w:r w:rsidDel="00000000" w:rsidR="00000000" w:rsidRPr="00000000">
        <w:rPr>
          <w:b w:val="1"/>
          <w:color w:val="000000"/>
          <w:sz w:val="26"/>
          <w:szCs w:val="26"/>
          <w:rtl w:val="0"/>
        </w:rPr>
        <w:t xml:space="preserve">Executive Summary of the Analysis</w:t>
      </w:r>
    </w:p>
    <w:p w:rsidR="00000000" w:rsidDel="00000000" w:rsidP="00000000" w:rsidRDefault="00000000" w:rsidRPr="00000000" w14:paraId="00000002">
      <w:pPr>
        <w:spacing w:after="240" w:before="240" w:lineRule="auto"/>
        <w:rPr/>
      </w:pPr>
      <w:r w:rsidDel="00000000" w:rsidR="00000000" w:rsidRPr="00000000">
        <w:rPr>
          <w:rtl w:val="0"/>
        </w:rPr>
        <w:t xml:space="preserve">This analysis focuses on identifying key factors influencing students' performance across subjects—Math, Reading, and Writing—using a dataset of over 30,000 records. Insights were derived by evaluating correlations between scores and factors such as parental education, marital status, test preparation, weekly study hours, and other variables. Data cleaning and exploratory data analysis (EDA) were employed to address missing values and analyze patterns.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s48wyueske0" w:id="1"/>
      <w:bookmarkEnd w:id="1"/>
      <w:r w:rsidDel="00000000" w:rsidR="00000000" w:rsidRPr="00000000">
        <w:rPr>
          <w:b w:val="1"/>
          <w:color w:val="000000"/>
          <w:sz w:val="26"/>
          <w:szCs w:val="26"/>
          <w:rtl w:val="0"/>
        </w:rPr>
        <w:t xml:space="preserve">Key Findings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Gender Distribution</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Female students outnumber male students in the dataset.</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Impact of Parental Education</w:t>
      </w:r>
      <w:r w:rsidDel="00000000" w:rsidR="00000000" w:rsidRPr="00000000">
        <w:rPr>
          <w:rtl w:val="0"/>
        </w:rPr>
        <w:t xml:space="preserve">:</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Parental education significantly influences students' performance. Children of parents with advanced degrees (Master's and Bachelor's) tend to score higher in all three subjects.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Parental Marital Status</w:t>
      </w:r>
      <w:r w:rsidDel="00000000" w:rsidR="00000000" w:rsidRPr="00000000">
        <w:rPr>
          <w:rtl w:val="0"/>
        </w:rPr>
        <w:t xml:space="preserv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There is negligible or no impact of parental marital status on students' scores.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Test Preparation</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Students who completed test preparation scored significantly higher than those who did not, emphasizing its importance in academic success.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Transport Means</w:t>
      </w:r>
      <w:r w:rsidDel="00000000" w:rsidR="00000000" w:rsidRPr="00000000">
        <w:rPr>
          <w:rtl w:val="0"/>
        </w:rPr>
        <w:t xml:space="preserv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The mode of transportation (e.g., private or school bus) has negligible impact on academic performance.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Number of Siblings</w:t>
      </w:r>
      <w:r w:rsidDel="00000000" w:rsidR="00000000" w:rsidRPr="00000000">
        <w:rPr>
          <w:rtl w:val="0"/>
        </w:rPr>
        <w:t xml:space="preserve">:</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Having siblings has minimal influence on students’ scores, although minor variations exist.</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Weekly Study Hours</w:t>
      </w:r>
      <w:r w:rsidDel="00000000" w:rsidR="00000000" w:rsidRPr="00000000">
        <w:rPr>
          <w:rtl w:val="0"/>
        </w:rPr>
        <w:t xml:space="preserve">:</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Students studying more than 10 hours weekly show slightly better performance compared to others, but the impact is limited.</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Math Performance</w:t>
      </w:r>
      <w:r w:rsidDel="00000000" w:rsidR="00000000" w:rsidRPr="00000000">
        <w:rPr>
          <w:rtl w:val="0"/>
        </w:rPr>
        <w:t xml:space="preserve">:</w:t>
      </w:r>
    </w:p>
    <w:p w:rsidR="00000000" w:rsidDel="00000000" w:rsidP="00000000" w:rsidRDefault="00000000" w:rsidRPr="00000000" w14:paraId="00000014">
      <w:pPr>
        <w:numPr>
          <w:ilvl w:val="1"/>
          <w:numId w:val="2"/>
        </w:numPr>
        <w:spacing w:after="240" w:before="0" w:beforeAutospacing="0" w:lineRule="auto"/>
        <w:ind w:left="1440" w:hanging="360"/>
      </w:pPr>
      <w:r w:rsidDel="00000000" w:rsidR="00000000" w:rsidRPr="00000000">
        <w:rPr>
          <w:rtl w:val="0"/>
        </w:rPr>
        <w:t xml:space="preserve">Math scores are comparatively weaker than Reading and Writing scores across the dataset.</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mw1zw5ok14qv" w:id="2"/>
      <w:bookmarkEnd w:id="2"/>
      <w:r w:rsidDel="00000000" w:rsidR="00000000" w:rsidRPr="00000000">
        <w:rPr>
          <w:b w:val="1"/>
          <w:color w:val="000000"/>
          <w:sz w:val="26"/>
          <w:szCs w:val="26"/>
          <w:rtl w:val="0"/>
        </w:rPr>
        <w:t xml:space="preserve">Recommendations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Encourage Test Preparation</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Institutions should prioritize structured test preparation programs to improve overall performance.</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Targeted Support for Math</w:t>
      </w:r>
      <w:r w:rsidDel="00000000" w:rsidR="00000000" w:rsidRPr="00000000">
        <w:rPr>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Develop specialized math improvement initiatives such as tutoring or workshops to address the observed gap in performance compared to Reading and Writing.</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Parental Engagement</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Educate parents, especially those with lower education levels, on ways to support their children's learning at home.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Study Hour Optimization</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Encourage students to study more consistently, particularly those who dedicate less than 5 hours weekly to academics.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Holistic Data Collection</w:t>
      </w:r>
      <w:r w:rsidDel="00000000" w:rsidR="00000000" w:rsidRPr="00000000">
        <w:rPr>
          <w:rtl w:val="0"/>
        </w:rPr>
        <w:t xml:space="preserv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Address missing values in critical columns (e.g., ethnic group, siblings) for better insights in future analyses.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Longitudinal Study</w:t>
      </w:r>
      <w:r w:rsidDel="00000000" w:rsidR="00000000" w:rsidRPr="00000000">
        <w:rPr>
          <w:rtl w:val="0"/>
        </w:rPr>
        <w:t xml:space="preserve">:</w:t>
      </w:r>
    </w:p>
    <w:p w:rsidR="00000000" w:rsidDel="00000000" w:rsidP="00000000" w:rsidRDefault="00000000" w:rsidRPr="00000000" w14:paraId="00000022">
      <w:pPr>
        <w:numPr>
          <w:ilvl w:val="1"/>
          <w:numId w:val="1"/>
        </w:numPr>
        <w:spacing w:after="240" w:before="0" w:beforeAutospacing="0" w:lineRule="auto"/>
        <w:ind w:left="1440" w:hanging="360"/>
      </w:pPr>
      <w:r w:rsidDel="00000000" w:rsidR="00000000" w:rsidRPr="00000000">
        <w:rPr>
          <w:rtl w:val="0"/>
        </w:rPr>
        <w:t xml:space="preserve">Conduct further research to explore the longitudinal effects of factors like test preparation and weekly study hours on academic outcomes.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