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</w:t>
        <w:tab/>
        <w:t xml:space="preserve">: Farhan Yusuf Akbar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NIM</w:t>
        <w:tab/>
        <w:t xml:space="preserve">: 13519202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Kelas</w:t>
        <w:tab/>
        <w:t xml:space="preserve">: 04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i w:val="1"/>
          <w:rtl w:val="0"/>
        </w:rPr>
        <w:t xml:space="preserve">Scale</w:t>
      </w:r>
      <w:r w:rsidDel="00000000" w:rsidR="00000000" w:rsidRPr="00000000">
        <w:rPr>
          <w:rtl w:val="0"/>
        </w:rPr>
        <w:t xml:space="preserve"> atau skala pada WebGL mengalikan posisi berdasarkan skala yang ditentukan. Contoh dari penerapan scale adalah sebagai berikut.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Huruf 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Vertex shader dan fragment shader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8227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82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Implementasi scale pada kode adalah sebagai berikut.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9525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Hasilnya adalah sebagai berikut.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9751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97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