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</w:t>
        <w:tab/>
        <w:t xml:space="preserve">: Farhan Yusuf Akbar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NIM</w:t>
        <w:tab/>
        <w:t xml:space="preserve">: 13519202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Kelas</w:t>
        <w:tab/>
        <w:t xml:space="preserve">: 04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i w:val="1"/>
          <w:rtl w:val="0"/>
        </w:rPr>
        <w:t xml:space="preserve">Translation</w:t>
      </w:r>
      <w:r w:rsidDel="00000000" w:rsidR="00000000" w:rsidRPr="00000000">
        <w:rPr>
          <w:rtl w:val="0"/>
        </w:rPr>
        <w:t xml:space="preserve"> atau translasi adalah proses menggeser suatu objek. Dalam WebGL, translasi diartikan sebagai menggerakkan suatu objek geometri. Berikut adalah contoh dari proses translasi sebuah persegi panjang dengan WebGL.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1. Persegi Panjang</w:t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Vertex shader dan fragment shader.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787712" cy="4078174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18398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7712" cy="407817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Atribut translasi, panjang, lebar dan warna dari persegi panjang yang dibuat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97790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97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Persegi panjang dapat digeser ke arah sumbu x dan sumbu y.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343525" cy="154305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1543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Hasilnya adalah sebagai berikut.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3733800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73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2. Huruf F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Sama seperti translasi pada persegi panjang. Namun ada tambahan atribut uniform translasi pada vertex shader dan perbedaan banyaknya vertices serta atribut geometri lainnya.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43561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35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Hasilnya adalah sebagai berikut.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35179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51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