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235566">
      <w:pPr>
        <w:pStyle w:val="2"/>
        <w:keepNext w:val="0"/>
        <w:keepLines w:val="0"/>
        <w:widowControl/>
        <w:suppressLineNumbers w:val="0"/>
        <w:jc w:val="center"/>
        <w:rPr>
          <w:rFonts w:hint="default" w:ascii="Times New Roman Regular" w:hAnsi="Times New Roman Regular" w:cs="Times New Roman Regular"/>
          <w:sz w:val="20"/>
          <w:szCs w:val="20"/>
          <w:lang w:val="en-US"/>
        </w:rPr>
      </w:pPr>
      <w:bookmarkStart w:id="0" w:name="_GoBack"/>
      <w:bookmarkEnd w:id="0"/>
      <w:r>
        <w:rPr>
          <w:rFonts w:hint="default" w:ascii="Times New Roman Regular" w:hAnsi="Times New Roman Regular" w:cs="Times New Roman Regular"/>
          <w:b/>
          <w:bCs/>
          <w:sz w:val="20"/>
          <w:szCs w:val="20"/>
        </w:rPr>
        <w:t>UOP Course Filter Syste</w:t>
      </w:r>
      <w:r>
        <w:rPr>
          <w:rFonts w:hint="default" w:ascii="Times New Roman Regular" w:hAnsi="Times New Roman Regular" w:cs="Times New Roman Regular"/>
          <w:b/>
          <w:bCs/>
          <w:sz w:val="20"/>
          <w:szCs w:val="20"/>
          <w:lang w:val="en-US"/>
        </w:rPr>
        <w:t>m</w:t>
      </w:r>
    </w:p>
    <w:p w14:paraId="35CCC98F">
      <w:pPr>
        <w:pStyle w:val="8"/>
        <w:keepNext w:val="0"/>
        <w:keepLines w:val="0"/>
        <w:widowControl/>
        <w:suppressLineNumbers w:val="0"/>
        <w:spacing w:before="0" w:beforeAutospacing="1" w:after="0" w:afterAutospacing="1"/>
        <w:ind w:left="0" w:right="0"/>
        <w:jc w:val="center"/>
        <w:rPr>
          <w:rFonts w:hint="default" w:ascii="Times New Roman Italic" w:hAnsi="Times New Roman Italic" w:cs="Times New Roman Italic"/>
          <w:b w:val="0"/>
          <w:bCs w:val="0"/>
          <w:i/>
          <w:iCs/>
          <w:sz w:val="20"/>
          <w:szCs w:val="20"/>
        </w:rPr>
      </w:pPr>
      <w:r>
        <w:rPr>
          <w:rFonts w:hint="default" w:ascii="Times New Roman Italic" w:hAnsi="Times New Roman Italic" w:cs="Times New Roman Italic"/>
          <w:b w:val="0"/>
          <w:bCs w:val="0"/>
          <w:i/>
          <w:iCs/>
          <w:sz w:val="20"/>
          <w:szCs w:val="20"/>
        </w:rPr>
        <w:t>Dynamic Course Equivalency Search Tool for Study Abroad Programs</w:t>
      </w:r>
    </w:p>
    <w:p w14:paraId="2FAFCF0B">
      <w:pPr>
        <w:pStyle w:val="8"/>
        <w:keepNext w:val="0"/>
        <w:keepLines w:val="0"/>
        <w:widowControl/>
        <w:suppressLineNumbers w:val="0"/>
        <w:spacing w:before="0" w:beforeAutospacing="1" w:after="0" w:afterAutospacing="1"/>
        <w:ind w:left="0" w:right="0"/>
        <w:rPr>
          <w:rFonts w:hint="default" w:ascii="Times New Roman Regular" w:hAnsi="Times New Roman Regular" w:cs="Times New Roman Regular"/>
          <w:b/>
          <w:bCs/>
          <w:sz w:val="20"/>
          <w:szCs w:val="20"/>
        </w:rPr>
      </w:pPr>
    </w:p>
    <w:p w14:paraId="00229408">
      <w:pPr>
        <w:pStyle w:val="3"/>
        <w:keepNext w:val="0"/>
        <w:keepLines w:val="0"/>
        <w:widowControl/>
        <w:suppressLineNumbers w:val="0"/>
        <w:rPr>
          <w:rFonts w:hint="default" w:ascii="Times New Roman Bold" w:hAnsi="Times New Roman Bold" w:cs="Times New Roman Bold"/>
          <w:b/>
          <w:bCs/>
          <w:sz w:val="22"/>
          <w:szCs w:val="22"/>
        </w:rPr>
      </w:pPr>
      <w:r>
        <w:rPr>
          <w:rFonts w:hint="default" w:ascii="Times New Roman Bold" w:hAnsi="Times New Roman Bold" w:cs="Times New Roman Bold"/>
          <w:b/>
          <w:bCs/>
          <w:sz w:val="22"/>
          <w:szCs w:val="22"/>
        </w:rPr>
        <w:t>1. Executive Summary</w:t>
      </w:r>
    </w:p>
    <w:p w14:paraId="63F2F071">
      <w:pPr>
        <w:pStyle w:val="8"/>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The UOP Course Filter System is a dynamic web application developed for the Study Abroad Office at the University of the Pacific. It allows students and advisors to search for international courses that have approved Pacific equivalents, filtering by country, university, and major. The tool improves access to study abroad options, minimizes manual lookup, and supports data-driven advising.</w:t>
      </w:r>
    </w:p>
    <w:p w14:paraId="087305D1">
      <w:pPr>
        <w:pStyle w:val="8"/>
        <w:keepNext w:val="0"/>
        <w:keepLines w:val="0"/>
        <w:widowControl/>
        <w:suppressLineNumbers w:val="0"/>
        <w:spacing w:before="0" w:beforeAutospacing="1" w:after="0" w:afterAutospacing="1"/>
        <w:ind w:left="0" w:right="0"/>
        <w:rPr>
          <w:rFonts w:hint="default" w:ascii="Times New Roman Regular" w:hAnsi="Times New Roman Regular" w:cs="Times New Roman Regular"/>
          <w:b/>
          <w:bCs/>
          <w:sz w:val="20"/>
          <w:szCs w:val="20"/>
        </w:rPr>
      </w:pPr>
    </w:p>
    <w:p w14:paraId="2AC7C63E">
      <w:pPr>
        <w:pStyle w:val="8"/>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2"/>
          <w:szCs w:val="22"/>
        </w:rPr>
      </w:pPr>
      <w:r>
        <w:rPr>
          <w:rFonts w:hint="default" w:ascii="Times New Roman Regular" w:hAnsi="Times New Roman Regular" w:cs="Times New Roman Regular"/>
          <w:b/>
          <w:bCs/>
          <w:sz w:val="22"/>
          <w:szCs w:val="22"/>
        </w:rPr>
        <w:t>2. Background &amp; Problem Statement</w:t>
      </w:r>
    </w:p>
    <w:p w14:paraId="7D1CBD86">
      <w:pPr>
        <w:pStyle w:val="8"/>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Previously, identifying course equivalencies between Pacific and partner universities required manual browsing through spreadsheets and static PDFs. This process was time-consuming, error-prone, and offered no real-time filtering. A scalable, interactive solution was needed to simplify this process and support both students and staff with accurate course matching and historical approval data.</w:t>
      </w:r>
    </w:p>
    <w:p w14:paraId="5DD2F90D">
      <w:pPr>
        <w:pStyle w:val="8"/>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0"/>
          <w:szCs w:val="20"/>
        </w:rPr>
      </w:pPr>
    </w:p>
    <w:p w14:paraId="6C77CC30">
      <w:pPr>
        <w:pStyle w:val="3"/>
        <w:keepNext w:val="0"/>
        <w:keepLines w:val="0"/>
        <w:widowControl/>
        <w:suppressLineNumbers w:val="0"/>
        <w:rPr>
          <w:rFonts w:hint="default" w:ascii="Times New Roman Regular" w:hAnsi="Times New Roman Regular" w:cs="Times New Roman Regular"/>
          <w:sz w:val="22"/>
          <w:szCs w:val="22"/>
        </w:rPr>
      </w:pPr>
      <w:r>
        <w:rPr>
          <w:rFonts w:hint="default" w:ascii="Times New Roman Regular" w:hAnsi="Times New Roman Regular" w:cs="Times New Roman Regular"/>
          <w:b/>
          <w:bCs/>
          <w:sz w:val="22"/>
          <w:szCs w:val="22"/>
        </w:rPr>
        <w:t>3. Course Approval Request (CAR) Form Mapping — Background</w:t>
      </w:r>
    </w:p>
    <w:p w14:paraId="288ECE40">
      <w:pPr>
        <w:pStyle w:val="8"/>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0"/>
          <w:szCs w:val="20"/>
          <w:highlight w:val="cyan"/>
        </w:rPr>
      </w:pPr>
      <w:r>
        <w:rPr>
          <w:rFonts w:hint="default" w:ascii="Times New Roman Regular" w:hAnsi="Times New Roman Regular" w:cs="Times New Roman Regular"/>
          <w:b/>
          <w:bCs/>
          <w:sz w:val="20"/>
          <w:szCs w:val="20"/>
          <w:highlight w:val="cyan"/>
        </w:rPr>
        <w:t>Existing Process</w:t>
      </w:r>
      <w:r>
        <w:rPr>
          <w:rFonts w:hint="default" w:ascii="Times New Roman Regular" w:hAnsi="Times New Roman Regular" w:cs="Times New Roman Regular"/>
          <w:sz w:val="20"/>
          <w:szCs w:val="20"/>
          <w:highlight w:val="cyan"/>
        </w:rPr>
        <w:t>:</w:t>
      </w:r>
    </w:p>
    <w:p w14:paraId="51E32B47">
      <w:pPr>
        <w:pStyle w:val="8"/>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The University of the Pacific currently uses a manual Course Approval Request (CAR) Form to map study abroad courses from partner universities with equivalent UOP courses. Academic advisors manually assess:</w:t>
      </w:r>
    </w:p>
    <w:p w14:paraId="031EE29D">
      <w:pPr>
        <w:pStyle w:val="8"/>
        <w:keepNext w:val="0"/>
        <w:keepLines w:val="0"/>
        <w:widowControl/>
        <w:numPr>
          <w:ilvl w:val="0"/>
          <w:numId w:val="1"/>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Course titles and credit hours abroad</w:t>
      </w:r>
    </w:p>
    <w:p w14:paraId="4228A33E">
      <w:pPr>
        <w:pStyle w:val="8"/>
        <w:keepNext w:val="0"/>
        <w:keepLines w:val="0"/>
        <w:widowControl/>
        <w:numPr>
          <w:ilvl w:val="0"/>
          <w:numId w:val="1"/>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Matching Pacific course codes and names</w:t>
      </w:r>
    </w:p>
    <w:p w14:paraId="014D34B0">
      <w:pPr>
        <w:pStyle w:val="8"/>
        <w:keepNext w:val="0"/>
        <w:keepLines w:val="0"/>
        <w:widowControl/>
        <w:numPr>
          <w:ilvl w:val="0"/>
          <w:numId w:val="1"/>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Fulfillment of GE or major requirements</w:t>
      </w:r>
    </w:p>
    <w:p w14:paraId="2E9286D8">
      <w:pPr>
        <w:pStyle w:val="8"/>
        <w:keepNext w:val="0"/>
        <w:keepLines w:val="0"/>
        <w:widowControl/>
        <w:numPr>
          <w:ilvl w:val="0"/>
          <w:numId w:val="1"/>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Approval for Lower Division (LD) or Upper Division (UD)</w:t>
      </w:r>
    </w:p>
    <w:p w14:paraId="4A981858">
      <w:pPr>
        <w:pStyle w:val="8"/>
        <w:keepNext w:val="0"/>
        <w:keepLines w:val="0"/>
        <w:widowControl/>
        <w:numPr>
          <w:ilvl w:val="0"/>
          <w:numId w:val="1"/>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Manual signatures and dates for validation</w:t>
      </w:r>
    </w:p>
    <w:p w14:paraId="46DADE18">
      <w:pPr>
        <w:pStyle w:val="8"/>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0"/>
          <w:szCs w:val="20"/>
          <w:highlight w:val="cyan"/>
        </w:rPr>
      </w:pPr>
      <w:r>
        <w:rPr>
          <w:rFonts w:hint="default" w:ascii="Times New Roman Regular" w:hAnsi="Times New Roman Regular" w:cs="Times New Roman Regular"/>
          <w:b/>
          <w:bCs/>
          <w:sz w:val="20"/>
          <w:szCs w:val="20"/>
          <w:highlight w:val="cyan"/>
        </w:rPr>
        <w:t>Problem Description</w:t>
      </w:r>
      <w:r>
        <w:rPr>
          <w:rFonts w:hint="default" w:ascii="Times New Roman Regular" w:hAnsi="Times New Roman Regular" w:cs="Times New Roman Regular"/>
          <w:sz w:val="20"/>
          <w:szCs w:val="20"/>
          <w:highlight w:val="cyan"/>
        </w:rPr>
        <w:t>:</w:t>
      </w:r>
    </w:p>
    <w:p w14:paraId="4C33E35C">
      <w:pPr>
        <w:pStyle w:val="8"/>
        <w:keepNext w:val="0"/>
        <w:keepLines w:val="0"/>
        <w:widowControl/>
        <w:numPr>
          <w:ilvl w:val="0"/>
          <w:numId w:val="1"/>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b/>
          <w:bCs/>
          <w:sz w:val="20"/>
          <w:szCs w:val="20"/>
        </w:rPr>
        <w:t>Static data</w:t>
      </w:r>
      <w:r>
        <w:rPr>
          <w:rFonts w:hint="default" w:ascii="Times New Roman Regular" w:hAnsi="Times New Roman Regular" w:cs="Times New Roman Regular"/>
          <w:sz w:val="20"/>
          <w:szCs w:val="20"/>
        </w:rPr>
        <w:t>: Once submitted, updates are not easily trackable or maintainable</w:t>
      </w:r>
    </w:p>
    <w:p w14:paraId="4C4ED8B5">
      <w:pPr>
        <w:pStyle w:val="8"/>
        <w:keepNext w:val="0"/>
        <w:keepLines w:val="0"/>
        <w:widowControl/>
        <w:numPr>
          <w:ilvl w:val="0"/>
          <w:numId w:val="1"/>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b/>
          <w:bCs/>
          <w:sz w:val="20"/>
          <w:szCs w:val="20"/>
        </w:rPr>
        <w:t>Limited accessibility</w:t>
      </w:r>
      <w:r>
        <w:rPr>
          <w:rFonts w:hint="default" w:ascii="Times New Roman Regular" w:hAnsi="Times New Roman Regular" w:cs="Times New Roman Regular"/>
          <w:sz w:val="20"/>
          <w:szCs w:val="20"/>
        </w:rPr>
        <w:t>: Students have no easy way to explore available course mappings dynamically</w:t>
      </w:r>
    </w:p>
    <w:p w14:paraId="4C29E908">
      <w:pPr>
        <w:pStyle w:val="8"/>
        <w:keepNext w:val="0"/>
        <w:keepLines w:val="0"/>
        <w:widowControl/>
        <w:numPr>
          <w:ilvl w:val="0"/>
          <w:numId w:val="1"/>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b/>
          <w:bCs/>
          <w:sz w:val="20"/>
          <w:szCs w:val="20"/>
        </w:rPr>
        <w:t>Data redundancy</w:t>
      </w:r>
      <w:r>
        <w:rPr>
          <w:rFonts w:hint="default" w:ascii="Times New Roman Regular" w:hAnsi="Times New Roman Regular" w:cs="Times New Roman Regular"/>
          <w:sz w:val="20"/>
          <w:szCs w:val="20"/>
        </w:rPr>
        <w:t>: When course info changes, the entire form must be redone</w:t>
      </w:r>
    </w:p>
    <w:p w14:paraId="63DC2687">
      <w:pPr>
        <w:pStyle w:val="8"/>
        <w:keepNext w:val="0"/>
        <w:keepLines w:val="0"/>
        <w:widowControl/>
        <w:numPr>
          <w:ilvl w:val="0"/>
          <w:numId w:val="1"/>
        </w:numPr>
        <w:suppressLineNumbers w:val="0"/>
        <w:spacing w:before="0" w:beforeAutospacing="1" w:after="0" w:afterAutospacing="1"/>
        <w:ind w:left="420" w:leftChars="0" w:right="0" w:hanging="420" w:firstLineChars="0"/>
        <w:rPr>
          <w:rFonts w:hint="default" w:ascii="Times New Roman Regular" w:hAnsi="Times New Roman Regular" w:cs="Times New Roman Regular"/>
          <w:b/>
          <w:bCs/>
          <w:sz w:val="20"/>
          <w:szCs w:val="20"/>
        </w:rPr>
      </w:pPr>
      <w:r>
        <w:rPr>
          <w:rFonts w:hint="default" w:ascii="Times New Roman Regular" w:hAnsi="Times New Roman Regular" w:cs="Times New Roman Regular"/>
          <w:b/>
          <w:bCs/>
          <w:sz w:val="20"/>
          <w:szCs w:val="20"/>
        </w:rPr>
        <w:t>No real-time filtering</w:t>
      </w:r>
      <w:r>
        <w:rPr>
          <w:rFonts w:hint="default" w:ascii="Times New Roman Regular" w:hAnsi="Times New Roman Regular" w:cs="Times New Roman Regular"/>
          <w:sz w:val="20"/>
          <w:szCs w:val="20"/>
        </w:rPr>
        <w:t>: No quick filtering by majors, countries, terms, or institutions</w:t>
      </w:r>
    </w:p>
    <w:p w14:paraId="0B03BBF6">
      <w:pPr>
        <w:pStyle w:val="8"/>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0"/>
          <w:szCs w:val="20"/>
          <w:highlight w:val="cyan"/>
        </w:rPr>
      </w:pPr>
      <w:r>
        <w:rPr>
          <w:rFonts w:hint="default" w:ascii="Times New Roman Regular" w:hAnsi="Times New Roman Regular" w:cs="Times New Roman Regular"/>
          <w:b/>
          <w:bCs/>
          <w:sz w:val="20"/>
          <w:szCs w:val="20"/>
          <w:highlight w:val="cyan"/>
        </w:rPr>
        <w:t>System Enhancement</w:t>
      </w:r>
      <w:r>
        <w:rPr>
          <w:rFonts w:hint="default" w:ascii="Times New Roman Regular" w:hAnsi="Times New Roman Regular" w:cs="Times New Roman Regular"/>
          <w:sz w:val="20"/>
          <w:szCs w:val="20"/>
          <w:highlight w:val="cyan"/>
        </w:rPr>
        <w:t>:</w:t>
      </w:r>
    </w:p>
    <w:p w14:paraId="6444C39B">
      <w:pPr>
        <w:pStyle w:val="8"/>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The new Course Filter Web Application digitizes and streamlines the CAR mapping process with:</w:t>
      </w:r>
    </w:p>
    <w:p w14:paraId="1F09C06C">
      <w:pPr>
        <w:pStyle w:val="8"/>
        <w:keepNext w:val="0"/>
        <w:keepLines w:val="0"/>
        <w:widowControl/>
        <w:numPr>
          <w:ilvl w:val="0"/>
          <w:numId w:val="1"/>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b/>
          <w:bCs/>
          <w:sz w:val="20"/>
          <w:szCs w:val="20"/>
        </w:rPr>
        <w:t>Dynamic JSON-based data integration</w:t>
      </w:r>
    </w:p>
    <w:p w14:paraId="580D92F6">
      <w:pPr>
        <w:pStyle w:val="8"/>
        <w:keepNext w:val="0"/>
        <w:keepLines w:val="0"/>
        <w:widowControl/>
        <w:numPr>
          <w:ilvl w:val="0"/>
          <w:numId w:val="1"/>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b/>
          <w:bCs/>
          <w:sz w:val="20"/>
          <w:szCs w:val="20"/>
        </w:rPr>
        <w:t>Role-based access control (RBAC)</w:t>
      </w:r>
    </w:p>
    <w:p w14:paraId="4A2CB73C">
      <w:pPr>
        <w:pStyle w:val="8"/>
        <w:keepNext w:val="0"/>
        <w:keepLines w:val="0"/>
        <w:widowControl/>
        <w:numPr>
          <w:ilvl w:val="0"/>
          <w:numId w:val="1"/>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b/>
          <w:bCs/>
          <w:sz w:val="20"/>
          <w:szCs w:val="20"/>
        </w:rPr>
        <w:t>Real-time filtering</w:t>
      </w:r>
    </w:p>
    <w:p w14:paraId="4654E02C">
      <w:pPr>
        <w:pStyle w:val="8"/>
        <w:keepNext w:val="0"/>
        <w:keepLines w:val="0"/>
        <w:widowControl/>
        <w:numPr>
          <w:ilvl w:val="0"/>
          <w:numId w:val="1"/>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b/>
          <w:bCs/>
          <w:sz w:val="20"/>
          <w:szCs w:val="20"/>
        </w:rPr>
        <w:t>Responsive, accessible UI</w:t>
      </w:r>
    </w:p>
    <w:p w14:paraId="194C26E7">
      <w:pPr>
        <w:pStyle w:val="8"/>
        <w:keepNext w:val="0"/>
        <w:keepLines w:val="0"/>
        <w:widowControl/>
        <w:numPr>
          <w:ilvl w:val="0"/>
          <w:numId w:val="0"/>
        </w:numPr>
        <w:suppressLineNumbers w:val="0"/>
        <w:spacing w:before="0" w:beforeAutospacing="1" w:after="0" w:afterAutospacing="1"/>
        <w:ind w:leftChars="0" w:right="0" w:rightChars="0"/>
        <w:rPr>
          <w:rFonts w:hint="default" w:ascii="Times New Roman Regular" w:hAnsi="Times New Roman Regular" w:cs="Times New Roman Regular"/>
          <w:sz w:val="20"/>
          <w:szCs w:val="20"/>
        </w:rPr>
      </w:pPr>
    </w:p>
    <w:p w14:paraId="5B151FE4">
      <w:pPr>
        <w:pStyle w:val="3"/>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b/>
          <w:bCs/>
          <w:sz w:val="22"/>
          <w:szCs w:val="22"/>
        </w:rPr>
        <w:t>4. Technology Stack</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47"/>
        <w:gridCol w:w="5992"/>
      </w:tblGrid>
      <w:tr w14:paraId="65AE339F">
        <w:trPr>
          <w:tblHeader/>
          <w:tblCellSpacing w:w="15" w:type="dxa"/>
        </w:trPr>
        <w:tc>
          <w:tcPr>
            <w:tcW w:w="0" w:type="auto"/>
            <w:shd w:val="clear" w:color="auto" w:fill="auto"/>
            <w:vAlign w:val="center"/>
          </w:tcPr>
          <w:p w14:paraId="128B2D73">
            <w:pPr>
              <w:pStyle w:val="8"/>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sz w:val="20"/>
                <w:szCs w:val="20"/>
              </w:rPr>
            </w:pPr>
            <w:r>
              <w:rPr>
                <w:rFonts w:hint="default" w:ascii="Times New Roman Regular" w:hAnsi="Times New Roman Regular" w:cs="Times New Roman Regular"/>
                <w:b/>
                <w:bCs/>
                <w:sz w:val="20"/>
                <w:szCs w:val="20"/>
              </w:rPr>
              <w:t>Layer</w:t>
            </w:r>
          </w:p>
        </w:tc>
        <w:tc>
          <w:tcPr>
            <w:tcW w:w="0" w:type="auto"/>
            <w:shd w:val="clear" w:color="auto" w:fill="auto"/>
            <w:vAlign w:val="center"/>
          </w:tcPr>
          <w:p w14:paraId="68E38FC6">
            <w:pPr>
              <w:pStyle w:val="8"/>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sz w:val="20"/>
                <w:szCs w:val="20"/>
              </w:rPr>
            </w:pPr>
            <w:r>
              <w:rPr>
                <w:rFonts w:hint="default" w:ascii="Times New Roman Regular" w:hAnsi="Times New Roman Regular" w:cs="Times New Roman Regular"/>
                <w:b/>
                <w:bCs/>
                <w:sz w:val="20"/>
                <w:szCs w:val="20"/>
              </w:rPr>
              <w:t>Tools &amp; Frameworks</w:t>
            </w:r>
          </w:p>
        </w:tc>
      </w:tr>
      <w:tr w14:paraId="10D7155B">
        <w:trPr>
          <w:tblCellSpacing w:w="15" w:type="dxa"/>
        </w:trPr>
        <w:tc>
          <w:tcPr>
            <w:tcW w:w="0" w:type="auto"/>
            <w:shd w:val="clear" w:color="auto" w:fill="auto"/>
            <w:vAlign w:val="center"/>
          </w:tcPr>
          <w:p w14:paraId="424D5FC8">
            <w:pPr>
              <w:pStyle w:val="8"/>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Frontend</w:t>
            </w:r>
          </w:p>
        </w:tc>
        <w:tc>
          <w:tcPr>
            <w:tcW w:w="0" w:type="auto"/>
            <w:shd w:val="clear" w:color="auto" w:fill="auto"/>
            <w:vAlign w:val="center"/>
          </w:tcPr>
          <w:p w14:paraId="1836127A">
            <w:pPr>
              <w:pStyle w:val="8"/>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React.js, CSS, JavaScript</w:t>
            </w:r>
          </w:p>
        </w:tc>
      </w:tr>
      <w:tr w14:paraId="5BC8BB72">
        <w:trPr>
          <w:tblCellSpacing w:w="15" w:type="dxa"/>
        </w:trPr>
        <w:tc>
          <w:tcPr>
            <w:tcW w:w="0" w:type="auto"/>
            <w:shd w:val="clear" w:color="auto" w:fill="auto"/>
            <w:vAlign w:val="center"/>
          </w:tcPr>
          <w:p w14:paraId="73DFC656">
            <w:pPr>
              <w:pStyle w:val="8"/>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Data Handling</w:t>
            </w:r>
          </w:p>
        </w:tc>
        <w:tc>
          <w:tcPr>
            <w:tcW w:w="0" w:type="auto"/>
            <w:shd w:val="clear" w:color="auto" w:fill="auto"/>
            <w:vAlign w:val="center"/>
          </w:tcPr>
          <w:p w14:paraId="5C2AA3AC">
            <w:pPr>
              <w:pStyle w:val="8"/>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useEffect, useState, Conditional Filters</w:t>
            </w:r>
          </w:p>
        </w:tc>
      </w:tr>
      <w:tr w14:paraId="7EEB2DC4">
        <w:trPr>
          <w:tblCellSpacing w:w="15" w:type="dxa"/>
        </w:trPr>
        <w:tc>
          <w:tcPr>
            <w:tcW w:w="0" w:type="auto"/>
            <w:shd w:val="clear" w:color="auto" w:fill="auto"/>
            <w:vAlign w:val="center"/>
          </w:tcPr>
          <w:p w14:paraId="48BB8C2F">
            <w:pPr>
              <w:pStyle w:val="8"/>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Data Storage</w:t>
            </w:r>
          </w:p>
        </w:tc>
        <w:tc>
          <w:tcPr>
            <w:tcW w:w="0" w:type="auto"/>
            <w:shd w:val="clear" w:color="auto" w:fill="auto"/>
            <w:vAlign w:val="center"/>
          </w:tcPr>
          <w:p w14:paraId="56525AD3">
            <w:pPr>
              <w:pStyle w:val="8"/>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0"/>
                <w:szCs w:val="20"/>
              </w:rPr>
            </w:pPr>
            <w:r>
              <w:rPr>
                <w:rFonts w:hint="default" w:ascii="Times New Roman Regular" w:hAnsi="Times New Roman Regular" w:cs="Times New Roman Regular"/>
                <w:b/>
                <w:bCs/>
                <w:sz w:val="20"/>
                <w:szCs w:val="20"/>
              </w:rPr>
              <w:t>Live Google Sheet → JSON via Sheety API</w:t>
            </w:r>
            <w:r>
              <w:rPr>
                <w:rFonts w:hint="default" w:ascii="Times New Roman Regular" w:hAnsi="Times New Roman Regular" w:cs="Times New Roman Regular"/>
                <w:sz w:val="20"/>
                <w:szCs w:val="20"/>
              </w:rPr>
              <w:t xml:space="preserve"> </w:t>
            </w:r>
            <w:r>
              <w:rPr>
                <w:rFonts w:hint="default" w:ascii="Times New Roman Regular" w:hAnsi="Times New Roman Regular" w:cs="Times New Roman Regular"/>
                <w:i/>
                <w:iCs/>
                <w:sz w:val="20"/>
                <w:szCs w:val="20"/>
              </w:rPr>
              <w:t>(replaces static JSON files)</w:t>
            </w:r>
          </w:p>
        </w:tc>
      </w:tr>
      <w:tr w14:paraId="7A42C43D">
        <w:trPr>
          <w:tblCellSpacing w:w="15" w:type="dxa"/>
        </w:trPr>
        <w:tc>
          <w:tcPr>
            <w:tcW w:w="0" w:type="auto"/>
            <w:shd w:val="clear" w:color="auto" w:fill="auto"/>
            <w:vAlign w:val="center"/>
          </w:tcPr>
          <w:p w14:paraId="151245EC">
            <w:pPr>
              <w:pStyle w:val="8"/>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Hosting</w:t>
            </w:r>
          </w:p>
        </w:tc>
        <w:tc>
          <w:tcPr>
            <w:tcW w:w="0" w:type="auto"/>
            <w:shd w:val="clear" w:color="auto" w:fill="auto"/>
            <w:vAlign w:val="center"/>
          </w:tcPr>
          <w:p w14:paraId="7EDAB4E8">
            <w:pPr>
              <w:pStyle w:val="8"/>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Netlify</w:t>
            </w:r>
          </w:p>
        </w:tc>
      </w:tr>
      <w:tr w14:paraId="20C8B0DF">
        <w:trPr>
          <w:tblCellSpacing w:w="15" w:type="dxa"/>
        </w:trPr>
        <w:tc>
          <w:tcPr>
            <w:tcW w:w="0" w:type="auto"/>
            <w:shd w:val="clear" w:color="auto" w:fill="auto"/>
            <w:vAlign w:val="center"/>
          </w:tcPr>
          <w:p w14:paraId="0FF4CE4D">
            <w:pPr>
              <w:pStyle w:val="8"/>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Integration</w:t>
            </w:r>
          </w:p>
        </w:tc>
        <w:tc>
          <w:tcPr>
            <w:tcW w:w="0" w:type="auto"/>
            <w:shd w:val="clear" w:color="auto" w:fill="auto"/>
            <w:vAlign w:val="center"/>
          </w:tcPr>
          <w:p w14:paraId="35F547DF">
            <w:pPr>
              <w:pStyle w:val="8"/>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Tableau-ready data schema via TRM</w:t>
            </w:r>
          </w:p>
        </w:tc>
      </w:tr>
    </w:tbl>
    <w:p w14:paraId="0EE9C228">
      <w:pPr>
        <w:pStyle w:val="8"/>
        <w:keepNext w:val="0"/>
        <w:keepLines w:val="0"/>
        <w:widowControl/>
        <w:numPr>
          <w:ilvl w:val="0"/>
          <w:numId w:val="0"/>
        </w:numPr>
        <w:suppressLineNumbers w:val="0"/>
        <w:spacing w:before="0" w:beforeAutospacing="1" w:after="0" w:afterAutospacing="1"/>
        <w:ind w:right="0" w:rightChars="0"/>
        <w:jc w:val="left"/>
        <w:rPr>
          <w:rFonts w:hint="default" w:ascii="Times New Roman Regular" w:hAnsi="Times New Roman Regular" w:cs="Times New Roman Regular"/>
          <w:sz w:val="20"/>
          <w:szCs w:val="20"/>
        </w:rPr>
      </w:pPr>
    </w:p>
    <w:p w14:paraId="3D1BBF6C">
      <w:pPr>
        <w:pStyle w:val="3"/>
        <w:keepNext w:val="0"/>
        <w:keepLines w:val="0"/>
        <w:widowControl/>
        <w:suppressLineNumbers w:val="0"/>
        <w:rPr>
          <w:rFonts w:hint="default" w:ascii="Times New Roman Regular" w:hAnsi="Times New Roman Regular" w:cs="Times New Roman Regular"/>
          <w:sz w:val="22"/>
          <w:szCs w:val="22"/>
        </w:rPr>
      </w:pPr>
      <w:r>
        <w:rPr>
          <w:rFonts w:hint="default" w:ascii="Times New Roman Regular" w:hAnsi="Times New Roman Regular" w:cs="Times New Roman Regular"/>
          <w:b/>
          <w:bCs/>
          <w:sz w:val="22"/>
          <w:szCs w:val="22"/>
        </w:rPr>
        <w:t>5. Architecture / Data Flow</w:t>
      </w:r>
    </w:p>
    <w:p w14:paraId="5D53716E">
      <w:pPr>
        <w:pStyle w:val="8"/>
        <w:keepNext w:val="0"/>
        <w:keepLines w:val="0"/>
        <w:widowControl/>
        <w:numPr>
          <w:ilvl w:val="0"/>
          <w:numId w:val="1"/>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 xml:space="preserve">The system fetches data </w:t>
      </w:r>
      <w:r>
        <w:rPr>
          <w:rFonts w:hint="default" w:ascii="Times New Roman Regular" w:hAnsi="Times New Roman Regular" w:cs="Times New Roman Regular"/>
          <w:b/>
          <w:bCs/>
          <w:sz w:val="20"/>
          <w:szCs w:val="20"/>
        </w:rPr>
        <w:t>directly from a Google Sheet</w:t>
      </w:r>
      <w:r>
        <w:rPr>
          <w:rFonts w:hint="default" w:ascii="Times New Roman Regular" w:hAnsi="Times New Roman Regular" w:cs="Times New Roman Regular"/>
          <w:sz w:val="20"/>
          <w:szCs w:val="20"/>
        </w:rPr>
        <w:t xml:space="preserve"> that contains all course mappings and majors.</w:t>
      </w:r>
    </w:p>
    <w:p w14:paraId="4DA5FFAC">
      <w:pPr>
        <w:pStyle w:val="8"/>
        <w:keepNext w:val="0"/>
        <w:keepLines w:val="0"/>
        <w:widowControl/>
        <w:numPr>
          <w:ilvl w:val="0"/>
          <w:numId w:val="1"/>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b/>
          <w:bCs/>
          <w:sz w:val="20"/>
          <w:szCs w:val="20"/>
        </w:rPr>
        <w:t>Sheety API</w:t>
      </w:r>
      <w:r>
        <w:rPr>
          <w:rFonts w:hint="default" w:ascii="Times New Roman Regular" w:hAnsi="Times New Roman Regular" w:cs="Times New Roman Regular"/>
          <w:sz w:val="20"/>
          <w:szCs w:val="20"/>
        </w:rPr>
        <w:t xml:space="preserve"> converts the Gsheet tabs into JSON endpoints used in fetch() calls in React.</w:t>
      </w:r>
    </w:p>
    <w:p w14:paraId="71F80D1C">
      <w:pPr>
        <w:pStyle w:val="8"/>
        <w:keepNext w:val="0"/>
        <w:keepLines w:val="0"/>
        <w:widowControl/>
        <w:numPr>
          <w:ilvl w:val="0"/>
          <w:numId w:val="1"/>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Filters are applied based on selected inputs.</w:t>
      </w:r>
    </w:p>
    <w:p w14:paraId="45259904">
      <w:pPr>
        <w:pStyle w:val="8"/>
        <w:keepNext w:val="0"/>
        <w:keepLines w:val="0"/>
        <w:widowControl/>
        <w:numPr>
          <w:ilvl w:val="0"/>
          <w:numId w:val="1"/>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Grouped by institution &amp; country, results are rendered in &lt;UniversityAccordion /&gt;.</w:t>
      </w:r>
    </w:p>
    <w:p w14:paraId="3FF6AA5B">
      <w:pPr>
        <w:pStyle w:val="8"/>
        <w:keepNext w:val="0"/>
        <w:keepLines w:val="0"/>
        <w:widowControl/>
        <w:numPr>
          <w:ilvl w:val="0"/>
          <w:numId w:val="1"/>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If no results match, the system shows:</w:t>
      </w:r>
    </w:p>
    <w:p w14:paraId="292D5722">
      <w:pPr>
        <w:pStyle w:val="8"/>
        <w:keepNext w:val="0"/>
        <w:keepLines w:val="0"/>
        <w:widowControl/>
        <w:numPr>
          <w:ilvl w:val="0"/>
          <w:numId w:val="1"/>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i/>
          <w:iCs/>
          <w:sz w:val="20"/>
          <w:szCs w:val="20"/>
        </w:rPr>
        <w:t>“No courses in [Country] for the selected major”</w:t>
      </w:r>
    </w:p>
    <w:p w14:paraId="5BFB4AE1">
      <w:pPr>
        <w:pStyle w:val="3"/>
        <w:keepNext w:val="0"/>
        <w:keepLines w:val="0"/>
        <w:widowControl/>
        <w:suppressLineNumbers w:val="0"/>
        <w:rPr>
          <w:rFonts w:hint="default" w:ascii="Times New Roman Regular" w:hAnsi="Times New Roman Regular" w:cs="Times New Roman Regular"/>
          <w:b/>
          <w:bCs w:val="0"/>
          <w:i w:val="0"/>
          <w:iCs w:val="0"/>
          <w:sz w:val="20"/>
          <w:szCs w:val="20"/>
          <w:highlight w:val="yellow"/>
        </w:rPr>
      </w:pPr>
      <w:r>
        <w:rPr>
          <w:rFonts w:hint="default" w:ascii="Times New Roman Regular" w:hAnsi="Times New Roman Regular" w:cs="Times New Roman Regular"/>
          <w:b/>
          <w:bCs w:val="0"/>
          <w:i w:val="0"/>
          <w:iCs w:val="0"/>
          <w:sz w:val="20"/>
          <w:szCs w:val="20"/>
          <w:highlight w:val="yellow"/>
        </w:rPr>
        <w:t>Maintaining the Google Sheet (Critical for Future Updates)</w:t>
      </w:r>
    </w:p>
    <w:p w14:paraId="20FB8832">
      <w:pPr>
        <w:pStyle w:val="8"/>
        <w:keepNext w:val="0"/>
        <w:keepLines w:val="0"/>
        <w:widowControl/>
        <w:numPr>
          <w:ilvl w:val="0"/>
          <w:numId w:val="1"/>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iCs/>
          <w:sz w:val="20"/>
          <w:szCs w:val="20"/>
        </w:rPr>
      </w:pPr>
      <w:r>
        <w:rPr>
          <w:rFonts w:hint="default" w:ascii="Times New Roman Regular" w:hAnsi="Times New Roman Regular" w:cs="Times New Roman Regular"/>
          <w:b/>
          <w:bCs/>
          <w:i/>
          <w:iCs/>
          <w:sz w:val="20"/>
          <w:szCs w:val="20"/>
        </w:rPr>
        <w:t>Gsheet URL:</w:t>
      </w:r>
      <w:r>
        <w:rPr>
          <w:rFonts w:hint="default" w:ascii="Times New Roman Regular" w:hAnsi="Times New Roman Regular" w:cs="Times New Roman Regular"/>
          <w:i/>
          <w:iCs/>
          <w:sz w:val="20"/>
          <w:szCs w:val="20"/>
        </w:rPr>
        <w:t xml:space="preserve"> (Insert link here — ensure link access is set to “Anyone with the link can edit” if multiple staff will maintain it.)</w:t>
      </w:r>
    </w:p>
    <w:p w14:paraId="2456DA1F">
      <w:pPr>
        <w:pStyle w:val="4"/>
        <w:keepNext w:val="0"/>
        <w:keepLines w:val="0"/>
        <w:widowControl/>
        <w:numPr>
          <w:ilvl w:val="0"/>
          <w:numId w:val="1"/>
        </w:numPr>
        <w:suppressLineNumbers w:val="0"/>
        <w:ind w:left="420" w:leftChars="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b/>
          <w:bCs/>
          <w:sz w:val="20"/>
          <w:szCs w:val="20"/>
        </w:rPr>
        <w:t>Tabs</w:t>
      </w:r>
    </w:p>
    <w:p w14:paraId="7AF452FB">
      <w:pPr>
        <w:pStyle w:val="8"/>
        <w:keepNext w:val="0"/>
        <w:keepLines w:val="0"/>
        <w:widowControl/>
        <w:numPr>
          <w:ilvl w:val="0"/>
          <w:numId w:val="2"/>
        </w:numPr>
        <w:suppressLineNumbers w:val="0"/>
        <w:spacing w:before="0" w:beforeAutospacing="1" w:after="0" w:afterAutospacing="1"/>
        <w:ind w:left="845" w:leftChars="0" w:right="0" w:hanging="425"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b/>
          <w:bCs/>
          <w:sz w:val="20"/>
          <w:szCs w:val="20"/>
        </w:rPr>
        <w:t>General</w:t>
      </w:r>
      <w:r>
        <w:rPr>
          <w:rFonts w:hint="default" w:ascii="Times New Roman Regular" w:hAnsi="Times New Roman Regular" w:cs="Times New Roman Regular"/>
          <w:sz w:val="20"/>
          <w:szCs w:val="20"/>
        </w:rPr>
        <w:t xml:space="preserve"> – Contains all course mappings (country, partner university, course codes, credits, Pacific major, term, etc.)</w:t>
      </w:r>
    </w:p>
    <w:p w14:paraId="50E20461">
      <w:pPr>
        <w:pStyle w:val="8"/>
        <w:keepNext w:val="0"/>
        <w:keepLines w:val="0"/>
        <w:widowControl/>
        <w:numPr>
          <w:ilvl w:val="0"/>
          <w:numId w:val="2"/>
        </w:numPr>
        <w:suppressLineNumbers w:val="0"/>
        <w:spacing w:before="0" w:beforeAutospacing="1" w:after="0" w:afterAutospacing="1"/>
        <w:ind w:left="845" w:leftChars="0" w:right="0" w:hanging="425"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b/>
          <w:bCs/>
          <w:sz w:val="20"/>
          <w:szCs w:val="20"/>
        </w:rPr>
        <w:t>Majors</w:t>
      </w:r>
      <w:r>
        <w:rPr>
          <w:rFonts w:hint="default" w:ascii="Times New Roman Regular" w:hAnsi="Times New Roman Regular" w:cs="Times New Roman Regular"/>
          <w:sz w:val="20"/>
          <w:szCs w:val="20"/>
        </w:rPr>
        <w:t xml:space="preserve"> – Contains the list of approved Pacific majors.</w:t>
      </w:r>
    </w:p>
    <w:p w14:paraId="263972F9">
      <w:pPr>
        <w:pStyle w:val="4"/>
        <w:keepNext w:val="0"/>
        <w:keepLines w:val="0"/>
        <w:widowControl/>
        <w:suppressLineNumbers w:val="0"/>
        <w:rPr>
          <w:rFonts w:hint="default" w:ascii="Times New Roman Regular" w:hAnsi="Times New Roman Regular" w:cs="Times New Roman Regular"/>
          <w:b w:val="0"/>
          <w:sz w:val="20"/>
          <w:szCs w:val="20"/>
          <w:highlight w:val="yellow"/>
        </w:rPr>
      </w:pPr>
      <w:r>
        <w:rPr>
          <w:rFonts w:hint="default" w:ascii="Times New Roman Regular" w:hAnsi="Times New Roman Regular" w:cs="Times New Roman Regular"/>
          <w:b w:val="0"/>
          <w:bCs/>
          <w:sz w:val="20"/>
          <w:szCs w:val="20"/>
          <w:highlight w:val="yellow"/>
        </w:rPr>
        <w:t>Rules for Updating Data</w:t>
      </w:r>
    </w:p>
    <w:p w14:paraId="20D2F61C">
      <w:pPr>
        <w:pStyle w:val="8"/>
        <w:keepNext w:val="0"/>
        <w:keepLines w:val="0"/>
        <w:widowControl/>
        <w:numPr>
          <w:ilvl w:val="0"/>
          <w:numId w:val="3"/>
        </w:numPr>
        <w:suppressLineNumbers w:val="0"/>
        <w:spacing w:before="0" w:beforeAutospacing="1" w:after="0" w:afterAutospacing="1"/>
        <w:ind w:left="420" w:leftChars="0" w:right="0" w:rightChars="0"/>
        <w:rPr>
          <w:rFonts w:hint="default" w:ascii="Times New Roman Regular" w:hAnsi="Times New Roman Regular" w:cs="Times New Roman Regular"/>
          <w:sz w:val="20"/>
          <w:szCs w:val="20"/>
        </w:rPr>
      </w:pPr>
      <w:r>
        <w:rPr>
          <w:rFonts w:hint="default" w:ascii="Times New Roman Regular" w:hAnsi="Times New Roman Regular" w:cs="Times New Roman Regular"/>
          <w:b/>
          <w:bCs/>
          <w:sz w:val="20"/>
          <w:szCs w:val="20"/>
        </w:rPr>
        <w:t>Major Name Matching</w:t>
      </w:r>
    </w:p>
    <w:p w14:paraId="34A929C1">
      <w:pPr>
        <w:pStyle w:val="8"/>
        <w:keepNext w:val="0"/>
        <w:keepLines w:val="0"/>
        <w:widowControl/>
        <w:numPr>
          <w:ilvl w:val="0"/>
          <w:numId w:val="4"/>
        </w:numPr>
        <w:suppressLineNumbers w:val="0"/>
        <w:spacing w:before="0" w:beforeAutospacing="1" w:after="0" w:afterAutospacing="1"/>
        <w:ind w:left="840" w:leftChars="0" w:right="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 xml:space="preserve">The pacific_major column in </w:t>
      </w:r>
      <w:r>
        <w:rPr>
          <w:rFonts w:hint="default" w:ascii="Times New Roman Regular" w:hAnsi="Times New Roman Regular" w:cs="Times New Roman Regular"/>
          <w:b/>
          <w:bCs/>
          <w:sz w:val="20"/>
          <w:szCs w:val="20"/>
        </w:rPr>
        <w:t>General</w:t>
      </w:r>
      <w:r>
        <w:rPr>
          <w:rFonts w:hint="default" w:ascii="Times New Roman Regular" w:hAnsi="Times New Roman Regular" w:cs="Times New Roman Regular"/>
          <w:sz w:val="20"/>
          <w:szCs w:val="20"/>
        </w:rPr>
        <w:t xml:space="preserve"> tab </w:t>
      </w:r>
      <w:r>
        <w:rPr>
          <w:rFonts w:hint="default" w:ascii="Times New Roman Regular" w:hAnsi="Times New Roman Regular" w:cs="Times New Roman Regular"/>
          <w:b/>
          <w:bCs/>
          <w:sz w:val="20"/>
          <w:szCs w:val="20"/>
        </w:rPr>
        <w:t>must match exactly</w:t>
      </w:r>
      <w:r>
        <w:rPr>
          <w:rFonts w:hint="default" w:ascii="Times New Roman Regular" w:hAnsi="Times New Roman Regular" w:cs="Times New Roman Regular"/>
          <w:sz w:val="20"/>
          <w:szCs w:val="20"/>
        </w:rPr>
        <w:t xml:space="preserve"> with the “Major” name in the </w:t>
      </w:r>
      <w:r>
        <w:rPr>
          <w:rFonts w:hint="default" w:ascii="Times New Roman Regular" w:hAnsi="Times New Roman Regular" w:cs="Times New Roman Regular"/>
          <w:b/>
          <w:bCs/>
          <w:sz w:val="20"/>
          <w:szCs w:val="20"/>
        </w:rPr>
        <w:t>Majors</w:t>
      </w:r>
      <w:r>
        <w:rPr>
          <w:rFonts w:hint="default" w:ascii="Times New Roman Regular" w:hAnsi="Times New Roman Regular" w:cs="Times New Roman Regular"/>
          <w:sz w:val="20"/>
          <w:szCs w:val="20"/>
        </w:rPr>
        <w:t xml:space="preserve"> tab.</w:t>
      </w:r>
    </w:p>
    <w:p w14:paraId="6D2D0E31">
      <w:pPr>
        <w:pStyle w:val="8"/>
        <w:keepNext w:val="0"/>
        <w:keepLines w:val="0"/>
        <w:widowControl/>
        <w:numPr>
          <w:ilvl w:val="0"/>
          <w:numId w:val="4"/>
        </w:numPr>
        <w:suppressLineNumbers w:val="0"/>
        <w:spacing w:before="0" w:beforeAutospacing="1" w:after="0" w:afterAutospacing="1"/>
        <w:ind w:left="840" w:leftChars="0" w:right="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Case-sensitive &amp; spelling-sensitive. Even extra spaces will break search results.</w:t>
      </w:r>
    </w:p>
    <w:p w14:paraId="16B427F4">
      <w:pPr>
        <w:pStyle w:val="8"/>
        <w:keepNext w:val="0"/>
        <w:keepLines w:val="0"/>
        <w:widowControl/>
        <w:numPr>
          <w:ilvl w:val="0"/>
          <w:numId w:val="3"/>
        </w:numPr>
        <w:suppressLineNumbers w:val="0"/>
        <w:spacing w:before="0" w:beforeAutospacing="1" w:after="0" w:afterAutospacing="1"/>
        <w:ind w:left="420" w:leftChars="0" w:right="0" w:firstLine="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b/>
          <w:bCs/>
          <w:sz w:val="20"/>
          <w:szCs w:val="20"/>
        </w:rPr>
        <w:t>Spelling &amp; Formatting</w:t>
      </w:r>
    </w:p>
    <w:p w14:paraId="2B188151">
      <w:pPr>
        <w:pStyle w:val="8"/>
        <w:keepNext w:val="0"/>
        <w:keepLines w:val="0"/>
        <w:widowControl/>
        <w:numPr>
          <w:ilvl w:val="0"/>
          <w:numId w:val="5"/>
        </w:numPr>
        <w:suppressLineNumbers w:val="0"/>
        <w:spacing w:before="0" w:beforeAutospacing="1" w:after="0" w:afterAutospacing="1"/>
        <w:ind w:left="840" w:leftChars="0" w:right="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Keep country names, university names, and majors consistent.</w:t>
      </w:r>
    </w:p>
    <w:p w14:paraId="3F240656">
      <w:pPr>
        <w:pStyle w:val="8"/>
        <w:keepNext w:val="0"/>
        <w:keepLines w:val="0"/>
        <w:widowControl/>
        <w:numPr>
          <w:ilvl w:val="0"/>
          <w:numId w:val="5"/>
        </w:numPr>
        <w:suppressLineNumbers w:val="0"/>
        <w:spacing w:before="0" w:beforeAutospacing="1" w:after="0" w:afterAutospacing="1"/>
        <w:ind w:left="840" w:leftChars="0" w:right="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Example: “United Kingdom” is not the same as “UK” in filtering logic.</w:t>
      </w:r>
    </w:p>
    <w:p w14:paraId="701C5FBE">
      <w:pPr>
        <w:pStyle w:val="8"/>
        <w:keepNext w:val="0"/>
        <w:keepLines w:val="0"/>
        <w:widowControl/>
        <w:numPr>
          <w:ilvl w:val="0"/>
          <w:numId w:val="5"/>
        </w:numPr>
        <w:suppressLineNumbers w:val="0"/>
        <w:spacing w:before="0" w:beforeAutospacing="1" w:after="0" w:afterAutospacing="1"/>
        <w:ind w:left="840" w:leftChars="0" w:right="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No extra punctuation unless it’s part of the official name.</w:t>
      </w:r>
    </w:p>
    <w:p w14:paraId="4F5F666F">
      <w:pPr>
        <w:pStyle w:val="8"/>
        <w:keepNext w:val="0"/>
        <w:keepLines w:val="0"/>
        <w:widowControl/>
        <w:numPr>
          <w:ilvl w:val="0"/>
          <w:numId w:val="3"/>
        </w:numPr>
        <w:suppressLineNumbers w:val="0"/>
        <w:spacing w:before="0" w:beforeAutospacing="1" w:after="0" w:afterAutospacing="1"/>
        <w:ind w:left="420" w:leftChars="0" w:right="0" w:firstLine="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b/>
          <w:bCs/>
          <w:sz w:val="20"/>
          <w:szCs w:val="20"/>
        </w:rPr>
        <w:t>Column Headers</w:t>
      </w:r>
    </w:p>
    <w:p w14:paraId="58A2D4B7">
      <w:pPr>
        <w:pStyle w:val="8"/>
        <w:keepNext w:val="0"/>
        <w:keepLines w:val="0"/>
        <w:widowControl/>
        <w:numPr>
          <w:ilvl w:val="0"/>
          <w:numId w:val="6"/>
        </w:numPr>
        <w:suppressLineNumbers w:val="0"/>
        <w:spacing w:before="0" w:beforeAutospacing="1" w:after="0" w:afterAutospacing="1"/>
        <w:ind w:left="840" w:leftChars="0" w:right="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b/>
          <w:bCs/>
          <w:sz w:val="20"/>
          <w:szCs w:val="20"/>
        </w:rPr>
        <w:t>DO NOT</w:t>
      </w:r>
      <w:r>
        <w:rPr>
          <w:rFonts w:hint="default" w:ascii="Times New Roman Regular" w:hAnsi="Times New Roman Regular" w:cs="Times New Roman Regular"/>
          <w:sz w:val="20"/>
          <w:szCs w:val="20"/>
        </w:rPr>
        <w:t xml:space="preserve"> rename or delete existing columns. The React frontend depends on exact column names.</w:t>
      </w:r>
    </w:p>
    <w:p w14:paraId="617879CE">
      <w:pPr>
        <w:pStyle w:val="8"/>
        <w:keepNext w:val="0"/>
        <w:keepLines w:val="0"/>
        <w:widowControl/>
        <w:numPr>
          <w:ilvl w:val="0"/>
          <w:numId w:val="3"/>
        </w:numPr>
        <w:suppressLineNumbers w:val="0"/>
        <w:spacing w:before="0" w:beforeAutospacing="1" w:after="0" w:afterAutospacing="1"/>
        <w:ind w:left="420" w:leftChars="0" w:right="0" w:firstLine="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b/>
          <w:bCs/>
          <w:sz w:val="20"/>
          <w:szCs w:val="20"/>
        </w:rPr>
        <w:t>Adding New Courses</w:t>
      </w:r>
    </w:p>
    <w:p w14:paraId="04DD6DAB">
      <w:pPr>
        <w:pStyle w:val="8"/>
        <w:keepNext w:val="0"/>
        <w:keepLines w:val="0"/>
        <w:widowControl/>
        <w:numPr>
          <w:ilvl w:val="0"/>
          <w:numId w:val="7"/>
        </w:numPr>
        <w:suppressLineNumbers w:val="0"/>
        <w:spacing w:before="0" w:beforeAutospacing="1" w:after="0" w:afterAutospacing="1"/>
        <w:ind w:left="840" w:leftChars="0" w:right="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Fill in all required columns (partner course code, name, Pacific course code, Pacific course name, credits, major, term).</w:t>
      </w:r>
    </w:p>
    <w:p w14:paraId="51C4EFF4">
      <w:pPr>
        <w:pStyle w:val="8"/>
        <w:keepNext w:val="0"/>
        <w:keepLines w:val="0"/>
        <w:widowControl/>
        <w:numPr>
          <w:ilvl w:val="0"/>
          <w:numId w:val="7"/>
        </w:numPr>
        <w:suppressLineNumbers w:val="0"/>
        <w:spacing w:before="0" w:beforeAutospacing="1" w:after="0" w:afterAutospacing="1"/>
        <w:ind w:left="840" w:leftChars="0" w:right="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Leave no blank rows in the middle of data.</w:t>
      </w:r>
    </w:p>
    <w:p w14:paraId="02650BC2">
      <w:pPr>
        <w:pStyle w:val="8"/>
        <w:keepNext w:val="0"/>
        <w:keepLines w:val="0"/>
        <w:widowControl/>
        <w:numPr>
          <w:ilvl w:val="0"/>
          <w:numId w:val="3"/>
        </w:numPr>
        <w:suppressLineNumbers w:val="0"/>
        <w:spacing w:before="0" w:beforeAutospacing="1" w:after="0" w:afterAutospacing="1"/>
        <w:ind w:left="420" w:leftChars="0" w:right="0" w:firstLine="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b/>
          <w:bCs/>
          <w:sz w:val="20"/>
          <w:szCs w:val="20"/>
        </w:rPr>
        <w:t>Backup Before Editing</w:t>
      </w:r>
    </w:p>
    <w:p w14:paraId="4997DAF6">
      <w:pPr>
        <w:pStyle w:val="8"/>
        <w:keepNext w:val="0"/>
        <w:keepLines w:val="0"/>
        <w:widowControl/>
        <w:numPr>
          <w:ilvl w:val="0"/>
          <w:numId w:val="8"/>
        </w:numPr>
        <w:suppressLineNumbers w:val="0"/>
        <w:spacing w:before="0" w:beforeAutospacing="1" w:after="0" w:afterAutospacing="1"/>
        <w:ind w:left="840" w:leftChars="0" w:right="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Make a copy of the sheet (File → Make a copy) before major updates.</w:t>
      </w:r>
    </w:p>
    <w:p w14:paraId="547E8F72">
      <w:pPr>
        <w:pStyle w:val="8"/>
        <w:keepNext w:val="0"/>
        <w:keepLines w:val="0"/>
        <w:widowControl/>
        <w:numPr>
          <w:ilvl w:val="0"/>
          <w:numId w:val="3"/>
        </w:numPr>
        <w:suppressLineNumbers w:val="0"/>
        <w:spacing w:before="0" w:beforeAutospacing="1" w:after="0" w:afterAutospacing="1"/>
        <w:ind w:left="420" w:leftChars="0" w:right="0" w:firstLine="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b/>
          <w:bCs/>
          <w:sz w:val="20"/>
          <w:szCs w:val="20"/>
        </w:rPr>
        <w:t>Publishing Changes</w:t>
      </w:r>
    </w:p>
    <w:p w14:paraId="3C283BB1">
      <w:pPr>
        <w:pStyle w:val="8"/>
        <w:keepNext w:val="0"/>
        <w:keepLines w:val="0"/>
        <w:widowControl/>
        <w:numPr>
          <w:ilvl w:val="0"/>
          <w:numId w:val="9"/>
        </w:numPr>
        <w:suppressLineNumbers w:val="0"/>
        <w:spacing w:before="0" w:beforeAutospacing="1" w:after="0" w:afterAutospacing="1"/>
        <w:ind w:left="840" w:leftChars="0" w:right="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Once saved, updates are live immediately (no redeployment needed).</w:t>
      </w:r>
    </w:p>
    <w:p w14:paraId="0E25F800">
      <w:pPr>
        <w:pStyle w:val="3"/>
        <w:keepNext w:val="0"/>
        <w:keepLines w:val="0"/>
        <w:widowControl/>
        <w:numPr>
          <w:ilvl w:val="0"/>
          <w:numId w:val="3"/>
        </w:numPr>
        <w:suppressLineNumbers w:val="0"/>
        <w:ind w:left="420" w:leftChars="0" w:firstLine="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b/>
          <w:bCs/>
          <w:sz w:val="20"/>
          <w:szCs w:val="20"/>
          <w:lang w:val="en-US"/>
        </w:rPr>
        <w:t xml:space="preserve"> </w:t>
      </w:r>
      <w:r>
        <w:rPr>
          <w:rFonts w:hint="default" w:ascii="Times New Roman Regular" w:hAnsi="Times New Roman Regular" w:cs="Times New Roman Regular"/>
          <w:b/>
          <w:bCs/>
          <w:sz w:val="20"/>
          <w:szCs w:val="20"/>
        </w:rPr>
        <w:t xml:space="preserve"> Key Features</w:t>
      </w:r>
    </w:p>
    <w:p w14:paraId="757C1E64">
      <w:pPr>
        <w:pStyle w:val="8"/>
        <w:keepNext w:val="0"/>
        <w:keepLines w:val="0"/>
        <w:widowControl/>
        <w:suppressLineNumbers w:val="0"/>
        <w:spacing w:before="0" w:beforeAutospacing="1" w:after="0" w:afterAutospacing="1"/>
        <w:ind w:right="0" w:firstLine="720" w:firstLineChars="0"/>
        <w:rPr>
          <w:rFonts w:hint="default" w:ascii="Times New Roman Regular" w:hAnsi="Times New Roman Regular" w:cs="Times New Roman Regular"/>
          <w:i/>
          <w:iCs/>
          <w:sz w:val="22"/>
          <w:szCs w:val="22"/>
        </w:rPr>
      </w:pPr>
      <w:r>
        <w:rPr>
          <w:rFonts w:hint="default" w:ascii="Times New Roman Regular" w:hAnsi="Times New Roman Regular" w:cs="Times New Roman Regular"/>
          <w:i/>
          <w:iCs/>
          <w:sz w:val="20"/>
          <w:szCs w:val="20"/>
        </w:rPr>
        <w:t>(unchanged from your original doc — kept for completeness)</w:t>
      </w:r>
    </w:p>
    <w:p w14:paraId="49BD699B">
      <w:pPr>
        <w:pStyle w:val="3"/>
        <w:keepNext w:val="0"/>
        <w:keepLines w:val="0"/>
        <w:widowControl/>
        <w:suppressLineNumbers w:val="0"/>
        <w:rPr>
          <w:rFonts w:hint="default" w:ascii="Times New Roman Regular" w:hAnsi="Times New Roman Regular" w:cs="Times New Roman Regular"/>
          <w:sz w:val="22"/>
          <w:szCs w:val="22"/>
        </w:rPr>
      </w:pPr>
      <w:r>
        <w:rPr>
          <w:rFonts w:hint="default" w:ascii="Times New Roman Regular" w:hAnsi="Times New Roman Regular" w:cs="Times New Roman Regular"/>
          <w:b/>
          <w:bCs/>
          <w:sz w:val="22"/>
          <w:szCs w:val="22"/>
        </w:rPr>
        <w:t>9. Impact</w:t>
      </w:r>
    </w:p>
    <w:p w14:paraId="48E0CE68">
      <w:pPr>
        <w:pStyle w:val="8"/>
        <w:keepNext w:val="0"/>
        <w:keepLines w:val="0"/>
        <w:widowControl/>
        <w:numPr>
          <w:ilvl w:val="0"/>
          <w:numId w:val="9"/>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 xml:space="preserve">Reduced manual course lookup time by </w:t>
      </w:r>
      <w:r>
        <w:rPr>
          <w:rFonts w:hint="default" w:ascii="Times New Roman Regular" w:hAnsi="Times New Roman Regular" w:cs="Times New Roman Regular"/>
          <w:b/>
          <w:bCs/>
          <w:sz w:val="20"/>
          <w:szCs w:val="20"/>
        </w:rPr>
        <w:t>60%</w:t>
      </w:r>
    </w:p>
    <w:p w14:paraId="36833ED5">
      <w:pPr>
        <w:pStyle w:val="8"/>
        <w:keepNext w:val="0"/>
        <w:keepLines w:val="0"/>
        <w:widowControl/>
        <w:numPr>
          <w:ilvl w:val="0"/>
          <w:numId w:val="9"/>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 xml:space="preserve">Supports over </w:t>
      </w:r>
      <w:r>
        <w:rPr>
          <w:rFonts w:hint="default" w:ascii="Times New Roman Regular" w:hAnsi="Times New Roman Regular" w:cs="Times New Roman Regular"/>
          <w:b/>
          <w:bCs/>
          <w:sz w:val="20"/>
          <w:szCs w:val="20"/>
        </w:rPr>
        <w:t>300 course mappings</w:t>
      </w:r>
      <w:r>
        <w:rPr>
          <w:rFonts w:hint="default" w:ascii="Times New Roman Regular" w:hAnsi="Times New Roman Regular" w:cs="Times New Roman Regular"/>
          <w:sz w:val="20"/>
          <w:szCs w:val="20"/>
        </w:rPr>
        <w:t xml:space="preserve"> across </w:t>
      </w:r>
      <w:r>
        <w:rPr>
          <w:rFonts w:hint="default" w:ascii="Times New Roman Regular" w:hAnsi="Times New Roman Regular" w:cs="Times New Roman Regular"/>
          <w:b/>
          <w:bCs/>
          <w:sz w:val="20"/>
          <w:szCs w:val="20"/>
        </w:rPr>
        <w:t>20+ partner universities</w:t>
      </w:r>
    </w:p>
    <w:p w14:paraId="153B9AD1">
      <w:pPr>
        <w:pStyle w:val="8"/>
        <w:keepNext w:val="0"/>
        <w:keepLines w:val="0"/>
        <w:widowControl/>
        <w:numPr>
          <w:ilvl w:val="0"/>
          <w:numId w:val="9"/>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 xml:space="preserve">Enhanced accessibility for </w:t>
      </w:r>
      <w:r>
        <w:rPr>
          <w:rFonts w:hint="default" w:ascii="Times New Roman Regular" w:hAnsi="Times New Roman Regular" w:cs="Times New Roman Regular"/>
          <w:b/>
          <w:bCs/>
          <w:sz w:val="20"/>
          <w:szCs w:val="20"/>
        </w:rPr>
        <w:t>1,200+ students</w:t>
      </w:r>
      <w:r>
        <w:rPr>
          <w:rFonts w:hint="default" w:ascii="Times New Roman Regular" w:hAnsi="Times New Roman Regular" w:cs="Times New Roman Regular"/>
          <w:sz w:val="20"/>
          <w:szCs w:val="20"/>
        </w:rPr>
        <w:t xml:space="preserve"> exploring study abroad options</w:t>
      </w:r>
    </w:p>
    <w:p w14:paraId="46DC59DC">
      <w:pPr>
        <w:pStyle w:val="8"/>
        <w:keepNext w:val="0"/>
        <w:keepLines w:val="0"/>
        <w:widowControl/>
        <w:numPr>
          <w:ilvl w:val="0"/>
          <w:numId w:val="9"/>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Reusable architecture for advisor tools and Tableau pipelines</w:t>
      </w:r>
    </w:p>
    <w:p w14:paraId="00A06A84">
      <w:pPr>
        <w:pStyle w:val="4"/>
        <w:numPr>
          <w:ilvl w:val="0"/>
          <w:numId w:val="10"/>
        </w:numPr>
        <w:spacing w:before="281" w:beforeAutospacing="0" w:after="281" w:afterAutospacing="0"/>
        <w:jc w:val="both"/>
        <w:outlineLvl w:val="2"/>
        <w:rPr>
          <w:rFonts w:ascii="Times New Roman" w:hAnsi="Times New Roman" w:eastAsia="Times New Roman" w:cs="Times New Roman"/>
          <w:b/>
          <w:bCs/>
          <w:color w:val="000000" w:themeColor="text1" w:themeTint="FF"/>
          <w:sz w:val="20"/>
          <w:szCs w:val="20"/>
          <w:lang w:val="en-US"/>
          <w14:textFill>
            <w14:solidFill>
              <w14:schemeClr w14:val="tx1">
                <w14:lumMod w14:val="100000"/>
                <w14:lumOff w14:val="0"/>
              </w14:schemeClr>
            </w14:solidFill>
          </w14:textFill>
        </w:rPr>
      </w:pPr>
      <w:r>
        <w:rPr>
          <w:rFonts w:ascii="Times New Roman" w:hAnsi="Times New Roman" w:eastAsia="Times New Roman" w:cs="Times New Roman"/>
          <w:b/>
          <w:bCs/>
          <w:color w:val="000000" w:themeColor="text1" w:themeTint="FF"/>
          <w:sz w:val="20"/>
          <w:szCs w:val="20"/>
          <w:lang w:val="en-US"/>
          <w14:textFill>
            <w14:solidFill>
              <w14:schemeClr w14:val="tx1">
                <w14:lumMod w14:val="100000"/>
                <w14:lumOff w14:val="0"/>
              </w14:schemeClr>
            </w14:solidFill>
          </w14:textFill>
        </w:rPr>
        <w:t xml:space="preserve"> Future Scope</w:t>
      </w:r>
    </w:p>
    <w:p w14:paraId="4679ACAF">
      <w:pPr>
        <w:pStyle w:val="9"/>
        <w:numPr>
          <w:ilvl w:val="0"/>
          <w:numId w:val="11"/>
        </w:numPr>
        <w:spacing w:before="240" w:beforeAutospacing="0" w:after="240" w:afterAutospacing="0"/>
        <w:ind w:left="420" w:leftChars="0" w:hanging="420" w:firstLineChars="0"/>
        <w:jc w:val="both"/>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t>Admin panel for uploading or modifying course data</w:t>
      </w:r>
    </w:p>
    <w:p w14:paraId="015919E9">
      <w:pPr>
        <w:pStyle w:val="9"/>
        <w:numPr>
          <w:ilvl w:val="0"/>
          <w:numId w:val="11"/>
        </w:numPr>
        <w:spacing w:before="240" w:beforeAutospacing="0" w:after="240" w:afterAutospacing="0"/>
        <w:ind w:left="420" w:leftChars="0" w:hanging="420" w:firstLineChars="0"/>
        <w:jc w:val="both"/>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t>CSV export of search results</w:t>
      </w:r>
    </w:p>
    <w:p w14:paraId="1C5582E9">
      <w:pPr>
        <w:pStyle w:val="9"/>
        <w:numPr>
          <w:ilvl w:val="0"/>
          <w:numId w:val="11"/>
        </w:numPr>
        <w:spacing w:before="240" w:beforeAutospacing="0" w:after="240" w:afterAutospacing="0"/>
        <w:ind w:left="420" w:leftChars="0" w:hanging="420" w:firstLineChars="0"/>
        <w:jc w:val="both"/>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t>Advisor dashboard with usage analytics</w:t>
      </w:r>
    </w:p>
    <w:p w14:paraId="2CD9D17F">
      <w:pPr>
        <w:pStyle w:val="9"/>
        <w:numPr>
          <w:ilvl w:val="0"/>
          <w:numId w:val="11"/>
        </w:numPr>
        <w:spacing w:before="240" w:beforeAutospacing="0" w:after="240" w:afterAutospacing="0"/>
        <w:ind w:left="420" w:leftChars="0" w:hanging="420" w:firstLineChars="0"/>
        <w:jc w:val="both"/>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t>Sync with real-time Registrar’s database or TRM</w:t>
      </w:r>
    </w:p>
    <w:p w14:paraId="5FE33749">
      <w:pPr>
        <w:pStyle w:val="9"/>
        <w:numPr>
          <w:ilvl w:val="0"/>
          <w:numId w:val="0"/>
        </w:numPr>
        <w:spacing w:before="240" w:beforeAutospacing="0" w:after="240" w:afterAutospacing="0"/>
        <w:ind w:left="360" w:leftChars="0"/>
        <w:jc w:val="both"/>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pPr>
    </w:p>
    <w:p w14:paraId="76889BB7">
      <w:pPr>
        <w:pStyle w:val="4"/>
        <w:numPr>
          <w:ilvl w:val="0"/>
          <w:numId w:val="0"/>
        </w:numPr>
        <w:spacing w:before="281" w:beforeAutospacing="0" w:after="281" w:afterAutospacing="0"/>
        <w:ind w:leftChars="0"/>
        <w:jc w:val="both"/>
        <w:outlineLvl w:val="2"/>
        <w:rPr>
          <w:rFonts w:ascii="Times New Roman" w:hAnsi="Times New Roman" w:eastAsia="Times New Roman" w:cs="Times New Roman"/>
          <w:b/>
          <w:bCs/>
          <w:color w:val="000000" w:themeColor="text1" w:themeTint="FF"/>
          <w:sz w:val="20"/>
          <w:szCs w:val="20"/>
          <w:lang w:val="en-US"/>
          <w14:textFill>
            <w14:solidFill>
              <w14:schemeClr w14:val="tx1">
                <w14:lumMod w14:val="100000"/>
                <w14:lumOff w14:val="0"/>
              </w14:schemeClr>
            </w14:solidFill>
          </w14:textFill>
        </w:rPr>
      </w:pPr>
      <w:r>
        <w:rPr>
          <w:rFonts w:hint="default" w:ascii="Times New Roman" w:hAnsi="Times New Roman" w:eastAsia="Times New Roman" w:cs="Times New Roman"/>
          <w:b/>
          <w:bCs/>
          <w:color w:val="000000" w:themeColor="text1" w:themeTint="FF"/>
          <w:sz w:val="20"/>
          <w:szCs w:val="20"/>
          <w:lang w:val="en-US"/>
          <w14:textFill>
            <w14:solidFill>
              <w14:schemeClr w14:val="tx1">
                <w14:lumMod w14:val="100000"/>
                <w14:lumOff w14:val="0"/>
              </w14:schemeClr>
            </w14:solidFill>
          </w14:textFill>
        </w:rPr>
        <w:t>10.</w:t>
      </w:r>
      <w:r>
        <w:rPr>
          <w:rFonts w:ascii="Times New Roman" w:hAnsi="Times New Roman" w:eastAsia="Times New Roman" w:cs="Times New Roman"/>
          <w:b/>
          <w:bCs/>
          <w:color w:val="000000" w:themeColor="text1" w:themeTint="FF"/>
          <w:sz w:val="20"/>
          <w:szCs w:val="20"/>
          <w:lang w:val="en-US"/>
          <w14:textFill>
            <w14:solidFill>
              <w14:schemeClr w14:val="tx1">
                <w14:lumMod w14:val="100000"/>
                <w14:lumOff w14:val="0"/>
              </w14:schemeClr>
            </w14:solidFill>
          </w14:textFill>
        </w:rPr>
        <w:t xml:space="preserve"> Solution Overview</w:t>
      </w:r>
    </w:p>
    <w:p w14:paraId="31968295">
      <w:pPr>
        <w:spacing w:before="240" w:beforeAutospacing="0" w:after="240" w:afterAutospacing="0"/>
        <w:ind w:left="720"/>
        <w:jc w:val="both"/>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t>The Course Filter application provides a user-friendly interface where users can:</w:t>
      </w:r>
    </w:p>
    <w:p w14:paraId="0A8C7002">
      <w:pPr>
        <w:pStyle w:val="9"/>
        <w:numPr>
          <w:ilvl w:val="0"/>
          <w:numId w:val="12"/>
        </w:numPr>
        <w:spacing w:before="240" w:beforeAutospacing="0" w:after="240" w:afterAutospacing="0"/>
        <w:jc w:val="both"/>
        <w:rPr>
          <w:rFonts w:ascii="Times New Roman" w:hAnsi="Times New Roman" w:eastAsia="Times New Roman" w:cs="Times New Roman"/>
          <w:b/>
          <w:bCs/>
          <w:color w:val="000000" w:themeColor="text1" w:themeTint="FF"/>
          <w:sz w:val="20"/>
          <w:szCs w:val="20"/>
          <w:lang w:val="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t xml:space="preserve">Select a </w:t>
      </w:r>
      <w:r>
        <w:rPr>
          <w:rFonts w:ascii="Times New Roman" w:hAnsi="Times New Roman" w:eastAsia="Times New Roman" w:cs="Times New Roman"/>
          <w:b/>
          <w:bCs/>
          <w:color w:val="000000" w:themeColor="text1" w:themeTint="FF"/>
          <w:sz w:val="20"/>
          <w:szCs w:val="20"/>
          <w:lang w:val="en-US"/>
          <w14:textFill>
            <w14:solidFill>
              <w14:schemeClr w14:val="tx1">
                <w14:lumMod w14:val="100000"/>
                <w14:lumOff w14:val="0"/>
              </w14:schemeClr>
            </w14:solidFill>
          </w14:textFill>
        </w:rPr>
        <w:t>Pacific major</w:t>
      </w:r>
      <w:r>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t xml:space="preserve"> and optionally enter a </w:t>
      </w:r>
      <w:r>
        <w:rPr>
          <w:rFonts w:ascii="Times New Roman" w:hAnsi="Times New Roman" w:eastAsia="Times New Roman" w:cs="Times New Roman"/>
          <w:b/>
          <w:bCs/>
          <w:color w:val="000000" w:themeColor="text1" w:themeTint="FF"/>
          <w:sz w:val="20"/>
          <w:szCs w:val="20"/>
          <w:lang w:val="en-US"/>
          <w14:textFill>
            <w14:solidFill>
              <w14:schemeClr w14:val="tx1">
                <w14:lumMod w14:val="100000"/>
                <w14:lumOff w14:val="0"/>
              </w14:schemeClr>
            </w14:solidFill>
          </w14:textFill>
        </w:rPr>
        <w:t>course code</w:t>
      </w:r>
    </w:p>
    <w:p w14:paraId="356791C1">
      <w:pPr>
        <w:pStyle w:val="9"/>
        <w:numPr>
          <w:ilvl w:val="0"/>
          <w:numId w:val="12"/>
        </w:numPr>
        <w:spacing w:before="240" w:beforeAutospacing="0" w:after="240" w:afterAutospacing="0"/>
        <w:jc w:val="both"/>
        <w:rPr>
          <w:rFonts w:ascii="Times New Roman" w:hAnsi="Times New Roman" w:eastAsia="Times New Roman" w:cs="Times New Roman"/>
          <w:b/>
          <w:bCs/>
          <w:color w:val="000000" w:themeColor="text1" w:themeTint="FF"/>
          <w:sz w:val="20"/>
          <w:szCs w:val="20"/>
          <w:lang w:val="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t xml:space="preserve">Filter international courses by </w:t>
      </w:r>
      <w:r>
        <w:rPr>
          <w:rFonts w:ascii="Times New Roman" w:hAnsi="Times New Roman" w:eastAsia="Times New Roman" w:cs="Times New Roman"/>
          <w:b/>
          <w:bCs/>
          <w:color w:val="000000" w:themeColor="text1" w:themeTint="FF"/>
          <w:sz w:val="20"/>
          <w:szCs w:val="20"/>
          <w:lang w:val="en-US"/>
          <w14:textFill>
            <w14:solidFill>
              <w14:schemeClr w14:val="tx1">
                <w14:lumMod w14:val="100000"/>
                <w14:lumOff w14:val="0"/>
              </w14:schemeClr>
            </w14:solidFill>
          </w14:textFill>
        </w:rPr>
        <w:t>country</w:t>
      </w:r>
      <w:r>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t xml:space="preserve"> and </w:t>
      </w:r>
      <w:r>
        <w:rPr>
          <w:rFonts w:ascii="Times New Roman" w:hAnsi="Times New Roman" w:eastAsia="Times New Roman" w:cs="Times New Roman"/>
          <w:b/>
          <w:bCs/>
          <w:color w:val="000000" w:themeColor="text1" w:themeTint="FF"/>
          <w:sz w:val="20"/>
          <w:szCs w:val="20"/>
          <w:lang w:val="en-US"/>
          <w14:textFill>
            <w14:solidFill>
              <w14:schemeClr w14:val="tx1">
                <w14:lumMod w14:val="100000"/>
                <w14:lumOff w14:val="0"/>
              </w14:schemeClr>
            </w14:solidFill>
          </w14:textFill>
        </w:rPr>
        <w:t>partner university</w:t>
      </w:r>
    </w:p>
    <w:p w14:paraId="077D2D13">
      <w:pPr>
        <w:pStyle w:val="9"/>
        <w:numPr>
          <w:ilvl w:val="0"/>
          <w:numId w:val="12"/>
        </w:numPr>
        <w:spacing w:before="240" w:beforeAutospacing="0" w:after="240" w:afterAutospacing="0"/>
        <w:jc w:val="both"/>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t>View available course mappings in an accordion-style results layout</w:t>
      </w:r>
    </w:p>
    <w:p w14:paraId="3894579B">
      <w:pPr>
        <w:pStyle w:val="9"/>
        <w:numPr>
          <w:ilvl w:val="0"/>
          <w:numId w:val="12"/>
        </w:numPr>
        <w:spacing w:before="240" w:beforeAutospacing="0" w:after="240" w:afterAutospacing="0"/>
        <w:jc w:val="both"/>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t>See key details such as Pacific course code, partner course title, credits, and term</w:t>
      </w:r>
    </w:p>
    <w:p w14:paraId="72A8D76A">
      <w:pPr>
        <w:spacing w:before="240" w:beforeAutospacing="0" w:after="240" w:afterAutospacing="0"/>
        <w:ind w:left="720"/>
        <w:jc w:val="both"/>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t>The system is populated from pre-cleaned JSON files and supports conditional filtering across multiple fields.</w:t>
      </w:r>
    </w:p>
    <w:p w14:paraId="18756752">
      <w:pPr>
        <w:pStyle w:val="4"/>
        <w:numPr>
          <w:ilvl w:val="0"/>
          <w:numId w:val="13"/>
        </w:numPr>
        <w:spacing w:before="281" w:beforeAutospacing="0" w:after="281" w:afterAutospacing="0"/>
        <w:jc w:val="left"/>
        <w:rPr>
          <w:rFonts w:ascii="Times New Roman" w:hAnsi="Times New Roman" w:eastAsia="Times New Roman" w:cs="Times New Roman"/>
          <w:sz w:val="20"/>
          <w:szCs w:val="20"/>
          <w:lang w:val="en-US"/>
        </w:rPr>
      </w:pPr>
      <w:r>
        <w:rPr>
          <w:rFonts w:ascii="Times New Roman" w:hAnsi="Times New Roman" w:eastAsia="Times New Roman" w:cs="Times New Roman"/>
          <w:b/>
          <w:bCs/>
          <w:color w:val="000000" w:themeColor="text1" w:themeTint="FF"/>
          <w:sz w:val="20"/>
          <w:szCs w:val="20"/>
          <w:lang w:val="en-US"/>
          <w14:textFill>
            <w14:solidFill>
              <w14:schemeClr w14:val="tx1">
                <w14:lumMod w14:val="100000"/>
                <w14:lumOff w14:val="0"/>
              </w14:schemeClr>
            </w14:solidFill>
          </w14:textFill>
        </w:rPr>
        <w:t xml:space="preserve">Design &amp; Brand Guidelines(Reference: </w:t>
      </w:r>
      <w:r>
        <w:fldChar w:fldCharType="begin"/>
      </w:r>
      <w:r>
        <w:instrText xml:space="preserve"> HYPERLINK "https://www.pacific.edu/sites/default/files/users/user245/UPac_BrandGuidelines_Final_compressed.pdf" \h </w:instrText>
      </w:r>
      <w:r>
        <w:fldChar w:fldCharType="separate"/>
      </w:r>
      <w:r>
        <w:rPr>
          <w:rStyle w:val="7"/>
          <w:rFonts w:ascii="Times New Roman" w:hAnsi="Times New Roman" w:eastAsia="Times New Roman" w:cs="Times New Roman"/>
          <w:sz w:val="20"/>
          <w:szCs w:val="20"/>
          <w:lang w:val="en-US"/>
        </w:rPr>
        <w:t>https://www.pacific.edu/sites/default/files/users/user245/UPac_BrandGuidelines_Final_compressed.pdf</w:t>
      </w:r>
      <w:r>
        <w:rPr>
          <w:rStyle w:val="7"/>
          <w:rFonts w:ascii="Times New Roman" w:hAnsi="Times New Roman" w:eastAsia="Times New Roman" w:cs="Times New Roman"/>
          <w:sz w:val="20"/>
          <w:szCs w:val="20"/>
          <w:lang w:val="en-US"/>
        </w:rPr>
        <w:fldChar w:fldCharType="end"/>
      </w:r>
      <w:r>
        <w:rPr>
          <w:rFonts w:ascii="Times New Roman" w:hAnsi="Times New Roman" w:eastAsia="Times New Roman" w:cs="Times New Roman"/>
          <w:sz w:val="20"/>
          <w:szCs w:val="20"/>
          <w:lang w:val="en-US"/>
        </w:rPr>
        <w:t xml:space="preserve"> ) </w:t>
      </w:r>
    </w:p>
    <w:p w14:paraId="0EDAFAA7">
      <w:pPr>
        <w:pStyle w:val="9"/>
        <w:numPr>
          <w:ilvl w:val="0"/>
          <w:numId w:val="13"/>
        </w:numPr>
        <w:spacing w:before="240" w:beforeAutospacing="0" w:after="240" w:afterAutospacing="0"/>
        <w:rPr>
          <w:rFonts w:ascii="Times New Roman" w:hAnsi="Times New Roman" w:eastAsia="Times New Roman" w:cs="Times New Roman"/>
          <w:b/>
          <w:bCs/>
          <w:color w:val="000000" w:themeColor="text1" w:themeTint="FF"/>
          <w:sz w:val="20"/>
          <w:szCs w:val="20"/>
          <w:lang w:val="en-US"/>
          <w14:textFill>
            <w14:solidFill>
              <w14:schemeClr w14:val="tx1">
                <w14:lumMod w14:val="100000"/>
                <w14:lumOff w14:val="0"/>
              </w14:schemeClr>
            </w14:solidFill>
          </w14:textFill>
        </w:rPr>
      </w:pPr>
      <w:r>
        <w:rPr>
          <w:rFonts w:ascii="Times New Roman" w:hAnsi="Times New Roman" w:eastAsia="Times New Roman" w:cs="Times New Roman"/>
          <w:b/>
          <w:bCs/>
          <w:color w:val="000000" w:themeColor="text1" w:themeTint="FF"/>
          <w:sz w:val="20"/>
          <w:szCs w:val="20"/>
          <w:lang w:val="en-US"/>
          <w14:textFill>
            <w14:solidFill>
              <w14:schemeClr w14:val="tx1">
                <w14:lumMod w14:val="100000"/>
                <w14:lumOff w14:val="0"/>
              </w14:schemeClr>
            </w14:solidFill>
          </w14:textFill>
        </w:rPr>
        <w:t>Layout &amp; Aesthetics:</w:t>
      </w:r>
    </w:p>
    <w:p w14:paraId="40858168">
      <w:pPr>
        <w:pStyle w:val="9"/>
        <w:spacing w:before="240" w:beforeAutospacing="0" w:after="240" w:afterAutospacing="0"/>
        <w:ind w:left="720"/>
        <w:rPr>
          <w:rFonts w:ascii="Times New Roman" w:hAnsi="Times New Roman" w:eastAsia="Times New Roman" w:cs="Times New Roman"/>
          <w:b/>
          <w:bCs/>
          <w:color w:val="000000" w:themeColor="text1" w:themeTint="FF"/>
          <w:sz w:val="20"/>
          <w:szCs w:val="20"/>
          <w:lang w:val="en-US"/>
          <w14:textFill>
            <w14:solidFill>
              <w14:schemeClr w14:val="tx1">
                <w14:lumMod w14:val="100000"/>
                <w14:lumOff w14:val="0"/>
              </w14:schemeClr>
            </w14:solidFill>
          </w14:textFill>
        </w:rPr>
      </w:pPr>
    </w:p>
    <w:p w14:paraId="746C7ABD">
      <w:pPr>
        <w:pStyle w:val="9"/>
        <w:numPr>
          <w:ilvl w:val="1"/>
          <w:numId w:val="13"/>
        </w:numPr>
        <w:spacing w:before="240" w:beforeAutospacing="0" w:after="240" w:afterAutospacing="0"/>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t>Two-column layout for major filters: Pacific Courses vs. International Course Equivalents</w:t>
      </w:r>
    </w:p>
    <w:p w14:paraId="58090CBB">
      <w:pPr>
        <w:pStyle w:val="9"/>
        <w:numPr>
          <w:ilvl w:val="1"/>
          <w:numId w:val="13"/>
        </w:numPr>
        <w:spacing w:before="240" w:beforeAutospacing="0" w:after="240" w:afterAutospacing="0"/>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t>Consistent spacing and dropdown alignment</w:t>
      </w:r>
    </w:p>
    <w:p w14:paraId="5B04C9C8">
      <w:pPr>
        <w:pStyle w:val="9"/>
        <w:numPr>
          <w:ilvl w:val="1"/>
          <w:numId w:val="13"/>
        </w:numPr>
        <w:spacing w:before="240" w:beforeAutospacing="0" w:after="240" w:afterAutospacing="0"/>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t>Cool-grey theme for dropdown inputs to match Pacific’s official color palette</w:t>
      </w:r>
    </w:p>
    <w:p w14:paraId="4767E7F6">
      <w:pPr>
        <w:pStyle w:val="9"/>
        <w:numPr>
          <w:ilvl w:val="1"/>
          <w:numId w:val="13"/>
        </w:numPr>
        <w:spacing w:before="240" w:beforeAutospacing="0" w:after="240" w:afterAutospacing="0"/>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t>Accordion-style result display for grouped partner university results</w:t>
      </w:r>
    </w:p>
    <w:p w14:paraId="2CEB3F6B">
      <w:pPr>
        <w:pStyle w:val="9"/>
        <w:numPr>
          <w:ilvl w:val="1"/>
          <w:numId w:val="13"/>
        </w:numPr>
        <w:spacing w:before="240" w:beforeAutospacing="0" w:after="240" w:afterAutospacing="0"/>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t>Responsive design optimized for desktops and tablets</w:t>
      </w:r>
    </w:p>
    <w:p w14:paraId="0188146C">
      <w:pPr>
        <w:pStyle w:val="9"/>
        <w:spacing w:before="240" w:beforeAutospacing="0" w:after="240" w:afterAutospacing="0"/>
        <w:ind w:left="1440"/>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pPr>
    </w:p>
    <w:p w14:paraId="2B306074">
      <w:pPr>
        <w:pStyle w:val="9"/>
        <w:numPr>
          <w:ilvl w:val="0"/>
          <w:numId w:val="13"/>
        </w:numPr>
        <w:spacing w:before="240" w:beforeAutospacing="0" w:after="240" w:afterAutospacing="0"/>
        <w:rPr>
          <w:rFonts w:ascii="Times New Roman" w:hAnsi="Times New Roman" w:eastAsia="Times New Roman" w:cs="Times New Roman"/>
          <w:b/>
          <w:bCs/>
          <w:color w:val="000000" w:themeColor="text1" w:themeTint="FF"/>
          <w:sz w:val="20"/>
          <w:szCs w:val="20"/>
          <w:lang w:val="en-US"/>
          <w14:textFill>
            <w14:solidFill>
              <w14:schemeClr w14:val="tx1">
                <w14:lumMod w14:val="100000"/>
                <w14:lumOff w14:val="0"/>
              </w14:schemeClr>
            </w14:solidFill>
          </w14:textFill>
        </w:rPr>
      </w:pPr>
      <w:r>
        <w:rPr>
          <w:rFonts w:ascii="Times New Roman" w:hAnsi="Times New Roman" w:eastAsia="Times New Roman" w:cs="Times New Roman"/>
          <w:b/>
          <w:bCs/>
          <w:color w:val="000000" w:themeColor="text1" w:themeTint="FF"/>
          <w:sz w:val="20"/>
          <w:szCs w:val="20"/>
          <w:lang w:val="en-US"/>
          <w14:textFill>
            <w14:solidFill>
              <w14:schemeClr w14:val="tx1">
                <w14:lumMod w14:val="100000"/>
                <w14:lumOff w14:val="0"/>
              </w14:schemeClr>
            </w14:solidFill>
          </w14:textFill>
        </w:rPr>
        <w:t>Accessibility &amp; Usability:</w:t>
      </w:r>
    </w:p>
    <w:p w14:paraId="5742CE4E">
      <w:pPr>
        <w:pStyle w:val="9"/>
        <w:spacing w:before="240" w:beforeAutospacing="0" w:after="240" w:afterAutospacing="0"/>
        <w:ind w:left="720"/>
        <w:rPr>
          <w:rFonts w:ascii="Times New Roman" w:hAnsi="Times New Roman" w:eastAsia="Times New Roman" w:cs="Times New Roman"/>
          <w:b/>
          <w:bCs/>
          <w:color w:val="000000" w:themeColor="text1" w:themeTint="FF"/>
          <w:sz w:val="20"/>
          <w:szCs w:val="20"/>
          <w:lang w:val="en-US"/>
          <w14:textFill>
            <w14:solidFill>
              <w14:schemeClr w14:val="tx1">
                <w14:lumMod w14:val="100000"/>
                <w14:lumOff w14:val="0"/>
              </w14:schemeClr>
            </w14:solidFill>
          </w14:textFill>
        </w:rPr>
      </w:pPr>
    </w:p>
    <w:p w14:paraId="7B056467">
      <w:pPr>
        <w:pStyle w:val="9"/>
        <w:numPr>
          <w:ilvl w:val="1"/>
          <w:numId w:val="13"/>
        </w:numPr>
        <w:spacing w:before="240" w:beforeAutospacing="0" w:after="240" w:afterAutospacing="0"/>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t>Logical tab order and clear labels for all form fields</w:t>
      </w:r>
    </w:p>
    <w:p w14:paraId="705DB9AB">
      <w:pPr>
        <w:pStyle w:val="9"/>
        <w:numPr>
          <w:ilvl w:val="1"/>
          <w:numId w:val="13"/>
        </w:numPr>
        <w:spacing w:before="240" w:beforeAutospacing="0" w:after="240" w:afterAutospacing="0"/>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t>Tooltip guidance for search behavior</w:t>
      </w:r>
    </w:p>
    <w:p w14:paraId="3692F1A0">
      <w:pPr>
        <w:pStyle w:val="9"/>
        <w:numPr>
          <w:ilvl w:val="1"/>
          <w:numId w:val="13"/>
        </w:numPr>
        <w:spacing w:before="240" w:beforeAutospacing="0" w:after="240" w:afterAutospacing="0"/>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t>Disabled search button until valid input is provided</w:t>
      </w:r>
    </w:p>
    <w:p w14:paraId="1515E502">
      <w:pPr>
        <w:pStyle w:val="9"/>
        <w:numPr>
          <w:ilvl w:val="1"/>
          <w:numId w:val="13"/>
        </w:numPr>
        <w:spacing w:before="240" w:beforeAutospacing="0" w:after="240" w:afterAutospacing="0"/>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t>Color contrast checked for readability and inclusivity</w:t>
      </w:r>
    </w:p>
    <w:p w14:paraId="7276787E">
      <w:pPr>
        <w:pStyle w:val="9"/>
        <w:spacing w:before="240" w:beforeAutospacing="0" w:after="240" w:afterAutospacing="0"/>
        <w:ind w:left="1440"/>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pPr>
    </w:p>
    <w:p w14:paraId="2219F3D3">
      <w:pPr>
        <w:pStyle w:val="9"/>
        <w:numPr>
          <w:ilvl w:val="0"/>
          <w:numId w:val="13"/>
        </w:numPr>
        <w:spacing w:before="240" w:beforeAutospacing="0" w:after="240" w:afterAutospacing="0"/>
        <w:rPr>
          <w:rFonts w:ascii="Times New Roman" w:hAnsi="Times New Roman" w:eastAsia="Times New Roman" w:cs="Times New Roman"/>
          <w:b/>
          <w:bCs/>
          <w:color w:val="000000" w:themeColor="text1" w:themeTint="FF"/>
          <w:sz w:val="20"/>
          <w:szCs w:val="20"/>
          <w:lang w:val="en-US"/>
          <w14:textFill>
            <w14:solidFill>
              <w14:schemeClr w14:val="tx1">
                <w14:lumMod w14:val="100000"/>
                <w14:lumOff w14:val="0"/>
              </w14:schemeClr>
            </w14:solidFill>
          </w14:textFill>
        </w:rPr>
      </w:pPr>
      <w:r>
        <w:rPr>
          <w:rFonts w:ascii="Times New Roman" w:hAnsi="Times New Roman" w:eastAsia="Times New Roman" w:cs="Times New Roman"/>
          <w:b/>
          <w:bCs/>
          <w:color w:val="000000" w:themeColor="text1" w:themeTint="FF"/>
          <w:sz w:val="20"/>
          <w:szCs w:val="20"/>
          <w:lang w:val="en-US"/>
          <w14:textFill>
            <w14:solidFill>
              <w14:schemeClr w14:val="tx1">
                <w14:lumMod w14:val="100000"/>
                <w14:lumOff w14:val="0"/>
              </w14:schemeClr>
            </w14:solidFill>
          </w14:textFill>
        </w:rPr>
        <w:t>Typography:</w:t>
      </w:r>
    </w:p>
    <w:p w14:paraId="68EC1830">
      <w:pPr>
        <w:pStyle w:val="9"/>
        <w:spacing w:before="240" w:beforeAutospacing="0" w:after="240" w:afterAutospacing="0"/>
        <w:ind w:left="720"/>
        <w:rPr>
          <w:rFonts w:ascii="Times New Roman" w:hAnsi="Times New Roman" w:eastAsia="Times New Roman" w:cs="Times New Roman"/>
          <w:b/>
          <w:bCs/>
          <w:color w:val="000000" w:themeColor="text1" w:themeTint="FF"/>
          <w:sz w:val="20"/>
          <w:szCs w:val="20"/>
          <w:lang w:val="en-US"/>
          <w14:textFill>
            <w14:solidFill>
              <w14:schemeClr w14:val="tx1">
                <w14:lumMod w14:val="100000"/>
                <w14:lumOff w14:val="0"/>
              </w14:schemeClr>
            </w14:solidFill>
          </w14:textFill>
        </w:rPr>
      </w:pPr>
    </w:p>
    <w:p w14:paraId="5FB729FD">
      <w:pPr>
        <w:pStyle w:val="9"/>
        <w:numPr>
          <w:ilvl w:val="1"/>
          <w:numId w:val="13"/>
        </w:numPr>
        <w:spacing w:before="240" w:beforeAutospacing="0" w:after="240" w:afterAutospacing="0"/>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pPr>
      <w:r>
        <w:rPr>
          <w:rFonts w:ascii="Times New Roman" w:hAnsi="Times New Roman" w:eastAsia="Times New Roman" w:cs="Times New Roman"/>
          <w:i/>
          <w:iCs/>
          <w:color w:val="000000" w:themeColor="text1" w:themeTint="FF"/>
          <w:sz w:val="20"/>
          <w:szCs w:val="20"/>
          <w:lang w:val="en-US"/>
          <w14:textFill>
            <w14:solidFill>
              <w14:schemeClr w14:val="tx1">
                <w14:lumMod w14:val="100000"/>
                <w14:lumOff w14:val="0"/>
              </w14:schemeClr>
            </w14:solidFill>
          </w14:textFill>
        </w:rPr>
        <w:t>Neuzeit Grotesk</w:t>
      </w:r>
      <w:r>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t xml:space="preserve"> (Bold &amp; Light): used for modern sans-serif dropdowns and labels</w:t>
      </w:r>
    </w:p>
    <w:p w14:paraId="105FEEC9">
      <w:pPr>
        <w:pStyle w:val="9"/>
        <w:numPr>
          <w:ilvl w:val="1"/>
          <w:numId w:val="13"/>
        </w:numPr>
        <w:spacing w:before="240" w:beforeAutospacing="0" w:after="240" w:afterAutospacing="0"/>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pPr>
      <w:r>
        <w:rPr>
          <w:rFonts w:ascii="Times New Roman" w:hAnsi="Times New Roman" w:eastAsia="Times New Roman" w:cs="Times New Roman"/>
          <w:i/>
          <w:iCs/>
          <w:color w:val="000000" w:themeColor="text1" w:themeTint="FF"/>
          <w:sz w:val="20"/>
          <w:szCs w:val="20"/>
          <w:lang w:val="en-US"/>
          <w14:textFill>
            <w14:solidFill>
              <w14:schemeClr w14:val="tx1">
                <w14:lumMod w14:val="100000"/>
                <w14:lumOff w14:val="0"/>
              </w14:schemeClr>
            </w14:solidFill>
          </w14:textFill>
        </w:rPr>
        <w:t>Ramaraja Regular</w:t>
      </w:r>
      <w:r>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t xml:space="preserve"> and </w:t>
      </w:r>
      <w:r>
        <w:rPr>
          <w:rFonts w:ascii="Times New Roman" w:hAnsi="Times New Roman" w:eastAsia="Times New Roman" w:cs="Times New Roman"/>
          <w:i/>
          <w:iCs/>
          <w:color w:val="000000" w:themeColor="text1" w:themeTint="FF"/>
          <w:sz w:val="20"/>
          <w:szCs w:val="20"/>
          <w:lang w:val="en-US"/>
          <w14:textFill>
            <w14:solidFill>
              <w14:schemeClr w14:val="tx1">
                <w14:lumMod w14:val="100000"/>
                <w14:lumOff w14:val="0"/>
              </w14:schemeClr>
            </w14:solidFill>
          </w14:textFill>
        </w:rPr>
        <w:t>Georgia Bold Italic</w:t>
      </w:r>
      <w:r>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t>: used for headings and instructional text</w:t>
      </w:r>
    </w:p>
    <w:p w14:paraId="7A67F55C">
      <w:pPr>
        <w:pStyle w:val="9"/>
        <w:numPr>
          <w:ilvl w:val="1"/>
          <w:numId w:val="13"/>
        </w:numPr>
        <w:spacing w:before="240" w:beforeAutospacing="0" w:after="240" w:afterAutospacing="0"/>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pPr>
      <w:r>
        <w:rPr>
          <w:rFonts w:ascii="Times New Roman" w:hAnsi="Times New Roman" w:eastAsia="Times New Roman" w:cs="Times New Roman"/>
          <w:i/>
          <w:iCs/>
          <w:color w:val="000000" w:themeColor="text1" w:themeTint="FF"/>
          <w:sz w:val="20"/>
          <w:szCs w:val="20"/>
          <w:lang w:val="en-US"/>
          <w14:textFill>
            <w14:solidFill>
              <w14:schemeClr w14:val="tx1">
                <w14:lumMod w14:val="100000"/>
                <w14:lumOff w14:val="0"/>
              </w14:schemeClr>
            </w14:solidFill>
          </w14:textFill>
        </w:rPr>
        <w:t>Bely Display</w:t>
      </w:r>
      <w:r>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t>: for key section headers with strong visual hierarchy</w:t>
      </w:r>
    </w:p>
    <w:p w14:paraId="4F6C859E">
      <w:pPr>
        <w:pStyle w:val="9"/>
        <w:numPr>
          <w:ilvl w:val="1"/>
          <w:numId w:val="13"/>
        </w:numPr>
        <w:spacing w:before="240" w:beforeAutospacing="0" w:after="240" w:afterAutospacing="0"/>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t>Font sizing: 13pt type / 17pt leading; Headings: 18pt / 20pt leading, -10 tracking</w:t>
      </w:r>
    </w:p>
    <w:p w14:paraId="558BA03E">
      <w:pPr>
        <w:pStyle w:val="9"/>
        <w:spacing w:before="240" w:beforeAutospacing="0" w:after="240" w:afterAutospacing="0"/>
        <w:ind w:left="1440"/>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pPr>
    </w:p>
    <w:p w14:paraId="78271290">
      <w:pPr>
        <w:pStyle w:val="9"/>
        <w:numPr>
          <w:ilvl w:val="0"/>
          <w:numId w:val="13"/>
        </w:numPr>
        <w:spacing w:before="240" w:beforeAutospacing="0" w:after="240" w:afterAutospacing="0"/>
        <w:rPr>
          <w:rFonts w:ascii="Times New Roman" w:hAnsi="Times New Roman" w:eastAsia="Times New Roman" w:cs="Times New Roman"/>
          <w:b/>
          <w:bCs/>
          <w:color w:val="000000" w:themeColor="text1" w:themeTint="FF"/>
          <w:sz w:val="20"/>
          <w:szCs w:val="20"/>
          <w:lang w:val="en-US"/>
          <w14:textFill>
            <w14:solidFill>
              <w14:schemeClr w14:val="tx1">
                <w14:lumMod w14:val="100000"/>
                <w14:lumOff w14:val="0"/>
              </w14:schemeClr>
            </w14:solidFill>
          </w14:textFill>
        </w:rPr>
      </w:pPr>
      <w:r>
        <w:rPr>
          <w:rFonts w:ascii="Times New Roman" w:hAnsi="Times New Roman" w:eastAsia="Times New Roman" w:cs="Times New Roman"/>
          <w:b/>
          <w:bCs/>
          <w:color w:val="000000" w:themeColor="text1" w:themeTint="FF"/>
          <w:sz w:val="20"/>
          <w:szCs w:val="20"/>
          <w:lang w:val="en-US"/>
          <w14:textFill>
            <w14:solidFill>
              <w14:schemeClr w14:val="tx1">
                <w14:lumMod w14:val="100000"/>
                <w14:lumOff w14:val="0"/>
              </w14:schemeClr>
            </w14:solidFill>
          </w14:textFill>
        </w:rPr>
        <w:t>Brand Colors:</w:t>
      </w:r>
    </w:p>
    <w:p w14:paraId="391D4A81">
      <w:pPr>
        <w:pStyle w:val="9"/>
        <w:spacing w:before="240" w:beforeAutospacing="0" w:after="240" w:afterAutospacing="0"/>
        <w:ind w:left="720"/>
        <w:rPr>
          <w:rFonts w:ascii="Times New Roman" w:hAnsi="Times New Roman" w:eastAsia="Times New Roman" w:cs="Times New Roman"/>
          <w:b/>
          <w:bCs/>
          <w:color w:val="000000" w:themeColor="text1" w:themeTint="FF"/>
          <w:sz w:val="20"/>
          <w:szCs w:val="20"/>
          <w:lang w:val="en-US"/>
          <w14:textFill>
            <w14:solidFill>
              <w14:schemeClr w14:val="tx1">
                <w14:lumMod w14:val="100000"/>
                <w14:lumOff w14:val="0"/>
              </w14:schemeClr>
            </w14:solidFill>
          </w14:textFill>
        </w:rPr>
      </w:pPr>
    </w:p>
    <w:p w14:paraId="24D199F5">
      <w:pPr>
        <w:pStyle w:val="9"/>
        <w:numPr>
          <w:ilvl w:val="1"/>
          <w:numId w:val="13"/>
        </w:numPr>
        <w:spacing w:before="240" w:beforeAutospacing="0" w:after="240" w:afterAutospacing="0"/>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t>Orange: #FF671D (Pantone 165 C)</w:t>
      </w:r>
    </w:p>
    <w:p w14:paraId="332898E2">
      <w:pPr>
        <w:pStyle w:val="9"/>
        <w:numPr>
          <w:ilvl w:val="1"/>
          <w:numId w:val="13"/>
        </w:numPr>
        <w:spacing w:before="240" w:beforeAutospacing="0" w:after="240" w:afterAutospacing="0"/>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t>Deep Orange: #E65300 (Pantone 166 C)</w:t>
      </w:r>
    </w:p>
    <w:p w14:paraId="39559696">
      <w:pPr>
        <w:pStyle w:val="9"/>
        <w:numPr>
          <w:ilvl w:val="1"/>
          <w:numId w:val="13"/>
        </w:numPr>
        <w:spacing w:before="240" w:beforeAutospacing="0" w:after="240" w:afterAutospacing="0"/>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t>Green: #2B7050</w:t>
      </w:r>
    </w:p>
    <w:p w14:paraId="0EB57E94">
      <w:pPr>
        <w:pStyle w:val="9"/>
        <w:numPr>
          <w:ilvl w:val="1"/>
          <w:numId w:val="13"/>
        </w:numPr>
        <w:spacing w:before="240" w:beforeAutospacing="0" w:after="240" w:afterAutospacing="0"/>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t>Yellow: #F4B223</w:t>
      </w:r>
    </w:p>
    <w:p w14:paraId="53E31E2B">
      <w:pPr>
        <w:pStyle w:val="9"/>
        <w:numPr>
          <w:ilvl w:val="1"/>
          <w:numId w:val="13"/>
        </w:numPr>
        <w:spacing w:before="240" w:beforeAutospacing="0" w:after="240" w:afterAutospacing="0"/>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t>Grey: #A29889</w:t>
      </w:r>
    </w:p>
    <w:p w14:paraId="1CEC4BEF">
      <w:pPr>
        <w:pStyle w:val="9"/>
        <w:numPr>
          <w:ilvl w:val="1"/>
          <w:numId w:val="13"/>
        </w:numPr>
        <w:spacing w:before="240" w:beforeAutospacing="0" w:after="240" w:afterAutospacing="0"/>
        <w:rPr>
          <w:rFonts w:hint="default" w:ascii="Times New Roman" w:hAnsi="Times New Roman" w:eastAsia="Times New Roman" w:cs="Times New Roman"/>
          <w:i/>
          <w:iCs/>
          <w:color w:val="000000" w:themeColor="text1" w:themeTint="FF"/>
          <w:sz w:val="20"/>
          <w:szCs w:val="20"/>
          <w:lang w:val="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t>Black bar border: #231f20</w:t>
      </w:r>
    </w:p>
    <w:p w14:paraId="59839BAA">
      <w:pPr>
        <w:numPr>
          <w:ilvl w:val="0"/>
          <w:numId w:val="10"/>
        </w:numPr>
        <w:spacing w:before="240" w:beforeAutospacing="0" w:after="240" w:afterAutospacing="0"/>
        <w:ind w:left="0" w:leftChars="0" w:firstLine="0" w:firstLineChars="0"/>
        <w:jc w:val="both"/>
        <w:rPr>
          <w:rFonts w:hint="default" w:ascii="Times New Roman Bold" w:hAnsi="Times New Roman Bold" w:eastAsia="Times New Roman" w:cs="Times New Roman Bold"/>
          <w:b/>
          <w:bCs/>
          <w:i w:val="0"/>
          <w:iCs w:val="0"/>
          <w:color w:val="000000" w:themeColor="text1" w:themeTint="FF"/>
          <w:sz w:val="20"/>
          <w:szCs w:val="20"/>
          <w:lang w:val="en-US"/>
          <w14:textFill>
            <w14:solidFill>
              <w14:schemeClr w14:val="tx1">
                <w14:lumMod w14:val="100000"/>
                <w14:lumOff w14:val="0"/>
              </w14:schemeClr>
            </w14:solidFill>
          </w14:textFill>
        </w:rPr>
      </w:pPr>
      <w:r>
        <w:rPr>
          <w:rFonts w:hint="default" w:ascii="Times New Roman Bold" w:hAnsi="Times New Roman Bold" w:eastAsia="Times New Roman" w:cs="Times New Roman Bold"/>
          <w:b/>
          <w:bCs/>
          <w:i w:val="0"/>
          <w:iCs w:val="0"/>
          <w:color w:val="000000" w:themeColor="text1" w:themeTint="FF"/>
          <w:sz w:val="20"/>
          <w:szCs w:val="20"/>
          <w:lang w:val="en-US"/>
          <w14:textFill>
            <w14:solidFill>
              <w14:schemeClr w14:val="tx1">
                <w14:lumMod w14:val="100000"/>
                <w14:lumOff w14:val="0"/>
              </w14:schemeClr>
            </w14:solidFill>
          </w14:textFill>
        </w:rPr>
        <w:t>Appendix</w:t>
      </w:r>
    </w:p>
    <w:p w14:paraId="56D5DC04">
      <w:pPr>
        <w:pStyle w:val="9"/>
        <w:numPr>
          <w:ilvl w:val="0"/>
          <w:numId w:val="14"/>
        </w:numPr>
        <w:spacing w:before="240" w:beforeAutospacing="0" w:after="240" w:afterAutospacing="0"/>
        <w:ind w:left="420" w:leftChars="0" w:hanging="420" w:firstLineChars="0"/>
        <w:jc w:val="both"/>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t>Screenshot of Result</w:t>
      </w:r>
      <w:r>
        <w:rPr>
          <w:rFonts w:hint="default"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t xml:space="preserve"> table</w:t>
      </w:r>
    </w:p>
    <w:p w14:paraId="4C8B8B46">
      <w:pPr>
        <w:pStyle w:val="9"/>
        <w:numPr>
          <w:ilvl w:val="0"/>
          <w:numId w:val="0"/>
        </w:numPr>
        <w:spacing w:before="240" w:beforeAutospacing="0" w:after="240" w:afterAutospacing="0"/>
        <w:ind w:leftChars="0"/>
        <w:jc w:val="both"/>
      </w:pPr>
      <w:r>
        <w:drawing>
          <wp:inline distT="0" distB="0" distL="114300" distR="114300">
            <wp:extent cx="5270500" cy="2980690"/>
            <wp:effectExtent l="0" t="0" r="12700" b="165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270500" cy="2980690"/>
                    </a:xfrm>
                    <a:prstGeom prst="rect">
                      <a:avLst/>
                    </a:prstGeom>
                    <a:noFill/>
                    <a:ln>
                      <a:noFill/>
                    </a:ln>
                  </pic:spPr>
                </pic:pic>
              </a:graphicData>
            </a:graphic>
          </wp:inline>
        </w:drawing>
      </w:r>
    </w:p>
    <w:p w14:paraId="386438CB">
      <w:pPr>
        <w:pStyle w:val="9"/>
        <w:numPr>
          <w:ilvl w:val="0"/>
          <w:numId w:val="0"/>
        </w:numPr>
        <w:spacing w:before="240" w:beforeAutospacing="0" w:after="240" w:afterAutospacing="0"/>
        <w:ind w:leftChars="0"/>
        <w:jc w:val="both"/>
      </w:pPr>
    </w:p>
    <w:p w14:paraId="7283A06D">
      <w:pPr>
        <w:pStyle w:val="9"/>
        <w:numPr>
          <w:ilvl w:val="0"/>
          <w:numId w:val="14"/>
        </w:numPr>
        <w:spacing w:before="240" w:beforeAutospacing="0" w:after="240" w:afterAutospacing="0"/>
        <w:ind w:left="420" w:leftChars="0" w:hanging="420" w:firstLineChars="0"/>
        <w:jc w:val="both"/>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t xml:space="preserve">Screenshot of </w:t>
      </w:r>
      <w:r>
        <w:rPr>
          <w:rFonts w:hint="default"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t>UI</w:t>
      </w:r>
    </w:p>
    <w:p w14:paraId="4BB3244F">
      <w:pPr>
        <w:pStyle w:val="9"/>
        <w:numPr>
          <w:ilvl w:val="0"/>
          <w:numId w:val="0"/>
        </w:numPr>
        <w:spacing w:before="240" w:beforeAutospacing="0" w:after="240" w:afterAutospacing="0"/>
        <w:ind w:leftChars="0"/>
        <w:jc w:val="both"/>
      </w:pPr>
    </w:p>
    <w:p w14:paraId="7ECDC7B6">
      <w:pPr>
        <w:pStyle w:val="9"/>
        <w:numPr>
          <w:ilvl w:val="0"/>
          <w:numId w:val="0"/>
        </w:numPr>
        <w:spacing w:before="240" w:beforeAutospacing="0" w:after="240" w:afterAutospacing="0"/>
        <w:ind w:leftChars="0"/>
        <w:jc w:val="both"/>
      </w:pPr>
      <w:r>
        <w:drawing>
          <wp:inline distT="0" distB="0" distL="114300" distR="114300">
            <wp:extent cx="5261610" cy="2877820"/>
            <wp:effectExtent l="0" t="0" r="21590" b="177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261610" cy="2877820"/>
                    </a:xfrm>
                    <a:prstGeom prst="rect">
                      <a:avLst/>
                    </a:prstGeom>
                    <a:noFill/>
                    <a:ln>
                      <a:noFill/>
                    </a:ln>
                  </pic:spPr>
                </pic:pic>
              </a:graphicData>
            </a:graphic>
          </wp:inline>
        </w:drawing>
      </w:r>
    </w:p>
    <w:p w14:paraId="0C036D2E">
      <w:pPr>
        <w:pStyle w:val="9"/>
        <w:numPr>
          <w:ilvl w:val="0"/>
          <w:numId w:val="0"/>
        </w:numPr>
        <w:spacing w:before="240" w:beforeAutospacing="0" w:after="240" w:afterAutospacing="0"/>
        <w:ind w:leftChars="0"/>
        <w:jc w:val="both"/>
      </w:pPr>
      <w:r>
        <w:drawing>
          <wp:inline distT="0" distB="0" distL="114300" distR="114300">
            <wp:extent cx="5266690" cy="1952625"/>
            <wp:effectExtent l="0" t="0" r="1651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266690" cy="1952625"/>
                    </a:xfrm>
                    <a:prstGeom prst="rect">
                      <a:avLst/>
                    </a:prstGeom>
                    <a:noFill/>
                    <a:ln>
                      <a:noFill/>
                    </a:ln>
                  </pic:spPr>
                </pic:pic>
              </a:graphicData>
            </a:graphic>
          </wp:inline>
        </w:drawing>
      </w:r>
    </w:p>
    <w:p w14:paraId="30BDCA9B">
      <w:pPr>
        <w:pStyle w:val="9"/>
        <w:numPr>
          <w:ilvl w:val="0"/>
          <w:numId w:val="0"/>
        </w:numPr>
        <w:spacing w:before="240" w:beforeAutospacing="0" w:after="240" w:afterAutospacing="0"/>
        <w:ind w:leftChars="0"/>
        <w:jc w:val="both"/>
        <w:rPr>
          <w:lang w:val="en-US"/>
        </w:rPr>
      </w:pPr>
    </w:p>
    <w:p w14:paraId="26F06AE4">
      <w:pPr>
        <w:numPr>
          <w:ilvl w:val="0"/>
          <w:numId w:val="0"/>
        </w:numPr>
        <w:spacing w:before="240" w:beforeAutospacing="0" w:after="240" w:afterAutospacing="0"/>
        <w:ind w:leftChars="0"/>
        <w:jc w:val="both"/>
        <w:rPr>
          <w:rFonts w:hint="default" w:ascii="Times New Roman" w:hAnsi="Times New Roman" w:eastAsia="Times New Roman" w:cs="Times New Roman"/>
          <w:i/>
          <w:iCs/>
          <w:color w:val="000000" w:themeColor="text1" w:themeTint="FF"/>
          <w:sz w:val="20"/>
          <w:szCs w:val="20"/>
          <w:lang w:val="en-US"/>
          <w14:textFill>
            <w14:solidFill>
              <w14:schemeClr w14:val="tx1">
                <w14:lumMod w14:val="100000"/>
                <w14:lumOff w14:val="0"/>
              </w14:schemeClr>
            </w14:solidFill>
          </w14:textFill>
        </w:rPr>
      </w:pPr>
    </w:p>
    <w:p w14:paraId="003DE302">
      <w:pPr>
        <w:numPr>
          <w:ilvl w:val="0"/>
          <w:numId w:val="0"/>
        </w:numPr>
        <w:spacing w:before="240" w:beforeAutospacing="0" w:after="240" w:afterAutospacing="0"/>
        <w:ind w:leftChars="0"/>
        <w:jc w:val="both"/>
        <w:rPr>
          <w:rFonts w:hint="default" w:ascii="Times New Roman" w:hAnsi="Times New Roman" w:eastAsia="Times New Roman" w:cs="Times New Roman"/>
          <w:i/>
          <w:iCs/>
          <w:color w:val="000000" w:themeColor="text1" w:themeTint="FF"/>
          <w:sz w:val="20"/>
          <w:szCs w:val="20"/>
          <w:lang w:val="en-US"/>
          <w14:textFill>
            <w14:solidFill>
              <w14:schemeClr w14:val="tx1">
                <w14:lumMod w14:val="100000"/>
                <w14:lumOff w14:val="0"/>
              </w14:schemeClr>
            </w14:solidFill>
          </w14:textFill>
        </w:rPr>
      </w:pPr>
    </w:p>
    <w:p w14:paraId="7C552786">
      <w:pPr>
        <w:pStyle w:val="9"/>
        <w:numPr>
          <w:ilvl w:val="0"/>
          <w:numId w:val="14"/>
        </w:numPr>
        <w:spacing w:before="240" w:beforeAutospacing="0" w:after="240" w:afterAutospacing="0"/>
        <w:ind w:left="420" w:leftChars="0" w:hanging="420" w:firstLineChars="0"/>
        <w:jc w:val="both"/>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t xml:space="preserve">Screenshot of </w:t>
      </w:r>
      <w:r>
        <w:rPr>
          <w:rFonts w:hint="default"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t>Excel with two tabs</w:t>
      </w:r>
    </w:p>
    <w:p w14:paraId="38407DCB">
      <w:pPr>
        <w:pStyle w:val="9"/>
        <w:numPr>
          <w:ilvl w:val="0"/>
          <w:numId w:val="0"/>
        </w:numPr>
        <w:spacing w:before="240" w:beforeAutospacing="0" w:after="240" w:afterAutospacing="0"/>
        <w:ind w:leftChars="0"/>
        <w:jc w:val="both"/>
      </w:pPr>
      <w:r>
        <w:drawing>
          <wp:inline distT="0" distB="0" distL="114300" distR="114300">
            <wp:extent cx="5261610" cy="2505710"/>
            <wp:effectExtent l="0" t="0" r="2159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261610" cy="2505710"/>
                    </a:xfrm>
                    <a:prstGeom prst="rect">
                      <a:avLst/>
                    </a:prstGeom>
                    <a:noFill/>
                    <a:ln>
                      <a:noFill/>
                    </a:ln>
                  </pic:spPr>
                </pic:pic>
              </a:graphicData>
            </a:graphic>
          </wp:inline>
        </w:drawing>
      </w:r>
    </w:p>
    <w:p w14:paraId="03211458">
      <w:pPr>
        <w:pStyle w:val="9"/>
        <w:numPr>
          <w:ilvl w:val="0"/>
          <w:numId w:val="0"/>
        </w:numPr>
        <w:spacing w:before="240" w:beforeAutospacing="0" w:after="240" w:afterAutospacing="0"/>
        <w:ind w:leftChars="0"/>
        <w:jc w:val="both"/>
        <w:rPr>
          <w:lang w:val="en-US"/>
        </w:rPr>
      </w:pPr>
      <w:r>
        <w:drawing>
          <wp:inline distT="0" distB="0" distL="114300" distR="114300">
            <wp:extent cx="2904490" cy="7006590"/>
            <wp:effectExtent l="0" t="0" r="1651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2904490" cy="7006590"/>
                    </a:xfrm>
                    <a:prstGeom prst="rect">
                      <a:avLst/>
                    </a:prstGeom>
                    <a:noFill/>
                    <a:ln>
                      <a:noFill/>
                    </a:ln>
                  </pic:spPr>
                </pic:pic>
              </a:graphicData>
            </a:graphic>
          </wp:inline>
        </w:drawing>
      </w:r>
    </w:p>
    <w:p w14:paraId="49ED6DE7">
      <w:pPr>
        <w:jc w:val="both"/>
        <w:rPr>
          <w:rFonts w:ascii="Times New Roman" w:hAnsi="Times New Roman" w:eastAsia="Times New Roman" w:cs="Times New Roman"/>
          <w:sz w:val="20"/>
          <w:szCs w:val="20"/>
        </w:rPr>
      </w:pPr>
    </w:p>
    <w:p w14:paraId="1B099545">
      <w:pPr>
        <w:pStyle w:val="9"/>
        <w:numPr>
          <w:ilvl w:val="0"/>
          <w:numId w:val="14"/>
        </w:numPr>
        <w:spacing w:before="240" w:beforeAutospacing="0" w:after="240" w:afterAutospacing="0"/>
        <w:ind w:left="420" w:leftChars="0" w:hanging="420" w:firstLineChars="0"/>
        <w:jc w:val="both"/>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t xml:space="preserve">Screenshot of </w:t>
      </w:r>
      <w:r>
        <w:rPr>
          <w:rFonts w:hint="default"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t>CAR forms</w:t>
      </w:r>
    </w:p>
    <w:p w14:paraId="65038C34">
      <w:pPr>
        <w:jc w:val="both"/>
        <w:rPr>
          <w:rFonts w:ascii="Times New Roman" w:hAnsi="Times New Roman" w:eastAsia="Times New Roman" w:cs="Times New Roman"/>
          <w:sz w:val="20"/>
          <w:szCs w:val="20"/>
        </w:rPr>
      </w:pPr>
    </w:p>
    <w:p w14:paraId="39E2345B">
      <w:pPr>
        <w:pStyle w:val="9"/>
        <w:numPr>
          <w:ilvl w:val="0"/>
          <w:numId w:val="0"/>
        </w:numPr>
        <w:spacing w:before="240" w:beforeAutospacing="0" w:after="240" w:afterAutospacing="0"/>
        <w:ind w:left="360" w:leftChars="0"/>
        <w:jc w:val="both"/>
      </w:pPr>
      <w:r>
        <w:drawing>
          <wp:inline distT="0" distB="0" distL="114300" distR="114300">
            <wp:extent cx="5943600" cy="4600575"/>
            <wp:effectExtent l="0" t="0" r="0" b="22225"/>
            <wp:docPr id="20650704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070447" name="drawing"/>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943600" cy="4600575"/>
                    </a:xfrm>
                    <a:prstGeom prst="rect">
                      <a:avLst/>
                    </a:prstGeom>
                  </pic:spPr>
                </pic:pic>
              </a:graphicData>
            </a:graphic>
          </wp:inline>
        </w:drawing>
      </w:r>
    </w:p>
    <w:p w14:paraId="01D616D1">
      <w:pPr>
        <w:pStyle w:val="9"/>
        <w:numPr>
          <w:ilvl w:val="0"/>
          <w:numId w:val="0"/>
        </w:numPr>
        <w:spacing w:before="240" w:beforeAutospacing="0" w:after="240" w:afterAutospacing="0"/>
        <w:ind w:left="360" w:leftChars="0"/>
        <w:jc w:val="both"/>
        <w:rPr>
          <w:lang w:val="en-US"/>
        </w:rPr>
      </w:pPr>
    </w:p>
    <w:p w14:paraId="50BE254A">
      <w:pPr>
        <w:pStyle w:val="9"/>
        <w:numPr>
          <w:ilvl w:val="0"/>
          <w:numId w:val="0"/>
        </w:numPr>
        <w:spacing w:before="240" w:beforeAutospacing="0" w:after="240" w:afterAutospacing="0"/>
        <w:ind w:left="360" w:leftChars="0"/>
        <w:jc w:val="both"/>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pPr>
    </w:p>
    <w:p w14:paraId="70F4178F">
      <w:pPr>
        <w:pStyle w:val="9"/>
        <w:numPr>
          <w:ilvl w:val="0"/>
          <w:numId w:val="0"/>
        </w:numPr>
        <w:spacing w:before="240" w:beforeAutospacing="0" w:after="240" w:afterAutospacing="0"/>
        <w:jc w:val="both"/>
        <w:rPr>
          <w:rFonts w:ascii="Times New Roman" w:hAnsi="Times New Roman" w:eastAsia="Times New Roman" w:cs="Times New Roman"/>
          <w:color w:val="000000" w:themeColor="text1" w:themeTint="FF"/>
          <w:sz w:val="20"/>
          <w:szCs w:val="20"/>
          <w:lang w:val="en-US"/>
          <w14:textFill>
            <w14:solidFill>
              <w14:schemeClr w14:val="tx1">
                <w14:lumMod w14:val="100000"/>
                <w14:lumOff w14:val="0"/>
              </w14:schemeClr>
            </w14:solidFill>
          </w14:textFill>
        </w:rPr>
      </w:pPr>
    </w:p>
    <w:p w14:paraId="52918B5F">
      <w:pPr>
        <w:pStyle w:val="8"/>
        <w:keepNext w:val="0"/>
        <w:keepLines w:val="0"/>
        <w:widowControl/>
        <w:numPr>
          <w:ilvl w:val="0"/>
          <w:numId w:val="0"/>
        </w:numPr>
        <w:suppressLineNumbers w:val="0"/>
        <w:spacing w:before="0" w:beforeAutospacing="1" w:after="0" w:afterAutospacing="1"/>
        <w:ind w:leftChars="0" w:right="0" w:rightChars="0"/>
        <w:rPr>
          <w:rFonts w:hint="default" w:ascii="Times New Roman Regular" w:hAnsi="Times New Roman Regular" w:cs="Times New Roman Regular"/>
          <w:sz w:val="20"/>
          <w:szCs w:val="20"/>
        </w:rPr>
      </w:pPr>
    </w:p>
    <w:p w14:paraId="4683D922">
      <w:pPr>
        <w:pStyle w:val="8"/>
        <w:keepNext w:val="0"/>
        <w:keepLines w:val="0"/>
        <w:widowControl/>
        <w:numPr>
          <w:ilvl w:val="0"/>
          <w:numId w:val="0"/>
        </w:numPr>
        <w:suppressLineNumbers w:val="0"/>
        <w:spacing w:before="0" w:beforeAutospacing="1" w:after="0" w:afterAutospacing="1"/>
        <w:ind w:leftChars="0" w:right="0" w:rightChars="0"/>
        <w:rPr>
          <w:rFonts w:hint="default" w:ascii="Times New Roman Regular" w:hAnsi="Times New Roman Regular" w:cs="Times New Roman Regular"/>
          <w:sz w:val="20"/>
          <w:szCs w:val="20"/>
        </w:rPr>
      </w:pPr>
    </w:p>
    <w:p w14:paraId="52D9E78C">
      <w:pPr>
        <w:pStyle w:val="8"/>
        <w:keepNext w:val="0"/>
        <w:keepLines w:val="0"/>
        <w:widowControl/>
        <w:suppressLineNumbers w:val="0"/>
        <w:spacing w:before="0" w:beforeAutospacing="1" w:after="0" w:afterAutospacing="1"/>
        <w:ind w:left="0" w:right="0"/>
        <w:rPr>
          <w:rFonts w:hint="default" w:ascii="Times New Roman Regular" w:hAnsi="Times New Roman Regular" w:cs="Times New Roman Regular"/>
          <w:i/>
          <w:iCs/>
          <w:sz w:val="20"/>
          <w:szCs w:val="20"/>
        </w:rPr>
      </w:pPr>
    </w:p>
    <w:p w14:paraId="7DF29BAD">
      <w:pPr>
        <w:pStyle w:val="8"/>
        <w:keepNext w:val="0"/>
        <w:keepLines w:val="0"/>
        <w:widowControl/>
        <w:suppressLineNumbers w:val="0"/>
        <w:spacing w:before="0" w:beforeAutospacing="1" w:after="0" w:afterAutospacing="1"/>
        <w:ind w:left="0" w:right="0"/>
        <w:rPr>
          <w:rFonts w:hint="default" w:ascii="Times New Roman Regular" w:hAnsi="Times New Roman Regular" w:cs="Times New Roman Regular"/>
          <w:i/>
          <w:iCs/>
          <w:sz w:val="20"/>
          <w:szCs w:val="20"/>
        </w:rPr>
      </w:pPr>
    </w:p>
    <w:p w14:paraId="6F80303C">
      <w:pPr>
        <w:pStyle w:val="8"/>
        <w:keepNext w:val="0"/>
        <w:keepLines w:val="0"/>
        <w:widowControl/>
        <w:suppressLineNumbers w:val="0"/>
        <w:spacing w:before="0" w:beforeAutospacing="1" w:after="0" w:afterAutospacing="1"/>
        <w:ind w:right="0"/>
        <w:rPr>
          <w:rFonts w:hint="default" w:ascii="Times New Roman Regular" w:hAnsi="Times New Roman Regular" w:cs="Times New Roman Regular"/>
          <w:sz w:val="20"/>
          <w:szCs w:val="20"/>
        </w:rPr>
      </w:pPr>
    </w:p>
    <w:p w14:paraId="70491E99">
      <w:pPr>
        <w:pStyle w:val="8"/>
        <w:keepNext w:val="0"/>
        <w:keepLines w:val="0"/>
        <w:widowControl/>
        <w:suppressLineNumbers w:val="0"/>
        <w:spacing w:before="0" w:beforeAutospacing="1" w:after="0" w:afterAutospacing="1"/>
        <w:ind w:right="0"/>
        <w:rPr>
          <w:rFonts w:hint="default" w:ascii="Times New Roman Regular" w:hAnsi="Times New Roman Regular" w:cs="Times New Roman Regular"/>
          <w:sz w:val="20"/>
          <w:szCs w:val="20"/>
        </w:rPr>
      </w:pPr>
    </w:p>
    <w:p w14:paraId="1B554457">
      <w:pPr>
        <w:pStyle w:val="8"/>
        <w:keepNext w:val="0"/>
        <w:keepLines w:val="0"/>
        <w:widowControl/>
        <w:suppressLineNumbers w:val="0"/>
        <w:spacing w:before="0" w:beforeAutospacing="1" w:after="0" w:afterAutospacing="1"/>
        <w:ind w:right="0"/>
        <w:rPr>
          <w:rFonts w:hint="default" w:ascii="Times New Roman Regular" w:hAnsi="Times New Roman Regular" w:cs="Times New Roman Regular"/>
          <w:sz w:val="20"/>
          <w:szCs w:val="20"/>
        </w:rPr>
      </w:pPr>
    </w:p>
    <w:p w14:paraId="6832D03D">
      <w:pPr>
        <w:pStyle w:val="8"/>
        <w:keepNext w:val="0"/>
        <w:keepLines w:val="0"/>
        <w:widowControl/>
        <w:numPr>
          <w:ilvl w:val="0"/>
          <w:numId w:val="0"/>
        </w:numPr>
        <w:suppressLineNumbers w:val="0"/>
        <w:spacing w:before="0" w:beforeAutospacing="1" w:after="0" w:afterAutospacing="1"/>
        <w:ind w:right="0" w:rightChars="0"/>
        <w:jc w:val="left"/>
        <w:rPr>
          <w:rFonts w:hint="default" w:ascii="Times New Roman Regular" w:hAnsi="Times New Roman Regular" w:cs="Times New Roman Regular"/>
          <w:sz w:val="20"/>
          <w:szCs w:val="20"/>
        </w:rPr>
      </w:pPr>
    </w:p>
    <w:p w14:paraId="3F7279EA">
      <w:pPr>
        <w:pStyle w:val="8"/>
        <w:keepNext w:val="0"/>
        <w:keepLines w:val="0"/>
        <w:widowControl/>
        <w:numPr>
          <w:ilvl w:val="0"/>
          <w:numId w:val="0"/>
        </w:numPr>
        <w:suppressLineNumbers w:val="0"/>
        <w:spacing w:before="0" w:beforeAutospacing="1" w:after="0" w:afterAutospacing="1"/>
        <w:ind w:right="0" w:rightChars="0"/>
        <w:jc w:val="left"/>
        <w:rPr>
          <w:rFonts w:hint="default" w:ascii="Times New Roman Regular" w:hAnsi="Times New Roman Regular" w:cs="Times New Roman Regular"/>
          <w:sz w:val="20"/>
          <w:szCs w:val="20"/>
        </w:rPr>
      </w:pPr>
    </w:p>
    <w:p w14:paraId="6455CE26">
      <w:pPr>
        <w:pStyle w:val="8"/>
        <w:keepNext w:val="0"/>
        <w:keepLines w:val="0"/>
        <w:widowControl/>
        <w:numPr>
          <w:ilvl w:val="0"/>
          <w:numId w:val="0"/>
        </w:numPr>
        <w:suppressLineNumbers w:val="0"/>
        <w:spacing w:before="0" w:beforeAutospacing="1" w:after="0" w:afterAutospacing="1"/>
        <w:ind w:right="0" w:rightChars="0"/>
        <w:jc w:val="left"/>
        <w:rPr>
          <w:rFonts w:hint="default" w:ascii="Times New Roman Regular" w:hAnsi="Times New Roman Regular" w:cs="Times New Roman Regular"/>
          <w:sz w:val="20"/>
          <w:szCs w:val="20"/>
        </w:rPr>
      </w:pPr>
    </w:p>
    <w:p w14:paraId="4F023549">
      <w:pPr>
        <w:pStyle w:val="8"/>
        <w:keepNext w:val="0"/>
        <w:keepLines w:val="0"/>
        <w:widowControl/>
        <w:numPr>
          <w:ilvl w:val="0"/>
          <w:numId w:val="0"/>
        </w:numPr>
        <w:suppressLineNumbers w:val="0"/>
        <w:spacing w:before="0" w:beforeAutospacing="1" w:after="0" w:afterAutospacing="1"/>
        <w:ind w:right="0" w:rightChars="0"/>
        <w:jc w:val="left"/>
        <w:rPr>
          <w:rFonts w:hint="default" w:ascii="Times New Roman Regular" w:hAnsi="Times New Roman Regular" w:cs="Times New Roman Regular"/>
          <w:sz w:val="20"/>
          <w:szCs w:val="20"/>
        </w:rPr>
      </w:pPr>
    </w:p>
    <w:p w14:paraId="7E53B810">
      <w:pPr>
        <w:rPr>
          <w:rFonts w:hint="default" w:ascii="Times New Roman Regular" w:hAnsi="Times New Roman Regular" w:cs="Times New Roman Regular"/>
          <w:sz w:val="20"/>
          <w:szCs w:val="20"/>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Times New Roman Regular">
    <w:panose1 w:val="02020503050405090304"/>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Symbol">
    <w:altName w:val="Kingsoft Sign"/>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F45A7F"/>
    <w:multiLevelType w:val="singleLevel"/>
    <w:tmpl w:val="83F45A7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F7B0517"/>
    <w:multiLevelType w:val="singleLevel"/>
    <w:tmpl w:val="CF7B051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D6BB22A4"/>
    <w:multiLevelType w:val="singleLevel"/>
    <w:tmpl w:val="D6BB22A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DFCF211B"/>
    <w:multiLevelType w:val="singleLevel"/>
    <w:tmpl w:val="DFCF211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E2269CA3"/>
    <w:multiLevelType w:val="singleLevel"/>
    <w:tmpl w:val="E2269CA3"/>
    <w:lvl w:ilvl="0" w:tentative="0">
      <w:start w:val="10"/>
      <w:numFmt w:val="decimal"/>
      <w:suff w:val="space"/>
      <w:lvlText w:val="%1."/>
      <w:lvlJc w:val="left"/>
    </w:lvl>
  </w:abstractNum>
  <w:abstractNum w:abstractNumId="5">
    <w:nsid w:val="E73E95BA"/>
    <w:multiLevelType w:val="singleLevel"/>
    <w:tmpl w:val="E73E95BA"/>
    <w:lvl w:ilvl="0" w:tentative="0">
      <w:start w:val="1"/>
      <w:numFmt w:val="decimal"/>
      <w:suff w:val="space"/>
      <w:lvlText w:val="%1."/>
      <w:lvlJc w:val="left"/>
    </w:lvl>
  </w:abstractNum>
  <w:abstractNum w:abstractNumId="6">
    <w:nsid w:val="EFBFC76A"/>
    <w:multiLevelType w:val="singleLevel"/>
    <w:tmpl w:val="EFBFC76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F6FFEE15"/>
    <w:multiLevelType w:val="singleLevel"/>
    <w:tmpl w:val="F6FFEE1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FBE314BF"/>
    <w:multiLevelType w:val="singleLevel"/>
    <w:tmpl w:val="FBE314B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FFBE518B"/>
    <w:multiLevelType w:val="singleLevel"/>
    <w:tmpl w:val="FFBE518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FFDE048E"/>
    <w:multiLevelType w:val="singleLevel"/>
    <w:tmpl w:val="FFDE048E"/>
    <w:lvl w:ilvl="0" w:tentative="0">
      <w:start w:val="1"/>
      <w:numFmt w:val="decimal"/>
      <w:lvlText w:val="%1."/>
      <w:lvlJc w:val="left"/>
      <w:pPr>
        <w:tabs>
          <w:tab w:val="left" w:pos="845"/>
        </w:tabs>
        <w:ind w:left="845" w:leftChars="0" w:hanging="425" w:firstLineChars="0"/>
      </w:pPr>
      <w:rPr>
        <w:rFonts w:hint="default"/>
      </w:rPr>
    </w:lvl>
  </w:abstractNum>
  <w:abstractNum w:abstractNumId="11">
    <w:nsid w:val="21D9ECF7"/>
    <w:multiLevelType w:val="multilevel"/>
    <w:tmpl w:val="21D9ECF7"/>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12">
    <w:nsid w:val="3DF13B72"/>
    <w:multiLevelType w:val="multilevel"/>
    <w:tmpl w:val="3DF13B72"/>
    <w:lvl w:ilvl="0" w:tentative="0">
      <w:start w:val="1"/>
      <w:numFmt w:val="bullet"/>
      <w:lvlText w:val="o"/>
      <w:lvlJc w:val="left"/>
      <w:pPr>
        <w:ind w:left="720" w:hanging="360"/>
      </w:pPr>
      <w:rPr>
        <w:rFonts w:hint="default" w:ascii="Courier New" w:hAnsi="Courier New"/>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3">
    <w:nsid w:val="4E7D569B"/>
    <w:multiLevelType w:val="singleLevel"/>
    <w:tmpl w:val="4E7D569B"/>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0"/>
  </w:num>
  <w:num w:numId="3">
    <w:abstractNumId w:val="5"/>
  </w:num>
  <w:num w:numId="4">
    <w:abstractNumId w:val="1"/>
  </w:num>
  <w:num w:numId="5">
    <w:abstractNumId w:val="7"/>
  </w:num>
  <w:num w:numId="6">
    <w:abstractNumId w:val="2"/>
  </w:num>
  <w:num w:numId="7">
    <w:abstractNumId w:val="9"/>
  </w:num>
  <w:num w:numId="8">
    <w:abstractNumId w:val="8"/>
  </w:num>
  <w:num w:numId="9">
    <w:abstractNumId w:val="13"/>
  </w:num>
  <w:num w:numId="10">
    <w:abstractNumId w:val="4"/>
  </w:num>
  <w:num w:numId="11">
    <w:abstractNumId w:val="3"/>
  </w:num>
  <w:num w:numId="12">
    <w:abstractNumId w:val="11"/>
  </w:num>
  <w:num w:numId="13">
    <w:abstractNumId w:val="12"/>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4"/>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FE773E4"/>
    <w:rsid w:val="72D7C6A4"/>
    <w:rsid w:val="7DF3FF87"/>
    <w:rsid w:val="BFE773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EastAsia" w:cstheme="minorBidi"/>
      <w:sz w:val="24"/>
      <w:szCs w:val="24"/>
      <w:lang w:val="en-US" w:eastAsia="ja-JP"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yperlink"/>
    <w:basedOn w:val="5"/>
    <w:unhideWhenUsed/>
    <w:uiPriority w:val="99"/>
    <w:rPr>
      <w:color w:val="467886"/>
      <w:u w:val="single"/>
    </w:r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4</TotalTime>
  <ScaleCrop>false</ScaleCrop>
  <LinksUpToDate>false</LinksUpToDate>
  <CharactersWithSpaces>0</CharactersWithSpaces>
  <Application>WPS Office_12.1.22533.22533_F1E327BC-269C-435d-A152-05C5408002CA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2025-08-11T08:04:00Z</dcterms:created>
  <dc:creator>Farheen Shabbir Shaikh</dc:creator>
  <cp:lastModifiedBy>Farheen Shabbir Shaikh</cp:lastModifiedBy>
  <dcterms:modified xsi:type="dcterms:W3CDTF">2025-10-10T21:36:13Z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1033-12.1.22533.22533</vt:lpwstr>
  </property>
  <property fmtid="{D5CDD505-2E9C-101B-9397-08002B2CF9AE}" pid="3" name="ICV">
    <vt:lpwstr>34EA78545787EFFCBDDEE9683DAA12C0_43</vt:lpwstr>
  </property>
</Properties>
</file>