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ДЗ3. Аналіз безпекових вимог для СУМЗ (SQUARE Essentials)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Поле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Значення</w:t>
            </w:r>
          </w:p>
        </w:tc>
      </w:tr>
      <w:t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Дисципліна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Advanced Security Architecture and Engineering (Master of Science: Cyber Security, GoIT Neoversity)</w:t>
            </w:r>
          </w:p>
        </w:tc>
      </w:tr>
      <w:t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Тема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 Аналіз вимог до безпеки на архітектурному рівні</w:t>
            </w:r>
          </w:p>
        </w:tc>
      </w:tr>
      <w:t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Студент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Фарід Джафарлі</w:t>
            </w:r>
          </w:p>
        </w:tc>
      </w:tr>
      <w:t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Система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«MedRecordsManager» (СУМЗ), продовження STRIDE-аналізу з ДЗ2</w:t>
            </w:r>
          </w:p>
        </w:tc>
      </w:tr>
      <w:tr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Підхід</w:t>
            </w:r>
          </w:p>
        </w:tc>
        <w:tc>
          <w:tcPr>
            <w:tcW w:type="dxa" w:w="76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Скорочений SQUARE: терміни, цілі, активи, загрози, вимоги, категоризація й пріоритети, трасування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Контекст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У ДЗ2 я побудував DFD для СУМЗ і провів STRIDE-аналіз трьох елементів: Backend API, бази даних медичних записів і сервісу експорту документів. Найнебезпечнішими виявилися IDOR у API, несанкціонована зміна медичних записів, захоплення облікового запису лікаря, витік через експорт і недоступність бази.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Тут я перетворюю ці результати на вимоги до безпеки. Спочатку визначаю, що саме захищаємо (активи), потім описую сценарії, які загрожують цим активам, і вже після цього формулюю конкретні правила, які можна передати розробникам, архітекторам і DevOps-команді.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Крок 1. Узгоджені терміни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Термін</w:t>
            </w:r>
          </w:p>
        </w:tc>
        <w:tc>
          <w:tcPr>
            <w:tcW w:type="dxa" w:w="70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Значення в межах СУМЗ</w:t>
            </w:r>
          </w:p>
        </w:tc>
      </w:tr>
      <w:tr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Медичний запис</w:t>
            </w:r>
          </w:p>
        </w:tc>
        <w:tc>
          <w:tcPr>
            <w:tcW w:type="dxa" w:w="70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Будь-який запис у картці пацієнта: історія хвороби, діагноз, алергії, призначення, результат аналізу, запис консультації</w:t>
            </w:r>
          </w:p>
        </w:tc>
      </w:tr>
      <w:tr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Призначення «лікар-пацієнт»</w:t>
            </w:r>
          </w:p>
        </w:tc>
        <w:tc>
          <w:tcPr>
            <w:tcW w:type="dxa" w:w="70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Активний зв’язок у модулі призначень, який дає лікарю право працювати з карткою конкретного пацієнта (need to know)</w:t>
            </w:r>
          </w:p>
        </w:tc>
      </w:tr>
      <w:tr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Автентифікація</w:t>
            </w:r>
          </w:p>
        </w:tc>
        <w:tc>
          <w:tcPr>
            <w:tcW w:type="dxa" w:w="70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Підтвердження особи користувача під час входу (пароль + другий фактор)</w:t>
            </w:r>
          </w:p>
        </w:tc>
      </w:tr>
      <w:tr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Авторизація</w:t>
            </w:r>
          </w:p>
        </w:tc>
        <w:tc>
          <w:tcPr>
            <w:tcW w:type="dxa" w:w="70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Рішення, чи може автентифікований суб’єкт виконати конкретну дію з конкретним об’єктом</w:t>
            </w:r>
          </w:p>
        </w:tc>
      </w:tr>
      <w:tr>
        <w:tc>
          <w:tcPr>
            <w:tcW w:type="dxa" w:w="26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Подія аудиту</w:t>
            </w:r>
          </w:p>
        </w:tc>
        <w:tc>
          <w:tcPr>
            <w:tcW w:type="dxa" w:w="70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Незмінний запис про дію: хто, коли, звідки, з яким записом і з яким результатом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Крок 2. Цілі безпеки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938"/>
      </w:tblGrid>
      <w:tr>
        <w:trPr>
          <w:tblHeader/>
        </w:trPr>
        <w:tc>
          <w:tcPr>
            <w:tcW w:type="dxa" w:w="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Ціль</w:t>
            </w:r>
          </w:p>
        </w:tc>
        <w:tc>
          <w:tcPr>
            <w:tcW w:type="dxa" w:w="69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Формулювання</w:t>
            </w:r>
          </w:p>
        </w:tc>
      </w:tr>
      <w:tr>
        <w:tc>
          <w:tcPr>
            <w:tcW w:type="dxa" w:w="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G1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Конфіденційність</w:t>
            </w:r>
          </w:p>
        </w:tc>
        <w:tc>
          <w:tcPr>
            <w:tcW w:type="dxa" w:w="69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Медичні дані бачить лише пацієнт-власник і лікарі, які його ведуть (need to know).</w:t>
            </w:r>
          </w:p>
        </w:tc>
      </w:tr>
      <w:tr>
        <w:tc>
          <w:tcPr>
            <w:tcW w:type="dxa" w:w="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G2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Цілісність</w:t>
            </w:r>
          </w:p>
        </w:tc>
        <w:tc>
          <w:tcPr>
            <w:tcW w:type="dxa" w:w="69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Клінічні дані змінюють лише уповноважені особи. Кожну зміну можна відстежити, а попередній стан відновити.</w:t>
            </w:r>
          </w:p>
        </w:tc>
      </w:tr>
      <w:tr>
        <w:tc>
          <w:tcPr>
            <w:tcW w:type="dxa" w:w="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G3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Доступність</w:t>
            </w:r>
          </w:p>
        </w:tc>
        <w:tc>
          <w:tcPr>
            <w:tcW w:type="dxa" w:w="69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Лікар має доступ до картки пацієнта під час прийому (робочий час клініки, цільова доступність 99,9 %).</w:t>
            </w:r>
          </w:p>
        </w:tc>
      </w:tr>
      <w:tr>
        <w:tc>
          <w:tcPr>
            <w:tcW w:type="dxa" w:w="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G4</w:t>
            </w:r>
          </w:p>
        </w:tc>
        <w:tc>
          <w:tcPr>
            <w:tcW w:type="dxa" w:w="2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Підзвітність</w:t>
            </w:r>
          </w:p>
        </w:tc>
        <w:tc>
          <w:tcPr>
            <w:tcW w:type="dxa" w:w="69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Будь-який перегляд чи зміну медичних даних можна однозначно приписати конкретній особі.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1. Визначення активів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Вплив на C / I / A оцінено за шкалою «високий / середній / низький» з коротким описом шкоди.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450"/>
        <w:gridCol w:w="1300"/>
        <w:gridCol w:w="1679"/>
        <w:gridCol w:w="1679"/>
        <w:gridCol w:w="1680"/>
      </w:tblGrid>
      <w:tr>
        <w:trPr>
          <w:tblHeader/>
        </w:trPr>
        <w:tc>
          <w:tcPr>
            <w:tcW w:type="dxa" w:w="1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Актив</w:t>
            </w:r>
          </w:p>
        </w:tc>
        <w:tc>
          <w:tcPr>
            <w:tcW w:type="dxa" w:w="14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Тип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Критичність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Конфіденційність (C)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Цілісність (I)</w:t>
            </w:r>
          </w:p>
        </w:tc>
        <w:tc>
          <w:tcPr>
            <w:tcW w:type="dxa" w:w="168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Доступність (A)</w:t>
            </w:r>
          </w:p>
        </w:tc>
      </w:tr>
      <w:tr>
        <w:tc>
          <w:tcPr>
            <w:tcW w:type="dxa" w:w="1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A1 · Медичні записи пацієнтів (історії хвороб, діагнози, аналізи, консультації)</w:t>
            </w:r>
          </w:p>
        </w:tc>
        <w:tc>
          <w:tcPr>
            <w:tcW w:type="dxa" w:w="14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Інформаційний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Високий: розкриття спеціальної категорії персональних даних шкодить пацієнту, тягне штрафи за GDPR і втрату довіри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Високий: змінена алергія чи дозування прямо загрожує здоров’ю пацієнта</w:t>
            </w:r>
          </w:p>
        </w:tc>
        <w:tc>
          <w:tcPr>
            <w:tcW w:type="dxa" w:w="168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Високий: без історії хвороби лікар ухвалює рішення наосліп під час прийому</w:t>
            </w:r>
          </w:p>
        </w:tc>
      </w:tr>
      <w:tr>
        <w:tc>
          <w:tcPr>
            <w:tcW w:type="dxa" w:w="1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A2 · Облікові дані й сесійні токени (хеші паролів, секрети MFA, JWT / refresh-токени)</w:t>
            </w:r>
          </w:p>
        </w:tc>
        <w:tc>
          <w:tcPr>
            <w:tcW w:type="dxa" w:w="14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Логічний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Високий: викрадений токен або пароль лікаря відкриває доступ до всіх його пацієнтів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Високий: підроблені claims токена (роль, sub) дають підвищення привілеїв</w:t>
            </w:r>
          </w:p>
        </w:tc>
        <w:tc>
          <w:tcPr>
            <w:tcW w:type="dxa" w:w="168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Середній: масове блокування акаунтів робить систему недоступною для лікарів</w:t>
            </w:r>
          </w:p>
        </w:tc>
      </w:tr>
      <w:tr>
        <w:tc>
          <w:tcPr>
            <w:tcW w:type="dxa" w:w="1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A3 · Модель ролей і призначення «лікар-пацієнт» (політики RBAC/ABAC)</w:t>
            </w:r>
          </w:p>
        </w:tc>
        <w:tc>
          <w:tcPr>
            <w:tcW w:type="dxa" w:w="14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Логічний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Низький: сама структура ролей не є чутливою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Високий: зміна ролі чи прив’язки дає доступ до чужих пацієнтів або права редагування</w:t>
            </w:r>
          </w:p>
        </w:tc>
        <w:tc>
          <w:tcPr>
            <w:tcW w:type="dxa" w:w="168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Високий: збій сервісу авторизації блокує роботу всіх користувачів</w:t>
            </w:r>
          </w:p>
        </w:tc>
      </w:tr>
      <w:tr>
        <w:tc>
          <w:tcPr>
            <w:tcW w:type="dxa" w:w="1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A4 · Backend API (точка доступу для веб, мобільного застосунку та інтеграцій)</w:t>
            </w:r>
          </w:p>
        </w:tc>
        <w:tc>
          <w:tcPr>
            <w:tcW w:type="dxa" w:w="14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Технічний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Високий: IDOR або надлишкові поля у відповідях розкривають дані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Середній: mass assignment змінює службові поля (роль, власник запису)</w:t>
            </w:r>
          </w:p>
        </w:tc>
        <w:tc>
          <w:tcPr>
            <w:tcW w:type="dxa" w:w="168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Високий: DoS на API зупиняє роботу реєстратури й лікарів</w:t>
            </w:r>
          </w:p>
        </w:tc>
      </w:tr>
      <w:tr>
        <w:tc>
          <w:tcPr>
            <w:tcW w:type="dxa" w:w="1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A5 · Журнал аудиту (події доступу та змін)</w:t>
            </w:r>
          </w:p>
        </w:tc>
        <w:tc>
          <w:tcPr>
            <w:tcW w:type="dxa" w:w="14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Інформаційний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Середній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Середній: журнал містить ідентифікатори пацієнтів і факти звернень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Високий: видалення чи зміна записів приховує зловживання, і розслідувати їх стає неможливо</w:t>
            </w:r>
          </w:p>
        </w:tc>
        <w:tc>
          <w:tcPr>
            <w:tcW w:type="dxa" w:w="168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Середній: без журналу клініка не зможе довести відповідність регулятору</w:t>
            </w:r>
          </w:p>
        </w:tc>
      </w:tr>
      <w:tr>
        <w:tc>
          <w:tcPr>
            <w:tcW w:type="dxa" w:w="18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A6 · Експортовані документи й посилання (PDF-виписки, листи-сповіщення)</w:t>
            </w:r>
          </w:p>
        </w:tc>
        <w:tc>
          <w:tcPr>
            <w:tcW w:type="dxa" w:w="145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Інформаційний</w:t>
            </w:r>
          </w:p>
        </w:tc>
        <w:tc>
          <w:tcPr>
            <w:tcW w:type="dxa" w:w="13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Середній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Високий: після надсилання дані залишають периметр клініки, і відкликати їх неможливо</w:t>
            </w:r>
          </w:p>
        </w:tc>
        <w:tc>
          <w:tcPr>
            <w:tcW w:type="dxa" w:w="1679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Середній: підмінений PDF вводить в оману іншого лікаря чи страхову</w:t>
            </w:r>
          </w:p>
        </w:tc>
        <w:tc>
          <w:tcPr>
            <w:tcW w:type="dxa" w:w="168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Низький: недоступність експорту не блокує лікування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2. Ідентифікація загроз</w:t>
      </w:r>
    </w:p>
    <w:p>
      <w:pPr>
        <w:spacing w:before="16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T1 · STRIDE: I / E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Доступ до чужої історії хвороби через підміну ID (IDOR)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Сценарій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Пацієнт, автентифікований у мобільному застосунку, перехоплює свій запит GET /api/patients/1042/records, змінює 1042 на 1043 і отримує історію хвороби іншого пацієнта. API перевіряє лише валідність токена, а належність запису власнику токена ігнорує.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Активи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A1, A4, A3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Порушена ціль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Оцінка ризику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Імовірність висока (достатньо змінити число), вплив високий, ризик критичний</w:t>
            </w:r>
          </w:p>
        </w:tc>
      </w:tr>
    </w:tbl>
    <w:p>
      <w:pPr>
        <w:spacing w:before="16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T2 · STRIDE: T / R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Несанкціонована зміна результату аналізу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Сценарій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Реєстратор клініки, якому інтерфейс помилково показує форму редагування картки, змінює значення результату аналізу пацієнта «на прохання знайомого». Запис перезаписується без збереження попередньої версії, тож лікар не бачить, що дані змінено.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Активи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A1, A3, A5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Порушена ціль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G2, G4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Оцінка ризику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Імовірність середня, вплив високий (рішення про лікування ухвалюють на хибних даних), ризик високий</w:t>
            </w:r>
          </w:p>
        </w:tc>
      </w:tr>
    </w:tbl>
    <w:p>
      <w:pPr>
        <w:spacing w:before="16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T3 · STRIDE: S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Захоплення облікового запису лікаря через фішинг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Сценарій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Лікар отримує лист «Підтвердіть пароль у кабінеті лікаря» з посиланням на проксі-сторінку (adversary-in-the-middle). Сторінка передає в справжню систему і пароль, і SMS-код, тож зловмисник отримує робочу сесію та вивантажує записи всіх пацієнтів цього лікаря.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Активи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A2, A1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Порушена ціль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G1, G4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Оцінка ризику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Імовірність середня (фішинг проти медзакладів поширений), вплив високий, ризик високий</w:t>
            </w:r>
          </w:p>
        </w:tc>
      </w:tr>
    </w:tbl>
    <w:p>
      <w:pPr>
        <w:spacing w:before="16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T4 · STRIDE: R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DEC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Приховування переглядів картки через видалення аудиту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Сценарій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Адміністратор із доступом до сервера журналів відкриває картку відомої особи, а потім видаляє відповідні записи аудиту. Коли пацієнт скаржиться на витік, клініка не може встановити, хто переглядав картку.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Активи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A5, A1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Порушена ціль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Оцінка ризику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Імовірність від низької до середньої, вплив середній (регуляторний і репутаційний), ризик середній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3. Вимоги до безпеки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Кожна вимога описує, що саме має виконуватися, і має критерій перевірки. Можливу реалізацію (контрзахід) я виніс окремо, щоб не прив’язувати вимогу до конкретної технології (goal → requirement → mitigation).</w:t>
      </w:r>
    </w:p>
    <w:p>
      <w:pPr>
        <w:spacing w:before="16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SR-01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· Access Control · Must (1)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Вимога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повертає або змінює медичний запис лише тоді, коли суб’єкт токена є пацієнтом-власником цього запису або лікарем з активним призначенням на цього пацієнта. В усіх інших випадках API відповідає HTTP 404 (не розкриваючи, що запис існує) і записує подію відмови в журнал аудиту.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Покриває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A1, A3, A4 · T1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Чому важлива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Ця вимога закриває IDOR (T1): доступ залежить від зв’язку між суб’єктом і об’єктом, одного валідного токена недостатньо. Для СУМЗ це найнебезпечніша загроза, бо вона поширюється на всю базу й не потребує спеціальних знань.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Як перевірити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Автоматизовані негативні тести в CI за матрицею доступу (2 пацієнти × 2 лікарі × дії читання/зміни); пентест на IDOR; перевірка, що відмова з’являється в журналі аудиту.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Можлива реалізація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Централізований policy engine (ABAC), перевірка належності на рівні сервісу, неінкрементні UUID як ідентифікатори записів.</w:t>
            </w:r>
          </w:p>
        </w:tc>
      </w:tr>
    </w:tbl>
    <w:p>
      <w:pPr>
        <w:spacing w:before="16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SR-02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· Authentication · Must (2)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Вимога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Вхід для ролей «лікар» і «адміністратор» вимагає другого фактора, стійкого до фішингу (FIDO2/WebAuthn або push-підтвердження з number matching). SMS-коди для цих ролей не приймаються. Сесія завершується після 15 хвилин бездіяльності й не пізніше ніж через 12 годин після входу.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Покриває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A2, A1 · T3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Чому важлива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Нейтралізує захоплення облікового запису (T3). FIDO2 прив’язаний до домену, тому проксі-сторінка не може перехопити й повторити автентифікацію, а з SMS-кодом це можливо. Обмеження тривалості сесії скорочує час, протягом якого зловмисник може користуватися викраденою сесією.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Як перевірити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Перевірка політик IdP; тест: вхід лікаря з паролем і SMS-кодом завершується відмовою; тест тайм-ауту бездіяльності й максимальної тривалості сесії.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Можлива реалізація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Політика умовного доступу в IdP, ключі безпеки / платформні автентифікатори на робочих пристроях.</w:t>
            </w:r>
          </w:p>
        </w:tc>
      </w:tr>
    </w:tbl>
    <w:p>
      <w:pPr>
        <w:spacing w:before="16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SR-03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· Data Integrity · Must (3)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Вимога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Змінювати клінічні поля (діагноз, алергії, призначення, результати аналізів) можуть лише лікар (для пацієнтів, на яких у нього є активне призначення) і сервісний обліковий запис лабораторії (тільки додаванням нових результатів). Кожна зміна створює нову незмінну версію запису з автором, часом (UTC) і причиною. Попередні версії лишаються доступними для перегляду.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Покриває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A1, A3 · T2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Чому важлива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Захищає від несанкціонованої зміни (T2): реєстратор та інші ролі не мають права редагувати, а кожну легітимну зміну видно в історії й можна відкотити. У медичній системі від цілісності даних залежить безпека пацієнта, яка стоїть найвище в ієрархії цінностей.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Як перевірити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Тест: на спробу ролі «реєстратор» змінити результат аналізу система відповідає HTTP 403 і пише подію в аудит; тест: зміна лікарем створює нову версію, а стара доступна в історії; перевірка прав облікового запису БД (без UPDATE історичних версій).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Можлива реалізація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Модель версіонування (append-only таблиця змін), row-level security, серверна перевірка ролей.</w:t>
            </w:r>
          </w:p>
        </w:tc>
      </w:tr>
    </w:tbl>
    <w:p>
      <w:pPr>
        <w:spacing w:before="160"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SR-04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F5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Important · Audit / Monitoring · Should (4)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Вимога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Кожен перегляд і кожна зміна медичного запису фіксується в журналі аудиту не пізніше ніж через 5 секунд (user ID, роль, ID пацієнта й запису, дія, результат, час UTC, IP / ID пристрою). Журнал зберігається в сховищі з незмінністю (WORM) щонайменше 6 років. Адміністратори мають до нього доступ лише на читання, і кожне звернення до журналу теж логується.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Покриває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A5, A1 · T4 (і доказова база для T1-T3)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Чому важлива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дає приховати дії (T4): події не можна видалити або змінити навіть з адмін-правами, тому кожен перегляд картки можна приписати конкретній особі. Без такого журналу клініка не зможе ні розслідувати інцидент, ні довести відповідність регулятору.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Як перевірити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Тест: після перегляду картки подія з усіма полями з’являється в журналі за ≤ 5 с; спроба адміністратора видалити або змінити подію завершується відмовою; перевірка політики зберігання сховища.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Можлива реалізація</w:t>
            </w:r>
          </w:p>
        </w:tc>
        <w:tc>
          <w:tcPr>
            <w:tcW w:type="dxa" w:w="75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Окреме сховище журналів з object lock (WORM), пересилання подій у SIEM, розділення ролей адміністратора системи й адміністратора журналів.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Кроки 7-8. Категоризація та пріоритети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3038"/>
      </w:tblGrid>
      <w:tr>
        <w:trPr>
          <w:tblHeader/>
        </w:trPr>
        <w:tc>
          <w:tcPr>
            <w:tcW w:type="dxa" w:w="12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Категорія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Пріоритет (MoSCoW)</w:t>
            </w:r>
          </w:p>
        </w:tc>
        <w:tc>
          <w:tcPr>
            <w:tcW w:type="dxa" w:w="30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Обґрунтування</w:t>
            </w:r>
          </w:p>
        </w:tc>
      </w:tr>
      <w:tr>
        <w:tc>
          <w:tcPr>
            <w:tcW w:type="dxa" w:w="12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SR-01</w:t>
            </w:r>
          </w:p>
        </w:tc>
        <w:tc>
          <w:tcPr>
            <w:tcW w:type="dxa" w:w="3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 · Access Control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Must (1)</w:t>
            </w:r>
          </w:p>
        </w:tc>
        <w:tc>
          <w:tcPr>
            <w:tcW w:type="dxa" w:w="30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Критичний ризик T1, помірна вартість реалізації</w:t>
            </w:r>
          </w:p>
        </w:tc>
      </w:tr>
      <w:tr>
        <w:tc>
          <w:tcPr>
            <w:tcW w:type="dxa" w:w="12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SR-02</w:t>
            </w:r>
          </w:p>
        </w:tc>
        <w:tc>
          <w:tcPr>
            <w:tcW w:type="dxa" w:w="3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 · Authentication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Must (2)</w:t>
            </w:r>
          </w:p>
        </w:tc>
        <w:tc>
          <w:tcPr>
            <w:tcW w:type="dxa" w:w="30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Високий ризик T3; потрібні ключі або автентифікатори</w:t>
            </w:r>
          </w:p>
        </w:tc>
      </w:tr>
      <w:tr>
        <w:tc>
          <w:tcPr>
            <w:tcW w:type="dxa" w:w="12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SR-03</w:t>
            </w:r>
          </w:p>
        </w:tc>
        <w:tc>
          <w:tcPr>
            <w:tcW w:type="dxa" w:w="3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 · Data Integrity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Must (3)</w:t>
            </w:r>
          </w:p>
        </w:tc>
        <w:tc>
          <w:tcPr>
            <w:tcW w:type="dxa" w:w="30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Пряма загроза здоров’ю пацієнта (T2)</w:t>
            </w:r>
          </w:p>
        </w:tc>
      </w:tr>
      <w:tr>
        <w:tc>
          <w:tcPr>
            <w:tcW w:type="dxa" w:w="12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SR-04</w:t>
            </w:r>
          </w:p>
        </w:tc>
        <w:tc>
          <w:tcPr>
            <w:tcW w:type="dxa" w:w="3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Important · Audit / Monitoring</w:t>
            </w:r>
          </w:p>
        </w:tc>
        <w:tc>
          <w:tcPr>
            <w:tcW w:type="dxa" w:w="24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Should (4)</w:t>
            </w:r>
          </w:p>
        </w:tc>
        <w:tc>
          <w:tcPr>
            <w:tcW w:type="dxa" w:w="30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Середній ризик T4, але на цьому журналі тримаються розслідування T1-T3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Конфлікти з якісними обмеженнями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SR-02 і зручність лікаря: тайм-аут після 15 хвилин бездіяльності може переривати роботу між пацієнтами. Як компроміс можна дозволити швидке повторне розблокування біометрією на зареєстрованому робочому пристрої, тоді фактор, стійкий до фішингу, зберігається.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SR-04 і приватність: журнал сам містить чутливі метадані, тому доступ до нього обмежено ролями й теж логується. Строк зберігання остаточно погоджує DPO або юрист клініки.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SR-01 і екстрені випадки: лікар швидкої допомоги може не мати призначення. Для таких випадків потрібна процедура «break the glass», тобто доступ з обов’язковим обґрунтуванням, негайним сповіщенням служби безпеки й подальшим аудитом.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Крок 9. Матриця трасування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700"/>
        <w:gridCol w:w="900"/>
        <w:gridCol w:w="2700"/>
        <w:gridCol w:w="2438"/>
      </w:tblGrid>
      <w:tr>
        <w:trPr>
          <w:tblHeader/>
        </w:trPr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Ціль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Актив</w:t>
            </w:r>
          </w:p>
        </w:tc>
        <w:tc>
          <w:tcPr>
            <w:tcW w:type="dxa" w:w="1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Загроза</w:t>
            </w:r>
          </w:p>
        </w:tc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Вимога</w:t>
            </w:r>
          </w:p>
        </w:tc>
        <w:tc>
          <w:tcPr>
            <w:tcW w:type="dxa" w:w="2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Контрзахід</w:t>
            </w:r>
          </w:p>
        </w:tc>
        <w:tc>
          <w:tcPr>
            <w:tcW w:type="dxa" w:w="24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shd w:fill="E8ED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Тест</w:t>
            </w:r>
          </w:p>
        </w:tc>
      </w:tr>
      <w:tr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G1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A1, A4</w:t>
            </w:r>
          </w:p>
        </w:tc>
        <w:tc>
          <w:tcPr>
            <w:tcW w:type="dxa" w:w="1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 IDOR</w:t>
            </w:r>
          </w:p>
        </w:tc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SR-01</w:t>
            </w:r>
          </w:p>
        </w:tc>
        <w:tc>
          <w:tcPr>
            <w:tcW w:type="dxa" w:w="2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ABAC-перевірка належності, UUID</w:t>
            </w:r>
          </w:p>
        </w:tc>
        <w:tc>
          <w:tcPr>
            <w:tcW w:type="dxa" w:w="24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Негативні тести за матрицею доступу</w:t>
            </w:r>
          </w:p>
        </w:tc>
      </w:tr>
      <w:tr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G1, G4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A2</w:t>
            </w:r>
          </w:p>
        </w:tc>
        <w:tc>
          <w:tcPr>
            <w:tcW w:type="dxa" w:w="1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T3 фішинг лікаря</w:t>
            </w:r>
          </w:p>
        </w:tc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SR-02</w:t>
            </w:r>
          </w:p>
        </w:tc>
        <w:tc>
          <w:tcPr>
            <w:tcW w:type="dxa" w:w="2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FIDO2 / push з number matching, ліміти сесії</w:t>
            </w:r>
          </w:p>
        </w:tc>
        <w:tc>
          <w:tcPr>
            <w:tcW w:type="dxa" w:w="24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Вхід з SMS-кодом: відмова</w:t>
            </w:r>
          </w:p>
        </w:tc>
      </w:tr>
      <w:tr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G2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A1, A3</w:t>
            </w:r>
          </w:p>
        </w:tc>
        <w:tc>
          <w:tcPr>
            <w:tcW w:type="dxa" w:w="1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T2 зміна аналізу</w:t>
            </w:r>
          </w:p>
        </w:tc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SR-03</w:t>
            </w:r>
          </w:p>
        </w:tc>
        <w:tc>
          <w:tcPr>
            <w:tcW w:type="dxa" w:w="2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Версіонування, RLS, серверні ролі</w:t>
            </w:r>
          </w:p>
        </w:tc>
        <w:tc>
          <w:tcPr>
            <w:tcW w:type="dxa" w:w="24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Зміна від реєстратора: 403</w:t>
            </w:r>
          </w:p>
        </w:tc>
      </w:tr>
      <w:tr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G4</w:t>
            </w:r>
          </w:p>
        </w:tc>
        <w:tc>
          <w:tcPr>
            <w:tcW w:type="dxa" w:w="10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A5</w:t>
            </w:r>
          </w:p>
        </w:tc>
        <w:tc>
          <w:tcPr>
            <w:tcW w:type="dxa" w:w="1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T4 видалення аудиту</w:t>
            </w:r>
          </w:p>
        </w:tc>
        <w:tc>
          <w:tcPr>
            <w:tcW w:type="dxa" w:w="9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SR-04</w:t>
            </w:r>
          </w:p>
        </w:tc>
        <w:tc>
          <w:tcPr>
            <w:tcW w:type="dxa" w:w="2700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WORM-сховище, SIEM, розділення ролей</w:t>
            </w:r>
          </w:p>
        </w:tc>
        <w:tc>
          <w:tcPr>
            <w:tcW w:type="dxa" w:w="2438"/>
            <w:tcBorders>
              <w:top w:val="single" w:color="B8BEC9" w:sz="4"/>
              <w:left w:val="single" w:color="B8BEC9" w:sz="4"/>
              <w:bottom w:val="single" w:color="B8BEC9" w:sz="4"/>
              <w:right w:val="single" w:color="B8BE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Видалення події адміном: відмова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Висновок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Перехід від STRIDE до вимог показав, що загроза стає корисною лише тоді, коли з неї випливає перевірюване правило з чітким критерієм «виконано / не виконано». Головне тут відокремити вимогу («запис бачить лише власник або лікар з призначенням») від реалізації (ABAC, UUID). Тоді архітектор може обрати механізм, а тестувальник написати тест. Конфлікти з якісними обмеженнями (зручність, екстрені випадки) я записав окремо, бо інакше вимоги на практиці почнуть обходити.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3A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ДЗ3. Аналіз безпекових вимог для СУМЗ (SQUARE Essentials)</dc:title>
  <dc:creator>Фарід Джафарлі</dc:creator>
  <cp:lastModifiedBy>Un-named</cp:lastModifiedBy>
  <cp:revision>1</cp:revision>
  <dcterms:created xsi:type="dcterms:W3CDTF">2026-10-01T01:09:32.623Z</dcterms:created>
  <dcterms:modified xsi:type="dcterms:W3CDTF">2026-10-01T01:09:32.624Z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