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E8" w:rsidRPr="00FD16E8" w:rsidRDefault="00FD16E8" w:rsidP="00FD16E8">
      <w:pPr>
        <w:spacing w:line="360" w:lineRule="auto"/>
        <w:rPr>
          <w:b/>
          <w:bCs/>
        </w:rPr>
      </w:pPr>
      <w:r w:rsidRPr="00FD16E8">
        <w:rPr>
          <w:b/>
          <w:bCs/>
        </w:rPr>
        <w:t>MATERIALS AND METHOD</w:t>
      </w:r>
    </w:p>
    <w:p w:rsidR="00FD16E8" w:rsidRPr="00FD16E8" w:rsidRDefault="00FD16E8" w:rsidP="00FD16E8">
      <w:pPr>
        <w:spacing w:line="360" w:lineRule="auto"/>
        <w:rPr>
          <w:b/>
          <w:bCs/>
        </w:rPr>
      </w:pPr>
      <w:bookmarkStart w:id="0" w:name="_GoBack"/>
      <w:bookmarkEnd w:id="0"/>
      <w:r w:rsidRPr="00FD16E8">
        <w:rPr>
          <w:b/>
          <w:bCs/>
        </w:rPr>
        <w:t>Chemistry</w:t>
      </w:r>
    </w:p>
    <w:p w:rsidR="00FD16E8" w:rsidRPr="001E5909" w:rsidRDefault="00FD16E8" w:rsidP="00FD16E8">
      <w:pPr>
        <w:autoSpaceDE w:val="0"/>
        <w:autoSpaceDN w:val="0"/>
        <w:adjustRightInd w:val="0"/>
        <w:spacing w:line="360" w:lineRule="auto"/>
        <w:jc w:val="both"/>
      </w:pPr>
      <w:r w:rsidRPr="001E5909">
        <w:t xml:space="preserve">All reactions were carried out in aerobic conditions at room temperature. Acetonitrile was distilled and kept under an inert atmosphere. All glass were oven-dried at 120 °C for at least 24 h prior to use. The starting materials </w:t>
      </w:r>
      <w:r w:rsidRPr="001E5909">
        <w:rPr>
          <w:b/>
          <w:bCs/>
        </w:rPr>
        <w:t>3a-f</w:t>
      </w:r>
      <w:r w:rsidRPr="001E5909">
        <w:t xml:space="preserve"> have been prepared as described in the literature. All melting points are uncorrected and measured using Electro</w:t>
      </w:r>
      <w:r w:rsidRPr="00573EF4">
        <w:rPr>
          <w:rFonts w:ascii="Cambria Math" w:hAnsi="Cambria Math" w:cs="Cambria Math"/>
        </w:rPr>
        <w:t>‐</w:t>
      </w:r>
      <w:r w:rsidRPr="001E5909">
        <w:t>Thermal IA 9100 apparatus (Shimadzu, Japan). The Infrared spectra were recorded as potassium bromide pellets on a JASCO spectrophotometer between 4000 cm</w:t>
      </w:r>
      <w:r w:rsidRPr="001E5909">
        <w:rPr>
          <w:vertAlign w:val="superscript"/>
        </w:rPr>
        <w:t>-1</w:t>
      </w:r>
      <w:r w:rsidRPr="001E5909">
        <w:t xml:space="preserve"> and 400 cm</w:t>
      </w:r>
      <w:r w:rsidRPr="001E5909">
        <w:rPr>
          <w:vertAlign w:val="superscript"/>
        </w:rPr>
        <w:t>-1</w:t>
      </w:r>
      <w:r w:rsidRPr="001E5909">
        <w:t xml:space="preserve">. </w:t>
      </w:r>
      <w:r w:rsidRPr="001E5909">
        <w:rPr>
          <w:vertAlign w:val="superscript"/>
        </w:rPr>
        <w:t>1</w:t>
      </w:r>
      <w:r w:rsidRPr="001E5909">
        <w:t>H NMR spectra were recorded in deuterated dimethylsulfoxide (DMSO-d</w:t>
      </w:r>
      <w:r w:rsidRPr="001E5909">
        <w:rPr>
          <w:vertAlign w:val="subscript"/>
        </w:rPr>
        <w:t>6</w:t>
      </w:r>
      <w:r w:rsidRPr="001E5909">
        <w:t>) on a Brucker spectrometer (400 MHz) at 25 °C. The chemical shifts were expressed as part</w:t>
      </w:r>
      <w:r>
        <w:t>s</w:t>
      </w:r>
      <w:r w:rsidRPr="001E5909">
        <w:t xml:space="preserve"> per million (δ values, ppm) using the solvent (DMSO = 2.51, water signal at 3.34) as reference.</w:t>
      </w:r>
    </w:p>
    <w:p w:rsidR="00FD16E8" w:rsidRPr="001E5909" w:rsidRDefault="00FD16E8" w:rsidP="00FD16E8">
      <w:pPr>
        <w:autoSpaceDE w:val="0"/>
        <w:autoSpaceDN w:val="0"/>
        <w:adjustRightInd w:val="0"/>
        <w:spacing w:line="360" w:lineRule="auto"/>
        <w:jc w:val="both"/>
        <w:rPr>
          <w:b/>
          <w:bCs/>
        </w:rPr>
      </w:pPr>
      <w:r>
        <w:rPr>
          <w:b/>
          <w:bCs/>
        </w:rPr>
        <w:t>General procedure</w:t>
      </w:r>
      <w:r w:rsidRPr="001E5909">
        <w:rPr>
          <w:b/>
          <w:bCs/>
        </w:rPr>
        <w:t xml:space="preserve"> for the synthesis of</w:t>
      </w:r>
      <w:r w:rsidRPr="001E5909">
        <w:rPr>
          <w:b/>
          <w:bCs/>
          <w:i/>
          <w:iCs/>
        </w:rPr>
        <w:t xml:space="preserve"> bis</w:t>
      </w:r>
      <w:r w:rsidRPr="001E5909">
        <w:rPr>
          <w:b/>
          <w:bCs/>
        </w:rPr>
        <w:t>-chalcone derivatives 5-10.</w:t>
      </w:r>
    </w:p>
    <w:p w:rsidR="00FD16E8" w:rsidRPr="001E5909" w:rsidRDefault="00FD16E8" w:rsidP="00FD16E8">
      <w:pPr>
        <w:spacing w:line="360" w:lineRule="auto"/>
        <w:jc w:val="both"/>
      </w:pPr>
      <w:r w:rsidRPr="001E5909">
        <w:t>A mixture of 1,3-diphenyl-1</w:t>
      </w:r>
      <w:r w:rsidRPr="001E5909">
        <w:rPr>
          <w:i/>
          <w:iCs/>
        </w:rPr>
        <w:t>H</w:t>
      </w:r>
      <w:r w:rsidRPr="001E5909">
        <w:t>-pyrazole-4-carbaldehyde,</w:t>
      </w:r>
      <w:r w:rsidRPr="001E5909">
        <w:rPr>
          <w:b/>
          <w:bCs/>
        </w:rPr>
        <w:t xml:space="preserve"> 4</w:t>
      </w:r>
      <w:r w:rsidRPr="001E5909">
        <w:t xml:space="preserve"> (2 mmol) and </w:t>
      </w:r>
      <w:r w:rsidRPr="001E5909">
        <w:rPr>
          <w:i/>
          <w:iCs/>
          <w:color w:val="131413"/>
        </w:rPr>
        <w:t>bis</w:t>
      </w:r>
      <w:r w:rsidRPr="001E5909">
        <w:rPr>
          <w:color w:val="131413"/>
        </w:rPr>
        <w:t>-</w:t>
      </w:r>
      <w:r w:rsidRPr="001E5909">
        <w:t>(acetyl) derivatives (</w:t>
      </w:r>
      <w:r w:rsidRPr="001E5909">
        <w:rPr>
          <w:b/>
          <w:bCs/>
        </w:rPr>
        <w:t>3a-f</w:t>
      </w:r>
      <w:r w:rsidRPr="001E5909">
        <w:t xml:space="preserve">) (1 mmol) was dissolved in ethanol (20 mL). To this mixture, potassium hydroxide (20%, 5 ml) was added at 0-5 </w:t>
      </w:r>
      <w:r w:rsidRPr="001E5909">
        <w:rPr>
          <w:vertAlign w:val="superscript"/>
        </w:rPr>
        <w:t>o</w:t>
      </w:r>
      <w:r w:rsidRPr="001E5909">
        <w:t xml:space="preserve">C. The reaction mixture was stirred at room temperature for 5 h, then poured over ice containing HCl. The obtained yellow solid was then filtered, washed with water, and dried. The crude product was crystallized from the proper solvent to afford </w:t>
      </w:r>
      <w:r w:rsidRPr="001E5909">
        <w:rPr>
          <w:i/>
          <w:iCs/>
        </w:rPr>
        <w:t>bis</w:t>
      </w:r>
      <w:r>
        <w:t>-chalcone</w:t>
      </w:r>
      <w:r w:rsidRPr="001E5909">
        <w:t xml:space="preserve"> as yellow crystals of </w:t>
      </w:r>
      <w:r w:rsidRPr="001E5909">
        <w:rPr>
          <w:b/>
          <w:bCs/>
        </w:rPr>
        <w:t>5-10</w:t>
      </w:r>
      <w:r w:rsidRPr="001E5909">
        <w:t>.</w:t>
      </w:r>
    </w:p>
    <w:p w:rsidR="00FD16E8" w:rsidRPr="00367E52" w:rsidRDefault="00FD16E8" w:rsidP="00FD16E8">
      <w:pPr>
        <w:spacing w:line="360" w:lineRule="auto"/>
        <w:jc w:val="both"/>
        <w:rPr>
          <w:b/>
          <w:bCs/>
          <w:i/>
          <w:iCs/>
        </w:rPr>
      </w:pPr>
      <w:r>
        <w:rPr>
          <w:b/>
          <w:bCs/>
          <w:i/>
          <w:iCs/>
        </w:rPr>
        <w:t xml:space="preserve">2.2.1. </w:t>
      </w:r>
      <w:r w:rsidRPr="00367E52">
        <w:rPr>
          <w:b/>
          <w:bCs/>
          <w:i/>
          <w:iCs/>
        </w:rPr>
        <w:t>1,1'-((Ethane-1,2-diylbis(oxy))bis(4,1-phenylene))bis(3-(1,3-diphenyl-1H-pyrazol-4-yl)prop-2-en-1-one) (5)</w:t>
      </w:r>
    </w:p>
    <w:p w:rsidR="00FD16E8" w:rsidRPr="00833ED4" w:rsidRDefault="00FD16E8" w:rsidP="00FD16E8">
      <w:pPr>
        <w:spacing w:line="360" w:lineRule="auto"/>
        <w:jc w:val="both"/>
      </w:pPr>
      <w:r w:rsidRPr="001E5909">
        <w:t>m.p = 200-202 °C (EtOH-Dioxane). Yield 77 %. IR (KBr, cm</w:t>
      </w:r>
      <w:r w:rsidRPr="001E5909">
        <w:rPr>
          <w:vertAlign w:val="superscript"/>
        </w:rPr>
        <w:t>-1</w:t>
      </w:r>
      <w:r w:rsidRPr="001E5909">
        <w:t xml:space="preserve">): 1668 (C=O). </w:t>
      </w:r>
      <w:r w:rsidRPr="001E5909">
        <w:rPr>
          <w:vertAlign w:val="superscript"/>
        </w:rPr>
        <w:t>1</w:t>
      </w:r>
      <w:r w:rsidRPr="001E5909">
        <w:t>H NMR (400 MHz, DMSO-</w:t>
      </w:r>
      <w:r w:rsidRPr="001E5909">
        <w:rPr>
          <w:i/>
          <w:iCs/>
        </w:rPr>
        <w:t>d</w:t>
      </w:r>
      <w:r w:rsidRPr="001E5909">
        <w:rPr>
          <w:vertAlign w:val="subscript"/>
        </w:rPr>
        <w:t>6</w:t>
      </w:r>
      <w:r w:rsidRPr="001E5909">
        <w:t>): δ, ppm: 4.05 (s, 4H, CH</w:t>
      </w:r>
      <w:r w:rsidRPr="001E5909">
        <w:rPr>
          <w:vertAlign w:val="subscript"/>
        </w:rPr>
        <w:t>2</w:t>
      </w:r>
      <w:r w:rsidRPr="001E5909">
        <w:t>), 710-8.13 (m, 32H, Ar-H + vinyl-H), 9.43 (s, 2H, pyrazole-H5).</w:t>
      </w:r>
      <w:r w:rsidRPr="001E5909">
        <w:rPr>
          <w:vertAlign w:val="superscript"/>
        </w:rPr>
        <w:t xml:space="preserve"> 13</w:t>
      </w:r>
      <w:r w:rsidRPr="001E5909">
        <w:t>C NMR (100 MHz, DMSO-</w:t>
      </w:r>
      <w:r w:rsidRPr="001E5909">
        <w:rPr>
          <w:i/>
          <w:iCs/>
        </w:rPr>
        <w:t>d</w:t>
      </w:r>
      <w:r w:rsidRPr="001E5909">
        <w:rPr>
          <w:vertAlign w:val="subscript"/>
        </w:rPr>
        <w:t>6</w:t>
      </w:r>
      <w:r w:rsidRPr="001E5909">
        <w:t>): δ, ppm: 67.1, 115.1, 118.4, 119.1, 119.5, 121.9, 127.6, 128.9, 129.2, 129.4, 130.2, 131.1, 131.2, 139.5, 153.3, 162.7, 187.4. Anal. Calcd. for C</w:t>
      </w:r>
      <w:r w:rsidRPr="001E5909">
        <w:rPr>
          <w:vertAlign w:val="subscript"/>
        </w:rPr>
        <w:t>50</w:t>
      </w:r>
      <w:r w:rsidRPr="001E5909">
        <w:t>H</w:t>
      </w:r>
      <w:r w:rsidRPr="001E5909">
        <w:rPr>
          <w:vertAlign w:val="subscript"/>
        </w:rPr>
        <w:t>38</w:t>
      </w:r>
      <w:r w:rsidRPr="001E5909">
        <w:t>N</w:t>
      </w:r>
      <w:r w:rsidRPr="001E5909">
        <w:rPr>
          <w:vertAlign w:val="subscript"/>
        </w:rPr>
        <w:t>4</w:t>
      </w:r>
      <w:r w:rsidRPr="001E5909">
        <w:t>O</w:t>
      </w:r>
      <w:r w:rsidRPr="001E5909">
        <w:rPr>
          <w:vertAlign w:val="subscript"/>
        </w:rPr>
        <w:t>4</w:t>
      </w:r>
      <w:r w:rsidRPr="001E5909">
        <w:t xml:space="preserve"> (758.88): C, 79.14; H, 5.05; N, 7.38; Found: C, 79.22; H, 5.1</w:t>
      </w:r>
      <w:r>
        <w:t>9; N, 7.37.</w:t>
      </w:r>
    </w:p>
    <w:p w:rsidR="00FD16E8" w:rsidRPr="00367E52" w:rsidRDefault="00FD16E8" w:rsidP="00FD16E8">
      <w:pPr>
        <w:spacing w:line="360" w:lineRule="auto"/>
        <w:jc w:val="both"/>
        <w:rPr>
          <w:b/>
          <w:bCs/>
          <w:i/>
          <w:iCs/>
        </w:rPr>
      </w:pPr>
      <w:r>
        <w:rPr>
          <w:b/>
          <w:bCs/>
          <w:i/>
          <w:iCs/>
        </w:rPr>
        <w:t xml:space="preserve">2.2.2. </w:t>
      </w:r>
      <w:r w:rsidRPr="00367E52">
        <w:rPr>
          <w:b/>
          <w:bCs/>
          <w:i/>
          <w:iCs/>
        </w:rPr>
        <w:t>1,1'-((Ethane-1,2-diylbis(oxy))bis(2,1-phenylene))bis(3-(1,3-diphenyl-1H-pyrazol-4-yl)prop-2-en-1-one) (6)</w:t>
      </w:r>
    </w:p>
    <w:p w:rsidR="00FD16E8" w:rsidRPr="00833ED4" w:rsidRDefault="00FD16E8" w:rsidP="00FD16E8">
      <w:pPr>
        <w:spacing w:line="360" w:lineRule="auto"/>
        <w:jc w:val="both"/>
      </w:pPr>
      <w:r w:rsidRPr="001E5909">
        <w:t>m.p = 178-181 °C (EtOH-Dioxane). Yield 82 %. IR (KBr, cm</w:t>
      </w:r>
      <w:r w:rsidRPr="001E5909">
        <w:rPr>
          <w:vertAlign w:val="superscript"/>
        </w:rPr>
        <w:t>-1</w:t>
      </w:r>
      <w:r w:rsidRPr="001E5909">
        <w:t xml:space="preserve">): 1670 (C=O).  </w:t>
      </w:r>
      <w:r w:rsidRPr="001E5909">
        <w:rPr>
          <w:vertAlign w:val="superscript"/>
        </w:rPr>
        <w:t>1</w:t>
      </w:r>
      <w:r w:rsidRPr="001E5909">
        <w:t>H NMR (400 MHz, DMSO-</w:t>
      </w:r>
      <w:r w:rsidRPr="001E5909">
        <w:rPr>
          <w:i/>
          <w:iCs/>
        </w:rPr>
        <w:t>d</w:t>
      </w:r>
      <w:r w:rsidRPr="001E5909">
        <w:rPr>
          <w:vertAlign w:val="subscript"/>
        </w:rPr>
        <w:t>6</w:t>
      </w:r>
      <w:r w:rsidRPr="001E5909">
        <w:t>): δ, ppm: 4.51 (s, 4H, CH</w:t>
      </w:r>
      <w:r w:rsidRPr="001E5909">
        <w:rPr>
          <w:vertAlign w:val="subscript"/>
        </w:rPr>
        <w:t>2</w:t>
      </w:r>
      <w:r w:rsidRPr="001E5909">
        <w:t>), 6.85-7.76 (m, 32H, Ar-H + vinyl-H), 8.82 (s, 2H, pyrazole-H5).</w:t>
      </w:r>
      <w:r w:rsidRPr="001E5909">
        <w:rPr>
          <w:vertAlign w:val="superscript"/>
        </w:rPr>
        <w:t xml:space="preserve"> 13</w:t>
      </w:r>
      <w:r w:rsidRPr="001E5909">
        <w:t>C NMR (100 MHz, DMSO-</w:t>
      </w:r>
      <w:r w:rsidRPr="001E5909">
        <w:rPr>
          <w:i/>
          <w:iCs/>
        </w:rPr>
        <w:t>d</w:t>
      </w:r>
      <w:r w:rsidRPr="001E5909">
        <w:rPr>
          <w:vertAlign w:val="subscript"/>
        </w:rPr>
        <w:t>6</w:t>
      </w:r>
      <w:r w:rsidRPr="001E5909">
        <w:t>): δ, ppm: 68.1, 113.9, 117.9, 119.1, 121.3, 126.9, 127.4, 128.2, 128.7, 128.8, 129.0, 129.1, 129.9, 130.1, 132.4, 133.3, 139.4, 153.1, 157.4, 191.6. Anal. Calcd. for C</w:t>
      </w:r>
      <w:r w:rsidRPr="001E5909">
        <w:rPr>
          <w:vertAlign w:val="subscript"/>
        </w:rPr>
        <w:t>50</w:t>
      </w:r>
      <w:r w:rsidRPr="001E5909">
        <w:t>H</w:t>
      </w:r>
      <w:r w:rsidRPr="001E5909">
        <w:rPr>
          <w:vertAlign w:val="subscript"/>
        </w:rPr>
        <w:t>38</w:t>
      </w:r>
      <w:r w:rsidRPr="001E5909">
        <w:t>N</w:t>
      </w:r>
      <w:r w:rsidRPr="001E5909">
        <w:rPr>
          <w:vertAlign w:val="subscript"/>
        </w:rPr>
        <w:t>4</w:t>
      </w:r>
      <w:r w:rsidRPr="001E5909">
        <w:t>O</w:t>
      </w:r>
      <w:r w:rsidRPr="001E5909">
        <w:rPr>
          <w:vertAlign w:val="subscript"/>
        </w:rPr>
        <w:t>4</w:t>
      </w:r>
      <w:r w:rsidRPr="001E5909">
        <w:t xml:space="preserve"> (758.88): C, 79.14; H, 5.05; N, 7.38; Fou</w:t>
      </w:r>
      <w:r>
        <w:t>nd: C, 79.20; H, 5.02; N, 7.47.</w:t>
      </w:r>
    </w:p>
    <w:p w:rsidR="00FD16E8" w:rsidRPr="00367E52" w:rsidRDefault="00FD16E8" w:rsidP="00FD16E8">
      <w:pPr>
        <w:spacing w:line="360" w:lineRule="auto"/>
        <w:jc w:val="both"/>
        <w:rPr>
          <w:b/>
          <w:bCs/>
          <w:i/>
          <w:iCs/>
        </w:rPr>
      </w:pPr>
      <w:r>
        <w:rPr>
          <w:b/>
          <w:bCs/>
          <w:i/>
          <w:iCs/>
        </w:rPr>
        <w:t xml:space="preserve">2.2.3. </w:t>
      </w:r>
      <w:r w:rsidRPr="00367E52">
        <w:rPr>
          <w:b/>
          <w:bCs/>
          <w:i/>
          <w:iCs/>
        </w:rPr>
        <w:t>1,1'-((Propane-1,3-diylbis(oxy))bis(4,1-phenylene))bis(3-(1,3-diphenyl-1H-pyrazol-4-yl)prop-2-en-1-one) (7)</w:t>
      </w:r>
    </w:p>
    <w:p w:rsidR="00FD16E8" w:rsidRPr="001E5909" w:rsidRDefault="00FD16E8" w:rsidP="00FD16E8">
      <w:pPr>
        <w:spacing w:line="360" w:lineRule="auto"/>
        <w:jc w:val="both"/>
      </w:pPr>
      <w:r w:rsidRPr="001E5909">
        <w:t>m.p = 98-100 °C (EtOH). Yield 80 %. IR (KBr, cm</w:t>
      </w:r>
      <w:r w:rsidRPr="001E5909">
        <w:rPr>
          <w:vertAlign w:val="superscript"/>
        </w:rPr>
        <w:t>-1</w:t>
      </w:r>
      <w:r w:rsidRPr="001E5909">
        <w:t xml:space="preserve">): 1682 (C=O). </w:t>
      </w:r>
      <w:r w:rsidRPr="001E5909">
        <w:rPr>
          <w:vertAlign w:val="superscript"/>
        </w:rPr>
        <w:t>1</w:t>
      </w:r>
      <w:r w:rsidRPr="001E5909">
        <w:t>H NMR (400 MHz, DMSO-</w:t>
      </w:r>
      <w:r w:rsidRPr="001E5909">
        <w:rPr>
          <w:i/>
          <w:iCs/>
        </w:rPr>
        <w:t>d</w:t>
      </w:r>
      <w:r w:rsidRPr="001E5909">
        <w:rPr>
          <w:vertAlign w:val="subscript"/>
        </w:rPr>
        <w:t>6</w:t>
      </w:r>
      <w:r w:rsidRPr="001E5909">
        <w:t>): δ, ppm: 2.26 (m, 2H, CH</w:t>
      </w:r>
      <w:r w:rsidRPr="001E5909">
        <w:rPr>
          <w:vertAlign w:val="subscript"/>
        </w:rPr>
        <w:t>2</w:t>
      </w:r>
      <w:r w:rsidRPr="001E5909">
        <w:t>), 4.29 (m, 4H, CH</w:t>
      </w:r>
      <w:r w:rsidRPr="001E5909">
        <w:rPr>
          <w:vertAlign w:val="subscript"/>
        </w:rPr>
        <w:t>2</w:t>
      </w:r>
      <w:r w:rsidRPr="001E5909">
        <w:t xml:space="preserve">), 7.13-8.10 (m, 32H, Ar-H + vinyl-H), 9.41 (s, 2H, </w:t>
      </w:r>
      <w:r w:rsidRPr="001E5909">
        <w:lastRenderedPageBreak/>
        <w:t xml:space="preserve">pyrazole-H5). </w:t>
      </w:r>
      <w:r w:rsidRPr="001E5909">
        <w:rPr>
          <w:vertAlign w:val="superscript"/>
        </w:rPr>
        <w:t>13</w:t>
      </w:r>
      <w:r w:rsidRPr="001E5909">
        <w:t>C NMR (100 MHz, DMSO-</w:t>
      </w:r>
      <w:r w:rsidRPr="001E5909">
        <w:rPr>
          <w:i/>
          <w:iCs/>
        </w:rPr>
        <w:t>d</w:t>
      </w:r>
      <w:r w:rsidRPr="001E5909">
        <w:rPr>
          <w:vertAlign w:val="subscript"/>
        </w:rPr>
        <w:t>6</w:t>
      </w:r>
      <w:r w:rsidRPr="001E5909">
        <w:t>): δ, ppm: 28.9, 65.1, 114.9, 116.9, 118.4, 119.1, 119.5, 121.8, 127.6, 128.9, 129.2, 129.3, 130.2, 131.0, 131.1, 132.5, 133.7, 139.5, 153.3, 162.9, 187.4. Anal. Calcd.for C</w:t>
      </w:r>
      <w:r w:rsidRPr="001E5909">
        <w:rPr>
          <w:vertAlign w:val="subscript"/>
        </w:rPr>
        <w:t>51</w:t>
      </w:r>
      <w:r w:rsidRPr="001E5909">
        <w:t>H</w:t>
      </w:r>
      <w:r w:rsidRPr="001E5909">
        <w:rPr>
          <w:vertAlign w:val="subscript"/>
        </w:rPr>
        <w:t>40</w:t>
      </w:r>
      <w:r w:rsidRPr="001E5909">
        <w:t>N</w:t>
      </w:r>
      <w:r w:rsidRPr="001E5909">
        <w:rPr>
          <w:vertAlign w:val="subscript"/>
        </w:rPr>
        <w:t>4</w:t>
      </w:r>
      <w:r w:rsidRPr="001E5909">
        <w:t>O</w:t>
      </w:r>
      <w:r w:rsidRPr="001E5909">
        <w:rPr>
          <w:vertAlign w:val="subscript"/>
        </w:rPr>
        <w:t>4</w:t>
      </w:r>
      <w:r w:rsidRPr="001E5909">
        <w:t xml:space="preserve"> (772.91): C, 79.25; H, 5.22; N, 7.25; Fou</w:t>
      </w:r>
      <w:r>
        <w:t>nd: C, 79.30; H, 5.20; N, 7.33.</w:t>
      </w:r>
    </w:p>
    <w:p w:rsidR="00FD16E8" w:rsidRPr="00367E52" w:rsidRDefault="00FD16E8" w:rsidP="00FD16E8">
      <w:pPr>
        <w:spacing w:line="360" w:lineRule="auto"/>
        <w:jc w:val="both"/>
        <w:rPr>
          <w:b/>
          <w:bCs/>
          <w:i/>
          <w:iCs/>
        </w:rPr>
      </w:pPr>
      <w:r>
        <w:rPr>
          <w:b/>
          <w:bCs/>
          <w:i/>
          <w:iCs/>
        </w:rPr>
        <w:t xml:space="preserve">2.2.4. </w:t>
      </w:r>
      <w:r w:rsidRPr="00367E52">
        <w:rPr>
          <w:b/>
          <w:bCs/>
          <w:i/>
          <w:iCs/>
        </w:rPr>
        <w:t>1,1'-((Propane-1,3-diylbis(oxy))bis(2,1-phenylene))bis(3-(1,3-diphenyl-1H-pyrazol-4-yl)prop-2-en-1-one) (8)</w:t>
      </w:r>
    </w:p>
    <w:p w:rsidR="00FD16E8" w:rsidRPr="00833ED4" w:rsidRDefault="00FD16E8" w:rsidP="00FD16E8">
      <w:pPr>
        <w:spacing w:line="360" w:lineRule="auto"/>
        <w:jc w:val="both"/>
        <w:rPr>
          <w:b/>
          <w:bCs/>
          <w:i/>
          <w:iCs/>
        </w:rPr>
      </w:pPr>
      <w:r w:rsidRPr="001E5909">
        <w:t>m.p = 152-154 °C (EtOH). Yield 83 %. IR (KBr, cm</w:t>
      </w:r>
      <w:r w:rsidRPr="001E5909">
        <w:rPr>
          <w:vertAlign w:val="superscript"/>
        </w:rPr>
        <w:t>-1</w:t>
      </w:r>
      <w:r w:rsidRPr="001E5909">
        <w:t xml:space="preserve">): 1672 (C=O). </w:t>
      </w:r>
      <w:r w:rsidRPr="001E5909">
        <w:rPr>
          <w:vertAlign w:val="superscript"/>
        </w:rPr>
        <w:t>1</w:t>
      </w:r>
      <w:r w:rsidRPr="001E5909">
        <w:t>H NMR (400 MHz, DMSO-</w:t>
      </w:r>
      <w:r w:rsidRPr="001E5909">
        <w:rPr>
          <w:i/>
          <w:iCs/>
        </w:rPr>
        <w:t>d</w:t>
      </w:r>
      <w:r w:rsidRPr="001E5909">
        <w:rPr>
          <w:vertAlign w:val="subscript"/>
        </w:rPr>
        <w:t>6</w:t>
      </w:r>
      <w:r w:rsidRPr="001E5909">
        <w:t>): δ, ppm: 2.12 (m, 2H, CH</w:t>
      </w:r>
      <w:r w:rsidRPr="001E5909">
        <w:rPr>
          <w:vertAlign w:val="subscript"/>
        </w:rPr>
        <w:t>2</w:t>
      </w:r>
      <w:r w:rsidRPr="001E5909">
        <w:t>), 4.15 (m, 4H, CH</w:t>
      </w:r>
      <w:r w:rsidRPr="001E5909">
        <w:rPr>
          <w:vertAlign w:val="subscript"/>
        </w:rPr>
        <w:t>2</w:t>
      </w:r>
      <w:r w:rsidRPr="001E5909">
        <w:t xml:space="preserve">), 6.89-7.89 (m, 32H, Ar-H + vinyl-H), 9.19 (s, 2H, pyrazole-H5). </w:t>
      </w:r>
      <w:r w:rsidRPr="001E5909">
        <w:rPr>
          <w:vertAlign w:val="superscript"/>
        </w:rPr>
        <w:t>13</w:t>
      </w:r>
      <w:r w:rsidRPr="001E5909">
        <w:t>C NMR (100 MHz, DMSO-</w:t>
      </w:r>
      <w:r w:rsidRPr="001E5909">
        <w:rPr>
          <w:i/>
          <w:iCs/>
        </w:rPr>
        <w:t>d</w:t>
      </w:r>
      <w:r w:rsidRPr="001E5909">
        <w:rPr>
          <w:vertAlign w:val="subscript"/>
        </w:rPr>
        <w:t>6</w:t>
      </w:r>
      <w:r w:rsidRPr="001E5909">
        <w:t>): δ, ppm: 29.0, 65.4, 112.9, 117.9, 119.1, 119.4, 121.0, 127.0, 127.6, 128.8, 129.1, 129.2, 129.6, 129.7, 130.1, 132.3, 132.8, 133.7, 139.4, 153.2, 156.8, 192.8. Anal. Calcd. for C</w:t>
      </w:r>
      <w:r w:rsidRPr="001E5909">
        <w:rPr>
          <w:vertAlign w:val="subscript"/>
        </w:rPr>
        <w:t>51</w:t>
      </w:r>
      <w:r w:rsidRPr="001E5909">
        <w:t>H</w:t>
      </w:r>
      <w:r w:rsidRPr="001E5909">
        <w:rPr>
          <w:vertAlign w:val="subscript"/>
        </w:rPr>
        <w:t>40</w:t>
      </w:r>
      <w:r w:rsidRPr="001E5909">
        <w:t>N</w:t>
      </w:r>
      <w:r w:rsidRPr="001E5909">
        <w:rPr>
          <w:vertAlign w:val="subscript"/>
        </w:rPr>
        <w:t>4</w:t>
      </w:r>
      <w:r w:rsidRPr="001E5909">
        <w:t>O</w:t>
      </w:r>
      <w:r w:rsidRPr="001E5909">
        <w:rPr>
          <w:vertAlign w:val="subscript"/>
        </w:rPr>
        <w:t>4</w:t>
      </w:r>
      <w:r w:rsidRPr="001E5909">
        <w:t xml:space="preserve"> (772.91): C, 79.25; H, 5.22; N, 7.25; F</w:t>
      </w:r>
      <w:r>
        <w:t>ound: C,79.32; H, 5.38; N, 7.31.</w:t>
      </w:r>
    </w:p>
    <w:p w:rsidR="00FD16E8" w:rsidRPr="00367E52" w:rsidRDefault="00FD16E8" w:rsidP="00FD16E8">
      <w:pPr>
        <w:spacing w:line="360" w:lineRule="auto"/>
        <w:jc w:val="both"/>
        <w:rPr>
          <w:i/>
          <w:iCs/>
        </w:rPr>
      </w:pPr>
      <w:r>
        <w:rPr>
          <w:b/>
          <w:bCs/>
          <w:i/>
          <w:iCs/>
        </w:rPr>
        <w:t xml:space="preserve">2.2.5. </w:t>
      </w:r>
      <w:r w:rsidRPr="00367E52">
        <w:rPr>
          <w:b/>
          <w:bCs/>
          <w:i/>
          <w:iCs/>
        </w:rPr>
        <w:t xml:space="preserve">1,1'-((Butane-1,4-diylbis(oxy))bis(4,1-phenylene))bis(3-(1,3-diphenyl-1H-pyrazol-4-yl)prop-2-en-1-one) </w:t>
      </w:r>
      <w:r w:rsidRPr="00367E52">
        <w:rPr>
          <w:i/>
          <w:iCs/>
        </w:rPr>
        <w:t>(</w:t>
      </w:r>
      <w:r w:rsidRPr="00367E52">
        <w:rPr>
          <w:b/>
          <w:bCs/>
          <w:i/>
          <w:iCs/>
        </w:rPr>
        <w:t>9</w:t>
      </w:r>
      <w:r w:rsidRPr="00367E52">
        <w:rPr>
          <w:i/>
          <w:iCs/>
        </w:rPr>
        <w:t>)</w:t>
      </w:r>
    </w:p>
    <w:p w:rsidR="00FD16E8" w:rsidRPr="001E5909" w:rsidRDefault="00FD16E8" w:rsidP="00FD16E8">
      <w:pPr>
        <w:spacing w:line="360" w:lineRule="auto"/>
        <w:jc w:val="both"/>
        <w:rPr>
          <w:rtl/>
        </w:rPr>
      </w:pPr>
      <w:r w:rsidRPr="001E5909">
        <w:t>m.p = 115-117 °C (EtOH). Yield 70 %. IR (KBr, cm</w:t>
      </w:r>
      <w:r w:rsidRPr="001E5909">
        <w:rPr>
          <w:vertAlign w:val="superscript"/>
        </w:rPr>
        <w:t>-1</w:t>
      </w:r>
      <w:r w:rsidRPr="001E5909">
        <w:t xml:space="preserve">): 1668 (C=O). </w:t>
      </w:r>
      <w:r w:rsidRPr="001E5909">
        <w:rPr>
          <w:vertAlign w:val="superscript"/>
        </w:rPr>
        <w:t>1</w:t>
      </w:r>
      <w:r w:rsidRPr="001E5909">
        <w:t>H NMR (400 MHz, DMSO-</w:t>
      </w:r>
      <w:r w:rsidRPr="001E5909">
        <w:rPr>
          <w:i/>
          <w:iCs/>
        </w:rPr>
        <w:t>d</w:t>
      </w:r>
      <w:r w:rsidRPr="001E5909">
        <w:rPr>
          <w:vertAlign w:val="subscript"/>
        </w:rPr>
        <w:t>6</w:t>
      </w:r>
      <w:r w:rsidRPr="001E5909">
        <w:t>): δ, ppm: 1.91 (m, 4H, CH</w:t>
      </w:r>
      <w:r w:rsidRPr="001E5909">
        <w:rPr>
          <w:vertAlign w:val="subscript"/>
        </w:rPr>
        <w:t>2</w:t>
      </w:r>
      <w:r w:rsidRPr="001E5909">
        <w:t>), 4.17 (m, 4H, CH</w:t>
      </w:r>
      <w:r w:rsidRPr="001E5909">
        <w:rPr>
          <w:vertAlign w:val="subscript"/>
        </w:rPr>
        <w:t>2</w:t>
      </w:r>
      <w:r w:rsidRPr="001E5909">
        <w:t xml:space="preserve">), 7.03-8.1 (m, 32H, Ar-H + vinyl-H), 9.41 (s, 2H, pyrazole-H5). </w:t>
      </w:r>
      <w:r w:rsidRPr="001E5909">
        <w:rPr>
          <w:vertAlign w:val="superscript"/>
        </w:rPr>
        <w:t>13</w:t>
      </w:r>
      <w:r w:rsidRPr="001E5909">
        <w:t>C NMR (100 MHz, DMSO-</w:t>
      </w:r>
      <w:r w:rsidRPr="001E5909">
        <w:rPr>
          <w:i/>
          <w:iCs/>
        </w:rPr>
        <w:t>d</w:t>
      </w:r>
      <w:r w:rsidRPr="001E5909">
        <w:rPr>
          <w:vertAlign w:val="subscript"/>
        </w:rPr>
        <w:t>6</w:t>
      </w:r>
      <w:r w:rsidRPr="001E5909">
        <w:t>): δ, ppm: 25.7, 68.0, 114.7, 114.9, 118.4, 119.1, 119.5, 121.9, 128.9, 129.2, 129.3, 130.2, 130.9, 131.1, 132.5, 133.7, 139.5, 153.3, 163.1, 172.5, 187.4. Anal.</w:t>
      </w:r>
      <w:r w:rsidRPr="001E5909">
        <w:rPr>
          <w:vertAlign w:val="superscript"/>
        </w:rPr>
        <w:t xml:space="preserve"> </w:t>
      </w:r>
      <w:r w:rsidRPr="001E5909">
        <w:t xml:space="preserve"> Anal. Calcd.for C</w:t>
      </w:r>
      <w:r w:rsidRPr="001E5909">
        <w:rPr>
          <w:vertAlign w:val="subscript"/>
        </w:rPr>
        <w:t>52</w:t>
      </w:r>
      <w:r w:rsidRPr="001E5909">
        <w:t>H</w:t>
      </w:r>
      <w:r w:rsidRPr="001E5909">
        <w:rPr>
          <w:vertAlign w:val="subscript"/>
        </w:rPr>
        <w:t>42</w:t>
      </w:r>
      <w:r w:rsidRPr="001E5909">
        <w:t>N</w:t>
      </w:r>
      <w:r w:rsidRPr="001E5909">
        <w:rPr>
          <w:vertAlign w:val="subscript"/>
        </w:rPr>
        <w:t>4</w:t>
      </w:r>
      <w:r w:rsidRPr="001E5909">
        <w:t>O</w:t>
      </w:r>
      <w:r w:rsidRPr="001E5909">
        <w:rPr>
          <w:vertAlign w:val="subscript"/>
        </w:rPr>
        <w:t>4</w:t>
      </w:r>
      <w:r w:rsidRPr="001E5909">
        <w:t xml:space="preserve"> (786.93): C, </w:t>
      </w:r>
      <w:r w:rsidRPr="001E5909">
        <w:t>79.37; H, 5.38; N, 7.12; Fou</w:t>
      </w:r>
      <w:r>
        <w:t>nd: C, 79.41; H, 5.55; N, 7.19.</w:t>
      </w:r>
    </w:p>
    <w:p w:rsidR="00FD16E8" w:rsidRPr="00367E52" w:rsidRDefault="00FD16E8" w:rsidP="00FD16E8">
      <w:pPr>
        <w:spacing w:line="360" w:lineRule="auto"/>
        <w:jc w:val="both"/>
        <w:rPr>
          <w:b/>
          <w:bCs/>
          <w:i/>
          <w:iCs/>
        </w:rPr>
      </w:pPr>
      <w:r>
        <w:rPr>
          <w:b/>
          <w:bCs/>
          <w:i/>
          <w:iCs/>
        </w:rPr>
        <w:t xml:space="preserve">2.2.6. </w:t>
      </w:r>
      <w:r w:rsidRPr="00367E52">
        <w:rPr>
          <w:b/>
          <w:bCs/>
          <w:i/>
          <w:iCs/>
        </w:rPr>
        <w:t>1,1'-((Butane-1,4-diylbis(oxy))bis(2,1-phenylene))bis(3-(1,3-diphenyl-1H-pyrazol-4-yl)prop-2-en-1-one) (10)</w:t>
      </w:r>
    </w:p>
    <w:p w:rsidR="00FD16E8" w:rsidRPr="00573EF4" w:rsidRDefault="00FD16E8" w:rsidP="00FD16E8">
      <w:pPr>
        <w:spacing w:line="360" w:lineRule="auto"/>
        <w:jc w:val="both"/>
      </w:pPr>
      <w:r w:rsidRPr="001E5909">
        <w:t>m.p = 114-115 °C (EtOH). Yield 84 %. IR (KBr, cm</w:t>
      </w:r>
      <w:r w:rsidRPr="001E5909">
        <w:rPr>
          <w:vertAlign w:val="superscript"/>
        </w:rPr>
        <w:t>-1</w:t>
      </w:r>
      <w:r w:rsidRPr="001E5909">
        <w:t xml:space="preserve">): 1673 (C=O). </w:t>
      </w:r>
      <w:r w:rsidRPr="001E5909">
        <w:rPr>
          <w:vertAlign w:val="superscript"/>
        </w:rPr>
        <w:t>1</w:t>
      </w:r>
      <w:r w:rsidRPr="001E5909">
        <w:t>H NMR (400 MHz, DMSO-</w:t>
      </w:r>
      <w:r w:rsidRPr="001E5909">
        <w:rPr>
          <w:i/>
          <w:iCs/>
        </w:rPr>
        <w:t>d</w:t>
      </w:r>
      <w:r w:rsidRPr="001E5909">
        <w:rPr>
          <w:vertAlign w:val="subscript"/>
        </w:rPr>
        <w:t>6</w:t>
      </w:r>
      <w:r w:rsidRPr="001E5909">
        <w:t>): δ, ppm: 1.81 (m, 4H, CH</w:t>
      </w:r>
      <w:r w:rsidRPr="001E5909">
        <w:rPr>
          <w:vertAlign w:val="subscript"/>
        </w:rPr>
        <w:t>2</w:t>
      </w:r>
      <w:r w:rsidRPr="001E5909">
        <w:t>), 3.95 (m, 4H, CH</w:t>
      </w:r>
      <w:r w:rsidRPr="001E5909">
        <w:rPr>
          <w:vertAlign w:val="subscript"/>
        </w:rPr>
        <w:t>2</w:t>
      </w:r>
      <w:r w:rsidRPr="001E5909">
        <w:t xml:space="preserve">), 6.92-7.90 (m, 32H, Ar-H + vinyl-H), 9.17 (s, 2H, pyrazole-H5). </w:t>
      </w:r>
      <w:r w:rsidRPr="001E5909">
        <w:rPr>
          <w:vertAlign w:val="superscript"/>
        </w:rPr>
        <w:t>13</w:t>
      </w:r>
      <w:r w:rsidRPr="001E5909">
        <w:t>C NMR (100 MHz, DMSO-</w:t>
      </w:r>
      <w:r w:rsidRPr="001E5909">
        <w:rPr>
          <w:i/>
          <w:iCs/>
        </w:rPr>
        <w:t>d</w:t>
      </w:r>
      <w:r w:rsidRPr="001E5909">
        <w:rPr>
          <w:vertAlign w:val="subscript"/>
        </w:rPr>
        <w:t>6</w:t>
      </w:r>
      <w:r w:rsidRPr="001E5909">
        <w:t>): δ, ppm: 25.8, 68.0, 113.0, 117.9, 119.1, 119.4, 120.9, 127.3, 127.5, 128.8, 129.1, 129.2, 129.4, 129.8, 130.1, 132.4, 133.1, 133.5, 139.3, 153.1, 157.1, 172.5, 192.6. Anal. Calcd. for C</w:t>
      </w:r>
      <w:r w:rsidRPr="001E5909">
        <w:rPr>
          <w:vertAlign w:val="subscript"/>
        </w:rPr>
        <w:t>52</w:t>
      </w:r>
      <w:r w:rsidRPr="001E5909">
        <w:t>H</w:t>
      </w:r>
      <w:r w:rsidRPr="001E5909">
        <w:rPr>
          <w:vertAlign w:val="subscript"/>
        </w:rPr>
        <w:t>42</w:t>
      </w:r>
      <w:r w:rsidRPr="001E5909">
        <w:t>N</w:t>
      </w:r>
      <w:r w:rsidRPr="001E5909">
        <w:rPr>
          <w:vertAlign w:val="subscript"/>
        </w:rPr>
        <w:t>4</w:t>
      </w:r>
      <w:r w:rsidRPr="001E5909">
        <w:t>O</w:t>
      </w:r>
      <w:r w:rsidRPr="001E5909">
        <w:rPr>
          <w:vertAlign w:val="subscript"/>
        </w:rPr>
        <w:t>4</w:t>
      </w:r>
      <w:r w:rsidRPr="001E5909">
        <w:t xml:space="preserve"> (786.93): C, 79.37; H, 5.38; N, 7.12; Found: C, 79.45; H, 5.47; N, 7.17.</w:t>
      </w:r>
    </w:p>
    <w:p w:rsidR="00FD16E8" w:rsidRPr="00573EF4" w:rsidRDefault="00FD16E8" w:rsidP="00FD16E8">
      <w:pPr>
        <w:jc w:val="both"/>
        <w:rPr>
          <w:b/>
          <w:bCs/>
        </w:rPr>
      </w:pPr>
      <w:r w:rsidRPr="00573EF4">
        <w:rPr>
          <w:b/>
          <w:bCs/>
        </w:rPr>
        <w:t xml:space="preserve">Anticancer evaluation </w:t>
      </w:r>
    </w:p>
    <w:p w:rsidR="00FD16E8" w:rsidRPr="00FD16E8" w:rsidRDefault="00FD16E8" w:rsidP="00FD16E8">
      <w:pPr>
        <w:autoSpaceDE w:val="0"/>
        <w:autoSpaceDN w:val="0"/>
        <w:adjustRightInd w:val="0"/>
        <w:spacing w:line="360" w:lineRule="auto"/>
        <w:ind w:left="90"/>
        <w:rPr>
          <w:b/>
        </w:rPr>
      </w:pPr>
      <w:r w:rsidRPr="00FD16E8">
        <w:rPr>
          <w:b/>
        </w:rPr>
        <w:t>Cell line culture</w:t>
      </w:r>
    </w:p>
    <w:p w:rsidR="00FD16E8" w:rsidRPr="001E5909" w:rsidRDefault="00FD16E8" w:rsidP="00FD16E8">
      <w:pPr>
        <w:spacing w:line="360" w:lineRule="auto"/>
        <w:jc w:val="both"/>
      </w:pPr>
      <w:r w:rsidRPr="001E5909">
        <w:t xml:space="preserve">In our study, MTT protocol was utilized to assay cell viability after treatment with the tested compounds. The following cell lines (PC3, A431, A549, and BJ1) were cultured and grown in </w:t>
      </w:r>
      <w:r w:rsidRPr="001E5909">
        <w:rPr>
          <w:color w:val="202122"/>
          <w:shd w:val="clear" w:color="auto" w:fill="FFFFFF"/>
        </w:rPr>
        <w:t>Roswell Park Memorial Institute</w:t>
      </w:r>
      <w:r w:rsidRPr="001E5909">
        <w:t xml:space="preserve"> (RPMI</w:t>
      </w:r>
      <w:r w:rsidRPr="00573EF4">
        <w:rPr>
          <w:rFonts w:ascii="Cambria Math" w:hAnsi="Cambria Math" w:cs="Cambria Math"/>
        </w:rPr>
        <w:t>‐</w:t>
      </w:r>
      <w:r w:rsidRPr="001E5909">
        <w:t>1640) media. The BJ1 cells were reserved in DMEM</w:t>
      </w:r>
      <w:r w:rsidRPr="00573EF4">
        <w:rPr>
          <w:rFonts w:ascii="Cambria Math" w:eastAsia="AdvOT8608a8d1+20" w:hAnsi="Cambria Math" w:cs="Cambria Math"/>
        </w:rPr>
        <w:t>‐</w:t>
      </w:r>
      <w:r w:rsidRPr="001E5909">
        <w:t>F12 media, and the two media were supplemented with 10% FBS), 1% antibiotic–antimycotic mixture, and 1% L</w:t>
      </w:r>
      <w:r w:rsidRPr="00573EF4">
        <w:rPr>
          <w:rFonts w:ascii="Cambria Math" w:eastAsia="AdvOT8608a8d1+20" w:hAnsi="Cambria Math" w:cs="Cambria Math"/>
        </w:rPr>
        <w:t>‐</w:t>
      </w:r>
      <w:r w:rsidRPr="001E5909">
        <w:t>glutamine. Cancer cell lines were kept at 37 °C and 5% CO</w:t>
      </w:r>
      <w:r w:rsidRPr="001E5909">
        <w:rPr>
          <w:vertAlign w:val="subscript"/>
        </w:rPr>
        <w:t>2</w:t>
      </w:r>
      <w:r w:rsidRPr="001E5909">
        <w:t>. Counted cancer cells (10 × 10</w:t>
      </w:r>
      <w:r w:rsidRPr="001E5909">
        <w:rPr>
          <w:vertAlign w:val="superscript"/>
        </w:rPr>
        <w:t>3</w:t>
      </w:r>
      <w:r w:rsidRPr="001E5909">
        <w:t>) of A431, A549, and PC3 and the same count of normal skin cells (BJ1) were cultured in a 96</w:t>
      </w:r>
      <w:r w:rsidRPr="00573EF4">
        <w:rPr>
          <w:rFonts w:ascii="Cambria Math" w:eastAsia="AdvOT8608a8d1+20" w:hAnsi="Cambria Math" w:cs="Cambria Math"/>
        </w:rPr>
        <w:t>‐</w:t>
      </w:r>
      <w:r w:rsidRPr="001E5909">
        <w:t>well plate. The cultured cells were incubated at 37 °C and 5% CO</w:t>
      </w:r>
      <w:r w:rsidRPr="001E5909">
        <w:rPr>
          <w:vertAlign w:val="subscript"/>
        </w:rPr>
        <w:t>2</w:t>
      </w:r>
      <w:r w:rsidRPr="001E5909">
        <w:t xml:space="preserve"> overnight. After 24h, </w:t>
      </w:r>
      <w:r>
        <w:t xml:space="preserve">the </w:t>
      </w:r>
      <w:r w:rsidRPr="001E5909">
        <w:t>media was discarded</w:t>
      </w:r>
      <w:r>
        <w:t>,</w:t>
      </w:r>
      <w:r w:rsidRPr="001E5909">
        <w:t xml:space="preserve"> then 100 µL </w:t>
      </w:r>
      <w:r>
        <w:t>of</w:t>
      </w:r>
      <w:r w:rsidRPr="001E5909">
        <w:t xml:space="preserve"> different concentrations of the tested </w:t>
      </w:r>
      <w:r w:rsidRPr="001E5909">
        <w:lastRenderedPageBreak/>
        <w:t>compounds dissolved in fresh medium without serum, with final concentrations of 100, 50, 25, 12.5, 6.25, 3.125, 1.56, and 0.78 mg/Ml. The treated cells were then incubated for 48 hou</w:t>
      </w:r>
      <w:r>
        <w:t xml:space="preserve">rs.  20 µL of MTT was applied </w:t>
      </w:r>
      <w:r w:rsidRPr="001E5909">
        <w:t>to</w:t>
      </w:r>
      <w:r w:rsidRPr="001E5909">
        <w:rPr>
          <w:rFonts w:eastAsia="AdvTimes"/>
          <w:lang w:val="en-GB"/>
        </w:rPr>
        <w:t xml:space="preserve"> the residual living cells in</w:t>
      </w:r>
      <w:r w:rsidRPr="001E5909">
        <w:t xml:space="preserve"> each well for 4 hours for the formation of formazan crystals. 200 µl of 10% (SDS) was added into each well and </w:t>
      </w:r>
      <w:r>
        <w:t xml:space="preserve">the </w:t>
      </w:r>
      <w:r w:rsidRPr="001E5909">
        <w:t xml:space="preserve">plates were incubated overnight at room temperature. A microplate reader was used to read </w:t>
      </w:r>
      <w:r>
        <w:t xml:space="preserve">the </w:t>
      </w:r>
      <w:r w:rsidRPr="001E5909">
        <w:t xml:space="preserve">optical density at 575 nm, and </w:t>
      </w:r>
      <w:r>
        <w:t xml:space="preserve">the </w:t>
      </w:r>
      <w:r w:rsidRPr="001E5909">
        <w:t>growth inhibition value (%) was calculated according to our previously published paper. The dose-response curve was drawn to calculate the IC</w:t>
      </w:r>
      <w:r w:rsidRPr="001E5909">
        <w:rPr>
          <w:vertAlign w:val="subscript"/>
        </w:rPr>
        <w:t>50</w:t>
      </w:r>
      <w:r w:rsidRPr="001E5909">
        <w:t xml:space="preserve"> values for each compound. </w:t>
      </w:r>
      <w:r>
        <w:rPr>
          <w:rFonts w:eastAsia="AdvTimes"/>
          <w:lang w:val="en-GB"/>
        </w:rPr>
        <w:t>To</w:t>
      </w:r>
      <w:r w:rsidRPr="001E5909">
        <w:rPr>
          <w:rFonts w:eastAsia="AdvTimes"/>
          <w:lang w:val="en-GB"/>
        </w:rPr>
        <w:t xml:space="preserve"> examine the possibility of our new structures, doxorubicin, a commercia</w:t>
      </w:r>
      <w:r>
        <w:rPr>
          <w:rFonts w:eastAsia="AdvTimes"/>
          <w:lang w:val="en-GB"/>
        </w:rPr>
        <w:t xml:space="preserve">l classical anticancer drug, was </w:t>
      </w:r>
      <w:r w:rsidRPr="001E5909">
        <w:rPr>
          <w:rFonts w:eastAsia="AdvTimes"/>
          <w:lang w:val="en-GB"/>
        </w:rPr>
        <w:t>used as a reference or standard drug (positive control). Negative cell culture control was involved in this assay</w:t>
      </w:r>
      <w:r w:rsidRPr="001E5909">
        <w:t>.</w:t>
      </w:r>
    </w:p>
    <w:p w:rsidR="00FD16E8" w:rsidRPr="00FD16E8" w:rsidRDefault="00FD16E8" w:rsidP="00FD16E8">
      <w:pPr>
        <w:ind w:left="360"/>
        <w:rPr>
          <w:b/>
          <w:bCs/>
        </w:rPr>
      </w:pPr>
      <w:r w:rsidRPr="00FD16E8">
        <w:rPr>
          <w:b/>
          <w:bCs/>
        </w:rPr>
        <w:t xml:space="preserve"> Gene expression analysis</w:t>
      </w:r>
    </w:p>
    <w:p w:rsidR="00FD16E8" w:rsidRPr="001E5909" w:rsidRDefault="00FD16E8" w:rsidP="00FD16E8">
      <w:pPr>
        <w:tabs>
          <w:tab w:val="left" w:pos="7365"/>
        </w:tabs>
        <w:ind w:left="360"/>
        <w:rPr>
          <w:b/>
          <w:bCs/>
          <w:lang w:bidi="ar-EG"/>
        </w:rPr>
      </w:pPr>
      <w:r w:rsidRPr="001E5909">
        <w:rPr>
          <w:b/>
          <w:bCs/>
          <w:lang w:bidi="ar-EG"/>
        </w:rPr>
        <w:t>Quantitative Real Time PCR method</w:t>
      </w:r>
    </w:p>
    <w:p w:rsidR="00FD16E8" w:rsidRPr="00367E52" w:rsidRDefault="00FD16E8" w:rsidP="00FD16E8">
      <w:pPr>
        <w:pStyle w:val="Heading4"/>
        <w:keepLines/>
        <w:widowControl/>
        <w:autoSpaceDE/>
        <w:autoSpaceDN/>
        <w:adjustRightInd/>
        <w:spacing w:before="0" w:after="0" w:line="360" w:lineRule="auto"/>
        <w:ind w:left="360"/>
        <w:jc w:val="both"/>
        <w:rPr>
          <w:rFonts w:ascii="Times New Roman" w:hAnsi="Times New Roman"/>
          <w:bCs w:val="0"/>
          <w:i/>
          <w:iCs/>
          <w:lang w:val="en-GB"/>
        </w:rPr>
      </w:pPr>
      <w:r w:rsidRPr="00367E52">
        <w:rPr>
          <w:rFonts w:ascii="Times New Roman" w:hAnsi="Times New Roman"/>
          <w:bCs w:val="0"/>
          <w:i/>
          <w:iCs/>
          <w:lang w:val="en-GB"/>
        </w:rPr>
        <w:t>RNA isolation and Reverse Transcription (RT) Reaction</w:t>
      </w:r>
    </w:p>
    <w:p w:rsidR="00FD16E8" w:rsidRPr="001E5909" w:rsidRDefault="00FD16E8" w:rsidP="00FD16E8">
      <w:pPr>
        <w:spacing w:line="360" w:lineRule="auto"/>
        <w:jc w:val="both"/>
      </w:pPr>
      <w:r w:rsidRPr="001E5909">
        <w:t xml:space="preserve">Total RNA from skin and lung cancer cell lines was extracted using RNeasy Mini Kit (Qiagen, Hilden, Germany) supplemented with DNaseI (Qiagen) digestion step according to the manufacturer’s protocol. Isolated total RNA was treated with one unit of RQ1 RNAse-free DNAse (Invitrogen, Germany) to digest DNA residues, resuspended in DEPC-treated water, and quantified photospectrometrically at 260 nm. The purity of total RNA was assessed at 260/280 nm ratio which was between 1.8 and 2.1. Additionally, integrity </w:t>
      </w:r>
      <w:r w:rsidRPr="001E5909">
        <w:t xml:space="preserve">was assured with ethidium bromide-stain analysis of 28S and 18S bands by formaldehyde-containing </w:t>
      </w:r>
      <w:r w:rsidRPr="001E5909">
        <w:rPr>
          <w:bCs/>
        </w:rPr>
        <w:t>agarose gel electrophoresis</w:t>
      </w:r>
      <w:r w:rsidRPr="001E5909">
        <w:t>.</w:t>
      </w:r>
    </w:p>
    <w:p w:rsidR="00FD16E8" w:rsidRPr="001E5909" w:rsidRDefault="00FD16E8" w:rsidP="00FD16E8">
      <w:pPr>
        <w:spacing w:line="360" w:lineRule="auto"/>
        <w:jc w:val="both"/>
        <w:rPr>
          <w:lang w:bidi="ar-EG"/>
        </w:rPr>
      </w:pPr>
      <w:r w:rsidRPr="001E5909">
        <w:t>Total Poly(A)</w:t>
      </w:r>
      <w:r w:rsidRPr="001E5909">
        <w:rPr>
          <w:vertAlign w:val="superscript"/>
        </w:rPr>
        <w:t>+</w:t>
      </w:r>
      <w:r w:rsidRPr="001E5909">
        <w:t xml:space="preserve"> RNA isolated from skin and lung cancer cell lines was reverse transcribed into cDNA in a total volume of 20 µl using RevertAid</w:t>
      </w:r>
      <w:r w:rsidRPr="001E5909">
        <w:rPr>
          <w:vertAlign w:val="superscript"/>
        </w:rPr>
        <w:t>TM</w:t>
      </w:r>
      <w:r w:rsidRPr="001E5909">
        <w:t xml:space="preserve"> First Strand cDNA Synthesis Kit (Fermentas, Germany). An amount of total RNA (5 µg) was </w:t>
      </w:r>
      <w:r>
        <w:t>used with a master mix consisting</w:t>
      </w:r>
      <w:r w:rsidRPr="001E5909">
        <w:t xml:space="preserve"> of 50 mM MgCl</w:t>
      </w:r>
      <w:r w:rsidRPr="001E5909">
        <w:rPr>
          <w:vertAlign w:val="subscript"/>
        </w:rPr>
        <w:t>2</w:t>
      </w:r>
      <w:r w:rsidRPr="001E5909">
        <w:t>,</w:t>
      </w:r>
      <w:r w:rsidRPr="001E5909">
        <w:rPr>
          <w:vertAlign w:val="subscript"/>
        </w:rPr>
        <w:t xml:space="preserve"> </w:t>
      </w:r>
      <w:r w:rsidRPr="001E5909">
        <w:t>10x RT buffer (50 mM KCl; 10 mM Tris-HCl; pH 8.3), 10 mM of each dNTP, 50 µM oligo-dT primer, 20 IU ribonuclease inhibitor (50 kDa recombinant enzyme to inhibit RNase activity) and 50 IU MuLV reverse transcriptase. The mixture of each sample was centrifuged for 30 sec at 1000 xg and transferred to the thermocycler. The RT reaction was carried out at 25°C for 10 min, followed by 1 h at 42°C, and finished with a denaturation step at 99°C for 5 min. Afterwards</w:t>
      </w:r>
      <w:r>
        <w:t>,</w:t>
      </w:r>
      <w:r w:rsidRPr="001E5909">
        <w:t xml:space="preserve"> the reaction tubes containing RT preparations were flash-cooled in an ice chamber until being used </w:t>
      </w:r>
      <w:r>
        <w:t xml:space="preserve">for </w:t>
      </w:r>
      <w:r w:rsidRPr="001E5909">
        <w:t xml:space="preserve">gene expression quantification using quantitative   real time- polymerase chain reaction (qRT-PCR).  </w:t>
      </w:r>
    </w:p>
    <w:p w:rsidR="00FD16E8" w:rsidRPr="00367E52" w:rsidRDefault="00FD16E8" w:rsidP="00FD16E8">
      <w:pPr>
        <w:pStyle w:val="Heading4"/>
        <w:keepLines/>
        <w:widowControl/>
        <w:autoSpaceDE/>
        <w:autoSpaceDN/>
        <w:adjustRightInd/>
        <w:spacing w:before="0" w:after="0" w:line="360" w:lineRule="auto"/>
        <w:ind w:left="-86"/>
        <w:jc w:val="both"/>
        <w:rPr>
          <w:rFonts w:ascii="Times New Roman" w:hAnsi="Times New Roman"/>
          <w:bCs w:val="0"/>
          <w:i/>
          <w:iCs/>
          <w:lang w:val="en-GB"/>
        </w:rPr>
      </w:pPr>
      <w:r w:rsidRPr="00367E52">
        <w:rPr>
          <w:rFonts w:ascii="Times New Roman" w:hAnsi="Times New Roman"/>
          <w:bCs w:val="0"/>
          <w:i/>
          <w:iCs/>
        </w:rPr>
        <w:t xml:space="preserve">Quantitative </w:t>
      </w:r>
      <w:r w:rsidRPr="00367E52">
        <w:rPr>
          <w:rFonts w:ascii="Times New Roman" w:hAnsi="Times New Roman"/>
          <w:bCs w:val="0"/>
          <w:i/>
          <w:iCs/>
          <w:lang w:val="en-GB"/>
        </w:rPr>
        <w:t>real time- PCR (qPCR)</w:t>
      </w:r>
    </w:p>
    <w:p w:rsidR="00FD16E8" w:rsidRPr="00367E52" w:rsidRDefault="00FD16E8" w:rsidP="00FD16E8">
      <w:pPr>
        <w:autoSpaceDE w:val="0"/>
        <w:autoSpaceDN w:val="0"/>
        <w:adjustRightInd w:val="0"/>
        <w:spacing w:line="360" w:lineRule="auto"/>
        <w:jc w:val="both"/>
      </w:pPr>
      <w:r w:rsidRPr="001E5909">
        <w:t>StepOne™ Real-Time PCR System from Applied Biosystems (Thermo Fisher Scientific, Waltham, MA USA) was used to measre the Skin and lung cance</w:t>
      </w:r>
      <w:r>
        <w:t>r cell line cDNA copy number. q</w:t>
      </w:r>
      <w:r w:rsidRPr="001E5909">
        <w:t xml:space="preserve">PCR Reactions were set up in 25 </w:t>
      </w:r>
      <w:r w:rsidRPr="001E5909">
        <w:sym w:font="Symbol" w:char="F06D"/>
      </w:r>
      <w:r w:rsidRPr="001E5909">
        <w:t xml:space="preserve">L reaction mixtures containing 12.5 </w:t>
      </w:r>
      <w:r w:rsidRPr="001E5909">
        <w:sym w:font="Symbol" w:char="F06D"/>
      </w:r>
      <w:r w:rsidRPr="001E5909">
        <w:t>L 1× SYBR</w:t>
      </w:r>
      <w:r w:rsidRPr="001E5909">
        <w:rPr>
          <w:b/>
          <w:bCs/>
          <w:vertAlign w:val="superscript"/>
        </w:rPr>
        <w:t>®</w:t>
      </w:r>
      <w:r w:rsidRPr="001E5909">
        <w:t xml:space="preserve"> Premix Ex TaqTM (TaKaRa, Biotech. Co. Ltd.), 0.5 </w:t>
      </w:r>
      <w:r w:rsidRPr="001E5909">
        <w:sym w:font="Symbol" w:char="F06D"/>
      </w:r>
      <w:r w:rsidRPr="001E5909">
        <w:t xml:space="preserve">L 0.2 </w:t>
      </w:r>
      <w:r w:rsidRPr="001E5909">
        <w:sym w:font="Symbol" w:char="F06D"/>
      </w:r>
      <w:r w:rsidRPr="001E5909">
        <w:t xml:space="preserve">M sense primer, 0.5 </w:t>
      </w:r>
      <w:r w:rsidRPr="001E5909">
        <w:sym w:font="Symbol" w:char="F06D"/>
      </w:r>
      <w:r w:rsidRPr="001E5909">
        <w:t xml:space="preserve">L 0.2 </w:t>
      </w:r>
      <w:r w:rsidRPr="001E5909">
        <w:sym w:font="Symbol" w:char="F06D"/>
      </w:r>
      <w:r w:rsidRPr="001E5909">
        <w:t xml:space="preserve">M antisense primer, 6.5 </w:t>
      </w:r>
      <w:r w:rsidRPr="001E5909">
        <w:sym w:font="Symbol" w:char="F06D"/>
      </w:r>
      <w:r w:rsidRPr="001E5909">
        <w:t xml:space="preserve">L </w:t>
      </w:r>
      <w:r w:rsidRPr="001E5909">
        <w:lastRenderedPageBreak/>
        <w:t xml:space="preserve">distilled water, and 5 </w:t>
      </w:r>
      <w:r w:rsidRPr="001E5909">
        <w:sym w:font="Symbol" w:char="F06D"/>
      </w:r>
      <w:r w:rsidRPr="001E5909">
        <w:t xml:space="preserve">L of cDNA template. The reaction program was allocated to 3 steps. The first step was at 95 °C for 3 min. </w:t>
      </w:r>
      <w:r>
        <w:t>The s</w:t>
      </w:r>
      <w:r w:rsidRPr="001E5909">
        <w:t xml:space="preserve">econd step consisted of 40 cycles in which each cycle divided to 3 steps: (a) at 95°C for 15 sec; (b) at 55°C for 30 sec; and (c) at 72°C for 30 sec. The third step consisted of 71 cycles which started at 60°C and then increased about 0.5°C every 10 sec up to 95°C. At the end of each </w:t>
      </w:r>
      <w:r w:rsidRPr="001E5909">
        <w:rPr>
          <w:bCs/>
        </w:rPr>
        <w:t>qRT-PCR</w:t>
      </w:r>
      <w:r w:rsidRPr="001E5909">
        <w:t xml:space="preserve"> a melting curve </w:t>
      </w:r>
      <w:r w:rsidRPr="001E5909">
        <w:t xml:space="preserve">analysis was performed at 95°C to check the quality of the used primers. Each experiment included a distilled water control. According to Edqvist </w:t>
      </w:r>
      <w:r w:rsidRPr="001E5909">
        <w:rPr>
          <w:i/>
          <w:iCs/>
        </w:rPr>
        <w:t>et al</w:t>
      </w:r>
      <w:r w:rsidRPr="001E5909">
        <w:t xml:space="preserve">. </w:t>
      </w:r>
      <w:r w:rsidRPr="001E5909">
        <w:fldChar w:fldCharType="begin"/>
      </w:r>
      <w:r w:rsidRPr="001E5909">
        <w:instrText xml:space="preserve"> ADDIN EN.CITE &lt;EndNote&gt;&lt;Cite&gt;&lt;Author&gt;Edqvist&lt;/Author&gt;&lt;Year&gt;2014&lt;/Year&gt;&lt;RecNum&gt;717&lt;/RecNum&gt;&lt;DisplayText&gt;[61]&lt;/DisplayText&gt;&lt;record&gt;&lt;rec-number&gt;717&lt;/rec-number&gt;&lt;foreign-keys&gt;&lt;key app="EN" db-id="zsdaf0dp9e2aebefftivpz5tafefre9ex9zt" timestamp="1626986853"&gt;717&lt;/key&gt;&lt;/foreign-keys&gt;&lt;ref-type name="Journal Article"&gt;17&lt;/ref-type&gt;&lt;contributors&gt;&lt;authors&gt;&lt;author&gt;Edqvist, Per-Henrik D.&lt;/author&gt;&lt;author&gt;Fagerberg, Linn&lt;/author&gt;&lt;author&gt;Hallström, Björn M.&lt;/author&gt;&lt;author&gt;Danielsson, Angelika&lt;/author&gt;&lt;author&gt;Edlund, Karolina&lt;/author&gt;&lt;author&gt;Uhlén, Mathias&lt;/author&gt;&lt;author&gt;Pontén, Fredrik&lt;/author&gt;&lt;/authors&gt;&lt;/contributors&gt;&lt;titles&gt;&lt;title&gt;Expression of Human Skin-Specific Genes Defined by Transcriptomics and Antibody-Based Profiling&lt;/title&gt;&lt;secondary-title&gt;Journal of Histochemistry &amp;amp; Cytochemistry&lt;/secondary-title&gt;&lt;/titles&gt;&lt;periodical&gt;&lt;full-title&gt;Journal of Histochemistry &amp;amp; Cytochemistry&lt;/full-title&gt;&lt;/periodical&gt;&lt;pages&gt;129-141&lt;/pages&gt;&lt;volume&gt;63&lt;/volume&gt;&lt;number&gt;2&lt;/number&gt;&lt;dates&gt;&lt;year&gt;2014&lt;/year&gt;&lt;/dates&gt;&lt;isbn&gt;0022-1554&amp;#xD;1551-5044&lt;/isbn&gt;&lt;urls&gt;&lt;/urls&gt;&lt;electronic-resource-num&gt;10.1369/0022155414562646&lt;/electronic-resource-num&gt;&lt;/record&gt;&lt;/Cite&gt;&lt;/EndNote&gt;</w:instrText>
      </w:r>
      <w:r w:rsidRPr="001E5909">
        <w:fldChar w:fldCharType="separate"/>
      </w:r>
      <w:r w:rsidRPr="001E5909">
        <w:rPr>
          <w:noProof/>
        </w:rPr>
        <w:t>[</w:t>
      </w:r>
      <w:hyperlink w:anchor="_ENREF_61" w:tooltip="Edqvist, 2014 #717" w:history="1">
        <w:r w:rsidRPr="001E5909">
          <w:rPr>
            <w:noProof/>
          </w:rPr>
          <w:t>61</w:t>
        </w:r>
      </w:hyperlink>
      <w:r w:rsidRPr="001E5909">
        <w:rPr>
          <w:noProof/>
        </w:rPr>
        <w:t>]</w:t>
      </w:r>
      <w:r w:rsidRPr="001E5909">
        <w:fldChar w:fldCharType="end"/>
      </w:r>
      <w:r w:rsidRPr="001E5909">
        <w:t xml:space="preserve"> and Kim </w:t>
      </w:r>
      <w:r w:rsidRPr="001E5909">
        <w:rPr>
          <w:i/>
          <w:iCs/>
        </w:rPr>
        <w:t>et al</w:t>
      </w:r>
      <w:r w:rsidRPr="001E5909">
        <w:t xml:space="preserve">. </w:t>
      </w:r>
      <w:r w:rsidRPr="001E5909">
        <w:fldChar w:fldCharType="begin"/>
      </w:r>
      <w:r w:rsidRPr="001E5909">
        <w:instrText xml:space="preserve"> ADDIN EN.CITE &lt;EndNote&gt;&lt;Cite&gt;&lt;Author&gt;Kim&lt;/Author&gt;&lt;Year&gt;2013&lt;/Year&gt;&lt;RecNum&gt;432&lt;/RecNum&gt;&lt;DisplayText&gt;[62]&lt;/DisplayText&gt;&lt;record&gt;&lt;rec-number&gt;432&lt;/rec-number&gt;&lt;foreign-keys&gt;&lt;key app="EN" db-id="zsdaf0dp9e2aebefftivpz5tafefre9ex9zt" timestamp="1604258360"&gt;432&lt;/key&gt;&lt;/foreign-keys&gt;&lt;ref-type name="Journal Article"&gt;17&lt;/ref-type&gt;&lt;contributors&gt;&lt;authors&gt;&lt;author&gt;Kim, Bu-Yeo&lt;/author&gt;&lt;author&gt;Lee, Jun&lt;/author&gt;&lt;author&gt;Park, Sung Joon&lt;/author&gt;&lt;author&gt;Bang, Ok-Sun&lt;/author&gt;&lt;author&gt;Kim, No Soo&lt;/author&gt;&lt;/authors&gt;&lt;/contributors&gt;&lt;titles&gt;&lt;title&gt;Gene Expression Profile of the A549 Human Non-Small Cell Lung Carcinoma Cell Line following Treatment with the Seeds ofDescurainia sophia, a Potential Anticancer Drug&lt;/title&gt;&lt;secondary-title&gt;Evidence-Based Complementary and Alternative Medicine&lt;/secondary-title&gt;&lt;/titles&gt;&lt;periodical&gt;&lt;full-title&gt;Evidence-Based Complementary and Alternative Medicine&lt;/full-title&gt;&lt;/periodical&gt;&lt;pages&gt;1-13&lt;/pages&gt;&lt;volume&gt;2013&lt;/volume&gt;&lt;dates&gt;&lt;year&gt;2013&lt;/year&gt;&lt;/dates&gt;&lt;isbn&gt;1741-427X&amp;#xD;1741-4288&lt;/isbn&gt;&lt;urls&gt;&lt;/urls&gt;&lt;electronic-resource-num&gt;10.1155/2013/584604&lt;/electronic-resource-num&gt;&lt;/record&gt;&lt;/Cite&gt;&lt;/EndNote&gt;</w:instrText>
      </w:r>
      <w:r w:rsidRPr="001E5909">
        <w:fldChar w:fldCharType="separate"/>
      </w:r>
      <w:r w:rsidRPr="001E5909">
        <w:rPr>
          <w:noProof/>
        </w:rPr>
        <w:t>[</w:t>
      </w:r>
      <w:hyperlink w:anchor="_ENREF_62" w:tooltip="Kim, 2013 #432" w:history="1">
        <w:r w:rsidRPr="001E5909">
          <w:rPr>
            <w:noProof/>
          </w:rPr>
          <w:t>62</w:t>
        </w:r>
      </w:hyperlink>
      <w:r w:rsidRPr="001E5909">
        <w:rPr>
          <w:noProof/>
        </w:rPr>
        <w:t>]</w:t>
      </w:r>
      <w:r w:rsidRPr="001E5909">
        <w:fldChar w:fldCharType="end"/>
      </w:r>
      <w:r w:rsidRPr="001E5909">
        <w:t>, the sequences of specific primer</w:t>
      </w:r>
      <w:r>
        <w:t>s</w:t>
      </w:r>
      <w:r w:rsidRPr="001E5909">
        <w:t xml:space="preserve"> of the skin and lung cancer cell line related genes used are listed in </w:t>
      </w:r>
      <w:r w:rsidRPr="00367E52">
        <w:t>Table 1. The relative quantification of the target to the reference was determined by using the 2</w:t>
      </w:r>
      <w:r w:rsidRPr="00367E52">
        <w:rPr>
          <w:i/>
          <w:iCs/>
          <w:vertAlign w:val="superscript"/>
        </w:rPr>
        <w:t>−</w:t>
      </w:r>
      <w:r w:rsidRPr="00367E52">
        <w:rPr>
          <w:vertAlign w:val="superscript"/>
        </w:rPr>
        <w:t>ΔΔCT</w:t>
      </w:r>
      <w:r w:rsidRPr="00367E52">
        <w:t xml:space="preserve"> method.</w:t>
      </w:r>
    </w:p>
    <w:p w:rsidR="00FD16E8" w:rsidRPr="00367E52" w:rsidRDefault="00FD16E8" w:rsidP="00FD16E8">
      <w:pPr>
        <w:spacing w:line="360" w:lineRule="auto"/>
        <w:jc w:val="both"/>
        <w:rPr>
          <w:b/>
          <w:bCs/>
          <w:sz w:val="20"/>
          <w:szCs w:val="20"/>
        </w:rPr>
        <w:sectPr w:rsidR="00FD16E8" w:rsidRPr="00367E52" w:rsidSect="00FD16E8">
          <w:pgSz w:w="12240" w:h="15840"/>
          <w:pgMar w:top="1134" w:right="709" w:bottom="1134" w:left="1276" w:header="720" w:footer="964" w:gutter="0"/>
          <w:cols w:num="2" w:space="425"/>
          <w:titlePg/>
          <w:docGrid w:linePitch="360"/>
        </w:sectPr>
      </w:pPr>
    </w:p>
    <w:p w:rsidR="00FD16E8" w:rsidRPr="001E5909" w:rsidRDefault="00FD16E8" w:rsidP="00FD16E8">
      <w:pPr>
        <w:spacing w:line="360" w:lineRule="auto"/>
        <w:jc w:val="both"/>
        <w:rPr>
          <w:sz w:val="20"/>
          <w:szCs w:val="20"/>
        </w:rPr>
      </w:pPr>
      <w:r w:rsidRPr="00367E52">
        <w:rPr>
          <w:b/>
          <w:bCs/>
          <w:sz w:val="20"/>
          <w:szCs w:val="20"/>
        </w:rPr>
        <w:t>Table 1.</w:t>
      </w:r>
      <w:r>
        <w:rPr>
          <w:sz w:val="20"/>
          <w:szCs w:val="20"/>
        </w:rPr>
        <w:t xml:space="preserve"> Primer</w:t>
      </w:r>
      <w:r w:rsidRPr="00367E52">
        <w:rPr>
          <w:sz w:val="20"/>
          <w:szCs w:val="20"/>
        </w:rPr>
        <w:t xml:space="preserve"> sequence</w:t>
      </w:r>
      <w:r>
        <w:rPr>
          <w:sz w:val="20"/>
          <w:szCs w:val="20"/>
        </w:rPr>
        <w:t>s</w:t>
      </w:r>
      <w:r w:rsidRPr="00367E52">
        <w:rPr>
          <w:sz w:val="20"/>
          <w:szCs w:val="20"/>
        </w:rPr>
        <w:t xml:space="preserve"> used for </w:t>
      </w:r>
      <w:r w:rsidRPr="00367E52">
        <w:rPr>
          <w:i/>
          <w:sz w:val="20"/>
          <w:szCs w:val="20"/>
        </w:rPr>
        <w:t>qRT-PCR</w:t>
      </w:r>
      <w:r w:rsidRPr="00367E52">
        <w:rPr>
          <w:sz w:val="20"/>
          <w:szCs w:val="20"/>
        </w:rPr>
        <w:t xml:space="preserve"> of</w:t>
      </w:r>
      <w:r>
        <w:rPr>
          <w:sz w:val="20"/>
          <w:szCs w:val="20"/>
        </w:rPr>
        <w:t xml:space="preserve"> skin cancer cell </w:t>
      </w:r>
      <w:r w:rsidRPr="001E5909">
        <w:rPr>
          <w:sz w:val="20"/>
          <w:szCs w:val="20"/>
        </w:rPr>
        <w:t>line</w:t>
      </w:r>
      <w:r>
        <w:rPr>
          <w:sz w:val="20"/>
          <w:szCs w:val="20"/>
        </w:rPr>
        <w:t>s</w:t>
      </w:r>
      <w:r w:rsidRPr="001E5909">
        <w:rPr>
          <w:sz w:val="20"/>
          <w:szCs w:val="20"/>
        </w:rPr>
        <w:t>.</w:t>
      </w:r>
    </w:p>
    <w:tbl>
      <w:tblPr>
        <w:tblW w:w="86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
        <w:gridCol w:w="3843"/>
        <w:gridCol w:w="3843"/>
      </w:tblGrid>
      <w:tr w:rsidR="00FD16E8" w:rsidRPr="00573EF4" w:rsidTr="0020396F">
        <w:trPr>
          <w:trHeight w:val="522"/>
        </w:trPr>
        <w:tc>
          <w:tcPr>
            <w:tcW w:w="997" w:type="dxa"/>
            <w:shd w:val="clear" w:color="auto" w:fill="auto"/>
          </w:tcPr>
          <w:p w:rsidR="00FD16E8" w:rsidRPr="000C78E0" w:rsidRDefault="00FD16E8" w:rsidP="00FD16E8">
            <w:pPr>
              <w:spacing w:before="120" w:after="120" w:line="360" w:lineRule="auto"/>
              <w:rPr>
                <w:rFonts w:eastAsia="Batang"/>
                <w:sz w:val="18"/>
                <w:szCs w:val="18"/>
              </w:rPr>
            </w:pPr>
            <w:r w:rsidRPr="000C78E0">
              <w:rPr>
                <w:rFonts w:eastAsia="Batang"/>
                <w:sz w:val="18"/>
                <w:szCs w:val="18"/>
              </w:rPr>
              <w:t>Gene</w:t>
            </w:r>
          </w:p>
        </w:tc>
        <w:tc>
          <w:tcPr>
            <w:tcW w:w="3843" w:type="dxa"/>
            <w:shd w:val="clear" w:color="auto" w:fill="auto"/>
          </w:tcPr>
          <w:p w:rsidR="00FD16E8" w:rsidRPr="000C78E0" w:rsidRDefault="00FD16E8" w:rsidP="00FD16E8">
            <w:pPr>
              <w:spacing w:before="120" w:after="120" w:line="360" w:lineRule="auto"/>
              <w:jc w:val="center"/>
              <w:rPr>
                <w:rFonts w:eastAsia="Batang"/>
                <w:sz w:val="18"/>
                <w:szCs w:val="18"/>
              </w:rPr>
            </w:pPr>
            <w:r w:rsidRPr="000C78E0">
              <w:rPr>
                <w:rFonts w:eastAsia="Batang"/>
                <w:sz w:val="18"/>
                <w:szCs w:val="18"/>
              </w:rPr>
              <w:t>Forward</w:t>
            </w:r>
          </w:p>
        </w:tc>
        <w:tc>
          <w:tcPr>
            <w:tcW w:w="3843" w:type="dxa"/>
            <w:shd w:val="clear" w:color="auto" w:fill="auto"/>
          </w:tcPr>
          <w:p w:rsidR="00FD16E8" w:rsidRPr="000C78E0" w:rsidRDefault="00FD16E8" w:rsidP="00FD16E8">
            <w:pPr>
              <w:spacing w:before="120" w:after="120" w:line="360" w:lineRule="auto"/>
              <w:jc w:val="center"/>
              <w:rPr>
                <w:rFonts w:eastAsia="Batang"/>
                <w:sz w:val="18"/>
                <w:szCs w:val="18"/>
              </w:rPr>
            </w:pPr>
            <w:r w:rsidRPr="000C78E0">
              <w:rPr>
                <w:rFonts w:eastAsia="Batang"/>
                <w:sz w:val="18"/>
                <w:szCs w:val="18"/>
              </w:rPr>
              <w:t>Reverse</w:t>
            </w:r>
          </w:p>
        </w:tc>
      </w:tr>
      <w:tr w:rsidR="00FD16E8" w:rsidRPr="00573EF4" w:rsidTr="0020396F">
        <w:trPr>
          <w:trHeight w:val="522"/>
        </w:trPr>
        <w:tc>
          <w:tcPr>
            <w:tcW w:w="997" w:type="dxa"/>
            <w:shd w:val="clear" w:color="auto" w:fill="auto"/>
          </w:tcPr>
          <w:p w:rsidR="00FD16E8" w:rsidRPr="000C78E0" w:rsidRDefault="00FD16E8" w:rsidP="00FD16E8">
            <w:pPr>
              <w:spacing w:before="120" w:after="120" w:line="360" w:lineRule="auto"/>
              <w:jc w:val="both"/>
              <w:rPr>
                <w:rFonts w:eastAsia="Batang"/>
                <w:i/>
                <w:iCs/>
                <w:sz w:val="18"/>
                <w:szCs w:val="18"/>
                <w:shd w:val="clear" w:color="auto" w:fill="FFFFFF"/>
              </w:rPr>
            </w:pPr>
            <w:r w:rsidRPr="000C78E0">
              <w:rPr>
                <w:rFonts w:eastAsia="Batang"/>
                <w:i/>
                <w:iCs/>
                <w:sz w:val="18"/>
                <w:szCs w:val="18"/>
                <w:shd w:val="clear" w:color="auto" w:fill="FFFFFF"/>
              </w:rPr>
              <w:t>DSP</w:t>
            </w:r>
          </w:p>
        </w:tc>
        <w:tc>
          <w:tcPr>
            <w:tcW w:w="3843" w:type="dxa"/>
            <w:shd w:val="clear" w:color="auto" w:fill="auto"/>
          </w:tcPr>
          <w:p w:rsidR="00FD16E8" w:rsidRPr="000C78E0" w:rsidRDefault="00FD16E8" w:rsidP="00FD16E8">
            <w:pPr>
              <w:spacing w:before="120" w:after="120" w:line="360" w:lineRule="auto"/>
              <w:jc w:val="both"/>
              <w:rPr>
                <w:rFonts w:eastAsia="Batang"/>
                <w:sz w:val="18"/>
                <w:szCs w:val="18"/>
              </w:rPr>
            </w:pPr>
            <w:r w:rsidRPr="000C78E0">
              <w:rPr>
                <w:rFonts w:eastAsia="Batang"/>
                <w:sz w:val="18"/>
                <w:szCs w:val="18"/>
              </w:rPr>
              <w:t>5'-</w:t>
            </w:r>
            <w:r w:rsidRPr="000C78E0">
              <w:rPr>
                <w:rFonts w:eastAsia="Batang"/>
                <w:caps/>
                <w:sz w:val="18"/>
                <w:szCs w:val="18"/>
              </w:rPr>
              <w:t>gatgtactattctcggcgcg</w:t>
            </w:r>
            <w:r w:rsidRPr="000C78E0">
              <w:rPr>
                <w:rFonts w:eastAsia="Batang"/>
                <w:sz w:val="18"/>
                <w:szCs w:val="18"/>
              </w:rPr>
              <w:t>-3'</w:t>
            </w:r>
          </w:p>
        </w:tc>
        <w:tc>
          <w:tcPr>
            <w:tcW w:w="3843" w:type="dxa"/>
            <w:shd w:val="clear" w:color="auto" w:fill="auto"/>
          </w:tcPr>
          <w:p w:rsidR="00FD16E8" w:rsidRPr="000C78E0" w:rsidRDefault="00FD16E8" w:rsidP="00FD16E8">
            <w:pPr>
              <w:spacing w:before="120" w:after="120" w:line="360" w:lineRule="auto"/>
              <w:jc w:val="both"/>
              <w:rPr>
                <w:rFonts w:eastAsia="Batang"/>
                <w:sz w:val="18"/>
                <w:szCs w:val="18"/>
              </w:rPr>
            </w:pPr>
            <w:r w:rsidRPr="000C78E0">
              <w:rPr>
                <w:rFonts w:eastAsia="Batang"/>
                <w:sz w:val="18"/>
                <w:szCs w:val="18"/>
              </w:rPr>
              <w:t xml:space="preserve">5'- </w:t>
            </w:r>
            <w:r w:rsidRPr="000C78E0">
              <w:rPr>
                <w:rFonts w:eastAsia="Batang"/>
                <w:caps/>
                <w:sz w:val="18"/>
                <w:szCs w:val="18"/>
              </w:rPr>
              <w:t>caattcaggctgcacgatga</w:t>
            </w:r>
            <w:r w:rsidRPr="000C78E0">
              <w:rPr>
                <w:rFonts w:eastAsia="Batang"/>
                <w:sz w:val="18"/>
                <w:szCs w:val="18"/>
              </w:rPr>
              <w:t>-3'</w:t>
            </w:r>
          </w:p>
        </w:tc>
      </w:tr>
      <w:tr w:rsidR="00FD16E8" w:rsidRPr="00573EF4" w:rsidTr="0020396F">
        <w:trPr>
          <w:trHeight w:val="514"/>
        </w:trPr>
        <w:tc>
          <w:tcPr>
            <w:tcW w:w="997" w:type="dxa"/>
            <w:shd w:val="clear" w:color="auto" w:fill="auto"/>
          </w:tcPr>
          <w:p w:rsidR="00FD16E8" w:rsidRPr="000C78E0" w:rsidRDefault="00FD16E8" w:rsidP="00FD16E8">
            <w:pPr>
              <w:spacing w:before="120" w:after="120" w:line="360" w:lineRule="auto"/>
              <w:jc w:val="both"/>
              <w:rPr>
                <w:rFonts w:eastAsia="Batang"/>
                <w:i/>
                <w:iCs/>
                <w:sz w:val="18"/>
                <w:szCs w:val="18"/>
                <w:shd w:val="clear" w:color="auto" w:fill="FFFFFF"/>
              </w:rPr>
            </w:pPr>
            <w:r w:rsidRPr="000C78E0">
              <w:rPr>
                <w:rFonts w:eastAsia="Batang"/>
                <w:i/>
                <w:iCs/>
                <w:sz w:val="18"/>
                <w:szCs w:val="18"/>
                <w:shd w:val="clear" w:color="auto" w:fill="FFFFFF"/>
              </w:rPr>
              <w:t xml:space="preserve">SFN </w:t>
            </w:r>
          </w:p>
        </w:tc>
        <w:tc>
          <w:tcPr>
            <w:tcW w:w="3843" w:type="dxa"/>
            <w:shd w:val="clear" w:color="auto" w:fill="auto"/>
          </w:tcPr>
          <w:p w:rsidR="00FD16E8" w:rsidRPr="000C78E0" w:rsidRDefault="00FD16E8" w:rsidP="00FD16E8">
            <w:pPr>
              <w:spacing w:before="120" w:after="120" w:line="360" w:lineRule="auto"/>
              <w:jc w:val="both"/>
              <w:rPr>
                <w:rFonts w:eastAsia="Batang"/>
                <w:sz w:val="18"/>
                <w:szCs w:val="18"/>
              </w:rPr>
            </w:pPr>
            <w:r w:rsidRPr="000C78E0">
              <w:rPr>
                <w:rFonts w:eastAsia="Batang"/>
                <w:sz w:val="18"/>
                <w:szCs w:val="18"/>
              </w:rPr>
              <w:t>5'-</w:t>
            </w:r>
            <w:r w:rsidRPr="000C78E0">
              <w:rPr>
                <w:rFonts w:eastAsia="Batang"/>
                <w:caps/>
                <w:sz w:val="18"/>
                <w:szCs w:val="18"/>
              </w:rPr>
              <w:t>gggagaaggtggagactgag</w:t>
            </w:r>
            <w:r w:rsidRPr="000C78E0">
              <w:rPr>
                <w:rFonts w:eastAsia="Batang"/>
                <w:sz w:val="18"/>
                <w:szCs w:val="18"/>
              </w:rPr>
              <w:t>-3'</w:t>
            </w:r>
          </w:p>
        </w:tc>
        <w:tc>
          <w:tcPr>
            <w:tcW w:w="3843" w:type="dxa"/>
            <w:shd w:val="clear" w:color="auto" w:fill="auto"/>
          </w:tcPr>
          <w:p w:rsidR="00FD16E8" w:rsidRPr="000C78E0" w:rsidRDefault="00FD16E8" w:rsidP="00FD16E8">
            <w:pPr>
              <w:spacing w:before="120" w:after="120" w:line="360" w:lineRule="auto"/>
              <w:jc w:val="both"/>
              <w:rPr>
                <w:rFonts w:eastAsia="Batang"/>
                <w:sz w:val="18"/>
                <w:szCs w:val="18"/>
              </w:rPr>
            </w:pPr>
            <w:r w:rsidRPr="000C78E0">
              <w:rPr>
                <w:rFonts w:eastAsia="Batang"/>
                <w:sz w:val="18"/>
                <w:szCs w:val="18"/>
              </w:rPr>
              <w:t xml:space="preserve">5'- </w:t>
            </w:r>
            <w:r w:rsidRPr="000C78E0">
              <w:rPr>
                <w:rFonts w:eastAsia="Batang"/>
                <w:caps/>
                <w:sz w:val="18"/>
                <w:szCs w:val="18"/>
              </w:rPr>
              <w:t>gctgagtcaatgatgcgctt</w:t>
            </w:r>
            <w:r w:rsidRPr="000C78E0">
              <w:rPr>
                <w:rFonts w:eastAsia="Batang"/>
                <w:sz w:val="18"/>
                <w:szCs w:val="18"/>
              </w:rPr>
              <w:t>-3'</w:t>
            </w:r>
          </w:p>
        </w:tc>
      </w:tr>
      <w:tr w:rsidR="00FD16E8" w:rsidRPr="00573EF4" w:rsidTr="0020396F">
        <w:trPr>
          <w:trHeight w:val="522"/>
        </w:trPr>
        <w:tc>
          <w:tcPr>
            <w:tcW w:w="997" w:type="dxa"/>
            <w:shd w:val="clear" w:color="auto" w:fill="auto"/>
          </w:tcPr>
          <w:p w:rsidR="00FD16E8" w:rsidRPr="000C78E0" w:rsidRDefault="00FD16E8" w:rsidP="00FD16E8">
            <w:pPr>
              <w:spacing w:before="120" w:after="120" w:line="360" w:lineRule="auto"/>
              <w:rPr>
                <w:rFonts w:eastAsia="Batang"/>
                <w:i/>
                <w:iCs/>
                <w:sz w:val="18"/>
                <w:szCs w:val="18"/>
                <w:shd w:val="clear" w:color="auto" w:fill="FFFFFF"/>
              </w:rPr>
            </w:pPr>
            <w:r w:rsidRPr="000C78E0">
              <w:rPr>
                <w:rFonts w:eastAsia="Batang"/>
                <w:i/>
                <w:iCs/>
                <w:sz w:val="18"/>
                <w:szCs w:val="18"/>
                <w:shd w:val="clear" w:color="auto" w:fill="FFFFFF"/>
              </w:rPr>
              <w:t>DDIT3</w:t>
            </w:r>
          </w:p>
        </w:tc>
        <w:tc>
          <w:tcPr>
            <w:tcW w:w="3843" w:type="dxa"/>
            <w:shd w:val="clear" w:color="auto" w:fill="auto"/>
          </w:tcPr>
          <w:p w:rsidR="00FD16E8" w:rsidRPr="000C78E0" w:rsidRDefault="00FD16E8" w:rsidP="00FD16E8">
            <w:pPr>
              <w:spacing w:before="120" w:after="120" w:line="360" w:lineRule="auto"/>
              <w:rPr>
                <w:rFonts w:eastAsia="Batang"/>
                <w:i/>
                <w:iCs/>
                <w:sz w:val="18"/>
                <w:szCs w:val="18"/>
                <w:shd w:val="clear" w:color="auto" w:fill="FFFFFF"/>
              </w:rPr>
            </w:pPr>
            <w:r w:rsidRPr="000C78E0">
              <w:rPr>
                <w:rFonts w:eastAsia="Batang"/>
                <w:i/>
                <w:iCs/>
                <w:sz w:val="18"/>
                <w:szCs w:val="18"/>
                <w:shd w:val="clear" w:color="auto" w:fill="FFFFFF"/>
              </w:rPr>
              <w:t>5'- CCA AAA TCA GAG CTG GAA CC-3'</w:t>
            </w:r>
          </w:p>
        </w:tc>
        <w:tc>
          <w:tcPr>
            <w:tcW w:w="3843" w:type="dxa"/>
            <w:shd w:val="clear" w:color="auto" w:fill="auto"/>
          </w:tcPr>
          <w:p w:rsidR="00FD16E8" w:rsidRPr="000C78E0" w:rsidRDefault="00FD16E8" w:rsidP="00FD16E8">
            <w:pPr>
              <w:spacing w:before="120" w:after="120" w:line="360" w:lineRule="auto"/>
              <w:rPr>
                <w:rFonts w:eastAsia="Batang"/>
                <w:i/>
                <w:iCs/>
                <w:sz w:val="18"/>
                <w:szCs w:val="18"/>
                <w:shd w:val="clear" w:color="auto" w:fill="FFFFFF"/>
              </w:rPr>
            </w:pPr>
            <w:r w:rsidRPr="000C78E0">
              <w:rPr>
                <w:rFonts w:eastAsia="Batang"/>
                <w:i/>
                <w:iCs/>
                <w:sz w:val="18"/>
                <w:szCs w:val="18"/>
                <w:shd w:val="clear" w:color="auto" w:fill="FFFFFF"/>
              </w:rPr>
              <w:t>5'- CCA TCT CTG CAG TTG GAT CA  -3</w:t>
            </w:r>
          </w:p>
        </w:tc>
      </w:tr>
      <w:tr w:rsidR="00FD16E8" w:rsidRPr="00573EF4" w:rsidTr="0020396F">
        <w:trPr>
          <w:trHeight w:val="522"/>
        </w:trPr>
        <w:tc>
          <w:tcPr>
            <w:tcW w:w="997" w:type="dxa"/>
            <w:shd w:val="clear" w:color="auto" w:fill="auto"/>
          </w:tcPr>
          <w:p w:rsidR="00FD16E8" w:rsidRPr="000C78E0" w:rsidRDefault="00FD16E8" w:rsidP="00FD16E8">
            <w:pPr>
              <w:spacing w:before="120" w:after="120" w:line="360" w:lineRule="auto"/>
              <w:rPr>
                <w:rFonts w:eastAsia="Batang"/>
                <w:i/>
                <w:iCs/>
                <w:sz w:val="18"/>
                <w:szCs w:val="18"/>
                <w:shd w:val="clear" w:color="auto" w:fill="FFFFFF"/>
              </w:rPr>
            </w:pPr>
            <w:r w:rsidRPr="000C78E0">
              <w:rPr>
                <w:rFonts w:eastAsia="Batang"/>
                <w:i/>
                <w:iCs/>
                <w:sz w:val="18"/>
                <w:szCs w:val="18"/>
                <w:shd w:val="clear" w:color="auto" w:fill="FFFFFF"/>
              </w:rPr>
              <w:t>MAFF</w:t>
            </w:r>
          </w:p>
        </w:tc>
        <w:tc>
          <w:tcPr>
            <w:tcW w:w="3843" w:type="dxa"/>
            <w:shd w:val="clear" w:color="auto" w:fill="auto"/>
          </w:tcPr>
          <w:p w:rsidR="00FD16E8" w:rsidRPr="000C78E0" w:rsidRDefault="00FD16E8" w:rsidP="00FD16E8">
            <w:pPr>
              <w:spacing w:before="120" w:after="120" w:line="360" w:lineRule="auto"/>
              <w:rPr>
                <w:rFonts w:eastAsia="Batang"/>
                <w:i/>
                <w:iCs/>
                <w:sz w:val="18"/>
                <w:szCs w:val="18"/>
                <w:shd w:val="clear" w:color="auto" w:fill="FFFFFF"/>
              </w:rPr>
            </w:pPr>
            <w:r w:rsidRPr="000C78E0">
              <w:rPr>
                <w:rFonts w:eastAsia="Batang"/>
                <w:i/>
                <w:iCs/>
                <w:sz w:val="18"/>
                <w:szCs w:val="18"/>
                <w:shd w:val="clear" w:color="auto" w:fill="FFFFFF"/>
              </w:rPr>
              <w:t>5'- AGA CGC GCG TGT GTG A  -3'</w:t>
            </w:r>
          </w:p>
        </w:tc>
        <w:tc>
          <w:tcPr>
            <w:tcW w:w="3843" w:type="dxa"/>
            <w:shd w:val="clear" w:color="auto" w:fill="auto"/>
          </w:tcPr>
          <w:p w:rsidR="00FD16E8" w:rsidRPr="000C78E0" w:rsidRDefault="00FD16E8" w:rsidP="00FD16E8">
            <w:pPr>
              <w:spacing w:before="120" w:after="120" w:line="360" w:lineRule="auto"/>
              <w:rPr>
                <w:rFonts w:eastAsia="Batang"/>
                <w:i/>
                <w:iCs/>
                <w:sz w:val="18"/>
                <w:szCs w:val="18"/>
                <w:shd w:val="clear" w:color="auto" w:fill="FFFFFF"/>
              </w:rPr>
            </w:pPr>
            <w:r w:rsidRPr="000C78E0">
              <w:rPr>
                <w:rFonts w:eastAsia="Batang"/>
                <w:i/>
                <w:iCs/>
                <w:sz w:val="18"/>
                <w:szCs w:val="18"/>
                <w:shd w:val="clear" w:color="auto" w:fill="FFFFFF"/>
              </w:rPr>
              <w:t>5'- CTG GAT AGG GGA TCC ACA GA-3'</w:t>
            </w:r>
          </w:p>
        </w:tc>
      </w:tr>
      <w:tr w:rsidR="00FD16E8" w:rsidRPr="00573EF4" w:rsidTr="0020396F">
        <w:trPr>
          <w:trHeight w:val="522"/>
        </w:trPr>
        <w:tc>
          <w:tcPr>
            <w:tcW w:w="997" w:type="dxa"/>
            <w:shd w:val="clear" w:color="auto" w:fill="auto"/>
          </w:tcPr>
          <w:p w:rsidR="00FD16E8" w:rsidRPr="000C78E0" w:rsidRDefault="00FD16E8" w:rsidP="00FD16E8">
            <w:pPr>
              <w:spacing w:before="120" w:after="120" w:line="360" w:lineRule="auto"/>
              <w:jc w:val="both"/>
              <w:rPr>
                <w:rFonts w:eastAsia="Batang"/>
                <w:i/>
                <w:iCs/>
                <w:sz w:val="18"/>
                <w:szCs w:val="18"/>
              </w:rPr>
            </w:pPr>
            <w:r w:rsidRPr="000C78E0">
              <w:rPr>
                <w:rFonts w:eastAsia="Batang"/>
                <w:i/>
                <w:iCs/>
                <w:sz w:val="18"/>
                <w:szCs w:val="18"/>
                <w:shd w:val="clear" w:color="auto" w:fill="FFFFFF"/>
              </w:rPr>
              <w:t>GAPDH</w:t>
            </w:r>
          </w:p>
        </w:tc>
        <w:tc>
          <w:tcPr>
            <w:tcW w:w="3843" w:type="dxa"/>
            <w:shd w:val="clear" w:color="auto" w:fill="auto"/>
          </w:tcPr>
          <w:p w:rsidR="00FD16E8" w:rsidRPr="000C78E0" w:rsidRDefault="00FD16E8" w:rsidP="00FD16E8">
            <w:pPr>
              <w:spacing w:before="120" w:after="120" w:line="360" w:lineRule="auto"/>
              <w:jc w:val="both"/>
              <w:rPr>
                <w:rFonts w:eastAsia="Batang"/>
                <w:sz w:val="18"/>
                <w:szCs w:val="18"/>
              </w:rPr>
            </w:pPr>
            <w:r w:rsidRPr="000C78E0">
              <w:rPr>
                <w:rFonts w:eastAsia="Batang"/>
                <w:sz w:val="18"/>
                <w:szCs w:val="18"/>
              </w:rPr>
              <w:t>5'-CCTCAACTACATGGTTTACATGTTCC-3'</w:t>
            </w:r>
          </w:p>
        </w:tc>
        <w:tc>
          <w:tcPr>
            <w:tcW w:w="3843" w:type="dxa"/>
            <w:shd w:val="clear" w:color="auto" w:fill="auto"/>
          </w:tcPr>
          <w:p w:rsidR="00FD16E8" w:rsidRPr="000C78E0" w:rsidRDefault="00FD16E8" w:rsidP="00FD16E8">
            <w:pPr>
              <w:spacing w:before="120" w:after="120" w:line="360" w:lineRule="auto"/>
              <w:jc w:val="both"/>
              <w:rPr>
                <w:rFonts w:eastAsia="Batang"/>
                <w:sz w:val="18"/>
                <w:szCs w:val="18"/>
              </w:rPr>
            </w:pPr>
            <w:r w:rsidRPr="000C78E0">
              <w:rPr>
                <w:rFonts w:eastAsia="Batang"/>
                <w:sz w:val="18"/>
                <w:szCs w:val="18"/>
              </w:rPr>
              <w:t>5'-ATG GGA TTT CCA TTG ATG ACA AG-3'</w:t>
            </w:r>
          </w:p>
        </w:tc>
      </w:tr>
    </w:tbl>
    <w:p w:rsidR="00FD16E8" w:rsidRDefault="00FD16E8" w:rsidP="00FD16E8">
      <w:pPr>
        <w:ind w:left="86"/>
        <w:jc w:val="both"/>
        <w:rPr>
          <w:sz w:val="18"/>
          <w:szCs w:val="18"/>
        </w:rPr>
      </w:pPr>
      <w:r w:rsidRPr="001E5909">
        <w:rPr>
          <w:sz w:val="18"/>
          <w:szCs w:val="18"/>
        </w:rPr>
        <w:t>DSP: desmoplakinhuman. SFN: Stratifin. DDIT3: DNA damage-inducible transcript 3. MAFF: MAF</w:t>
      </w:r>
      <w:r>
        <w:rPr>
          <w:sz w:val="18"/>
          <w:szCs w:val="18"/>
        </w:rPr>
        <w:t>,</w:t>
      </w:r>
      <w:r w:rsidRPr="001E5909">
        <w:rPr>
          <w:sz w:val="18"/>
          <w:szCs w:val="18"/>
        </w:rPr>
        <w:t xml:space="preserve"> bZIP transcription factor F. GAPDH: Glyseraldehyde-3-phosphate dehydrogenase. </w:t>
      </w:r>
    </w:p>
    <w:p w:rsidR="00FD16E8" w:rsidRDefault="00FD16E8" w:rsidP="00FD16E8">
      <w:pPr>
        <w:ind w:left="86"/>
        <w:jc w:val="both"/>
        <w:rPr>
          <w:sz w:val="18"/>
          <w:szCs w:val="18"/>
        </w:rPr>
      </w:pPr>
    </w:p>
    <w:p w:rsidR="00FD16E8" w:rsidRPr="001E5909" w:rsidRDefault="00FD16E8" w:rsidP="00FD16E8">
      <w:pPr>
        <w:ind w:left="86"/>
        <w:jc w:val="both"/>
        <w:rPr>
          <w:sz w:val="18"/>
          <w:szCs w:val="18"/>
        </w:rPr>
      </w:pPr>
    </w:p>
    <w:p w:rsidR="00FD16E8" w:rsidRDefault="00FD16E8" w:rsidP="00FD16E8">
      <w:pPr>
        <w:ind w:left="86"/>
        <w:rPr>
          <w:sz w:val="18"/>
          <w:szCs w:val="18"/>
        </w:rPr>
        <w:sectPr w:rsidR="00FD16E8" w:rsidSect="001E5909">
          <w:type w:val="continuous"/>
          <w:pgSz w:w="12240" w:h="15840"/>
          <w:pgMar w:top="1134" w:right="709" w:bottom="1134" w:left="1276" w:header="720" w:footer="964" w:gutter="0"/>
          <w:cols w:space="425"/>
          <w:titlePg/>
          <w:docGrid w:linePitch="360"/>
        </w:sectPr>
      </w:pPr>
    </w:p>
    <w:p w:rsidR="00FD16E8" w:rsidRPr="001E5909" w:rsidRDefault="00FD16E8" w:rsidP="00FD16E8">
      <w:pPr>
        <w:ind w:left="86"/>
        <w:rPr>
          <w:sz w:val="18"/>
          <w:szCs w:val="18"/>
        </w:rPr>
      </w:pPr>
    </w:p>
    <w:p w:rsidR="00FD16E8" w:rsidRPr="00FD16E8" w:rsidRDefault="00FD16E8" w:rsidP="00FD16E8">
      <w:pPr>
        <w:ind w:left="86"/>
        <w:rPr>
          <w:b/>
          <w:bCs/>
          <w:i/>
          <w:iCs/>
        </w:rPr>
      </w:pPr>
      <w:r w:rsidRPr="00FD16E8">
        <w:rPr>
          <w:b/>
          <w:bCs/>
          <w:i/>
          <w:iCs/>
        </w:rPr>
        <w:t>DNA damage using the comet assay</w:t>
      </w:r>
    </w:p>
    <w:p w:rsidR="00FD16E8" w:rsidRPr="001E5909" w:rsidRDefault="00FD16E8" w:rsidP="00FD16E8">
      <w:pPr>
        <w:autoSpaceDE w:val="0"/>
        <w:autoSpaceDN w:val="0"/>
        <w:adjustRightInd w:val="0"/>
        <w:spacing w:line="360" w:lineRule="auto"/>
        <w:jc w:val="both"/>
      </w:pPr>
      <w:r w:rsidRPr="001E5909">
        <w:t xml:space="preserve">The DNA damage using comet assay was determined using skin and lung cancer cell lines as stated by Olive </w:t>
      </w:r>
      <w:r w:rsidRPr="001E5909">
        <w:rPr>
          <w:i/>
          <w:iCs/>
        </w:rPr>
        <w:t>et al</w:t>
      </w:r>
      <w:r w:rsidRPr="001E5909">
        <w:t>.</w:t>
      </w:r>
      <w:r w:rsidRPr="001E5909">
        <w:fldChar w:fldCharType="begin"/>
      </w:r>
      <w:r w:rsidRPr="001E5909">
        <w:instrText xml:space="preserve"> ADDIN EN.CITE &lt;EndNote&gt;&lt;Cite&gt;&lt;Author&gt;Olive&lt;/Author&gt;&lt;Year&gt;2012&lt;/Year&gt;&lt;RecNum&gt;92&lt;/RecNum&gt;&lt;DisplayText&gt;[63]&lt;/DisplayText&gt;&lt;record&gt;&lt;rec-number&gt;92&lt;/rec-number&gt;&lt;foreign-keys&gt;&lt;key app="EN" db-id="zsdaf0dp9e2aebefftivpz5tafefre9ex9zt" timestamp="1577091946"&gt;92&lt;/key&gt;&lt;/foreign-keys&gt;&lt;ref-type name="Journal Article"&gt;17&lt;/ref-type&gt;&lt;contributors&gt;&lt;authors&gt;&lt;author&gt;Olive, Peggy L.&lt;/author&gt;&lt;author&gt;Banáth, Judit P.&lt;/author&gt;&lt;author&gt;Durand, Ralph E.&lt;/author&gt;&lt;/authors&gt;&lt;/contributors&gt;&lt;titles&gt;&lt;title&gt;Heterogeneity in Radiation-Induced DNA Damage and Repair in Tumor and Normal Cells Measured Using the “Comet” Assay&lt;/title&gt;&lt;secondary-title&gt;Radiation Research&lt;/secondary-title&gt;&lt;/titles&gt;&lt;periodical&gt;&lt;full-title&gt;Radiation Research&lt;/full-title&gt;&lt;/periodical&gt;&lt;pages&gt;AV35-AV42&lt;/pages&gt;&lt;volume&gt;178&lt;/volume&gt;&lt;number&gt;2&lt;/number&gt;&lt;dates&gt;&lt;year&gt;2012&lt;/year&gt;&lt;/dates&gt;&lt;isbn&gt;0033-7587&amp;#xD;1938-5404&lt;/isbn&gt;&lt;urls&gt;&lt;/urls&gt;&lt;electronic-resource-num&gt;10.1667/rrav04.1&lt;/electronic-resource-num&gt;&lt;/record&gt;&lt;/Cite&gt;&lt;/EndNote&gt;</w:instrText>
      </w:r>
      <w:r w:rsidRPr="001E5909">
        <w:fldChar w:fldCharType="separate"/>
      </w:r>
      <w:r w:rsidRPr="001E5909">
        <w:rPr>
          <w:noProof/>
        </w:rPr>
        <w:t>[</w:t>
      </w:r>
      <w:hyperlink w:anchor="_ENREF_63" w:tooltip="Olive, 2012 #92" w:history="1">
        <w:r w:rsidRPr="001E5909">
          <w:rPr>
            <w:noProof/>
          </w:rPr>
          <w:t>63</w:t>
        </w:r>
      </w:hyperlink>
      <w:r w:rsidRPr="001E5909">
        <w:rPr>
          <w:noProof/>
        </w:rPr>
        <w:t>]</w:t>
      </w:r>
      <w:r w:rsidRPr="001E5909">
        <w:fldChar w:fldCharType="end"/>
      </w:r>
      <w:r w:rsidRPr="001E5909">
        <w:t> After the trypsin treatment to produce a single cell suspension, approximately 1.5×10</w:t>
      </w:r>
      <w:r w:rsidRPr="001E5909">
        <w:rPr>
          <w:vertAlign w:val="superscript"/>
        </w:rPr>
        <w:t>4</w:t>
      </w:r>
      <w:r w:rsidRPr="001E5909">
        <w:t xml:space="preserve"> cells were embedded in 0.75% low-gelling-temperature agarose and rapidly pipetted onto a pre-coated microscope slide. Samples were lysed for 4 h at 50 °C in 0.5% SDS, 30 mM EDTA, pH 8.0. After rinsing overnight at room temperature in Tris/borate/EDTA buffer, pH 8.0, </w:t>
      </w:r>
      <w:r>
        <w:t xml:space="preserve">the </w:t>
      </w:r>
      <w:r w:rsidRPr="001E5909">
        <w:t xml:space="preserve">samples were electrophoresed for 25 min at 0.6 V/cm, and then stained with propidium iodide. Slides were viewed using a fluorescence microscope with a CCD camera, and 150 individual comet images were analyzed from each sample for tail moment, DNA content, and percentage DNA in tail. </w:t>
      </w:r>
      <w:r w:rsidRPr="001E5909">
        <w:rPr>
          <w:rFonts w:eastAsia="Batang"/>
          <w:lang w:eastAsia="ko-KR"/>
        </w:rPr>
        <w:t xml:space="preserve">For each sample, </w:t>
      </w:r>
      <w:r w:rsidRPr="001E5909">
        <w:rPr>
          <w:rFonts w:eastAsia="Gulim"/>
          <w:lang w:eastAsia="ko-KR"/>
        </w:rPr>
        <w:t>about</w:t>
      </w:r>
      <w:r w:rsidRPr="001E5909">
        <w:rPr>
          <w:rFonts w:eastAsia="Batang"/>
          <w:lang w:eastAsia="ko-KR"/>
        </w:rPr>
        <w:t xml:space="preserve"> 100 cells were examined to define the percentage of cells with DNA damage that appe</w:t>
      </w:r>
      <w:r>
        <w:rPr>
          <w:rFonts w:eastAsia="Batang"/>
          <w:lang w:eastAsia="ko-KR"/>
        </w:rPr>
        <w:t>ar like comets. The non</w:t>
      </w:r>
      <w:r w:rsidRPr="001E5909">
        <w:rPr>
          <w:rFonts w:eastAsia="Batang"/>
          <w:lang w:eastAsia="ko-KR"/>
        </w:rPr>
        <w:t>overlapping cells were randomly selected and were visually assigned a score on an arbitrary scale of 0–3 (i.e., class 0 = no detectable DNA damage and no tail; class 1 = tail with a length less than the diameter of the nucleus; class 2 = tail with a length between 1× and 2× the nuclear diameter; and class 3 = tail longer than 2× the diameter of the nucleus) based on perceived comet tail length migration and relative proportion of DNA in the nucleus</w:t>
      </w:r>
      <w:r w:rsidRPr="001E5909">
        <w:t xml:space="preserve"> (Collins  </w:t>
      </w:r>
      <w:r w:rsidRPr="001E5909">
        <w:rPr>
          <w:i/>
          <w:iCs/>
        </w:rPr>
        <w:t>et al</w:t>
      </w:r>
      <w:r w:rsidRPr="001E5909">
        <w:t xml:space="preserve">. </w:t>
      </w:r>
      <w:r w:rsidRPr="001E5909">
        <w:fldChar w:fldCharType="begin"/>
      </w:r>
      <w:r w:rsidRPr="001E5909">
        <w:instrText xml:space="preserve"> ADDIN EN.CITE &lt;EndNote&gt;&lt;Cite&gt;&lt;Author&gt;Collins&lt;/Author&gt;&lt;Year&gt;1997&lt;/Year&gt;&lt;RecNum&gt;91&lt;/RecNum&gt;&lt;DisplayText&gt;[64]&lt;/DisplayText&gt;&lt;record&gt;&lt;rec-number&gt;91&lt;/rec-number&gt;&lt;foreign-keys&gt;&lt;key app="EN" db-id="zsdaf0dp9e2aebefftivpz5tafefre9ex9zt" timestamp="1577091721"&gt;91&lt;/key&gt;&lt;/foreign-keys&gt;&lt;ref-type name="Journal Article"&gt;17&lt;/ref-type&gt;&lt;contributors&gt;&lt;authors&gt;&lt;author&gt;Collins, A.&lt;/author&gt;&lt;author&gt;Dusinska, M.&lt;/author&gt;&lt;author&gt;Franklin, M.&lt;/author&gt;&lt;author&gt;Somorovska, M.&lt;/author&gt;&lt;author&gt;Petrovska, H.&lt;/author&gt;&lt;author&gt;Duthie, S.&lt;/author&gt;&lt;author&gt;Fillion, L.&lt;/author&gt;&lt;author&gt;Panayiotidis, M.&lt;/author&gt;&lt;author&gt;Raslova, K.&lt;/author&gt;&lt;author&gt;Vaughan, N.&lt;/author&gt;&lt;/authors&gt;&lt;/contributors&gt;&lt;auth-address&gt;Inst Prevent &amp;amp; Clin Med,Bratislava,Slovakia&amp;#xD;Univ Ioannina,Sch Med,Biol Chem Lab,Gr-45110 Ioannina,Greece&lt;/auth-address&gt;&lt;titles&gt;&lt;title&gt;Comet assay in human biomonitoring studies: Reliability, validation, and applications&lt;/title&gt;&lt;secondary-title&gt;Environmental and Molecular Mutagenesis&lt;/secondary-title&gt;&lt;alt-title&gt;Environ Mol Mutagen&lt;/alt-title&gt;&lt;/titles&gt;&lt;periodical&gt;&lt;full-title&gt;Environmental and Molecular Mutagenesis&lt;/full-title&gt;&lt;abbr-1&gt;Environ Mol Mutagen&lt;/abbr-1&gt;&lt;/periodical&gt;&lt;alt-periodical&gt;&lt;full-title&gt;Environmental and Molecular Mutagenesis&lt;/full-title&gt;&lt;abbr-1&gt;Environ Mol Mutagen&lt;/abbr-1&gt;&lt;/alt-periodical&gt;&lt;pages&gt;139-146&lt;/pages&gt;&lt;volume&gt;30&lt;/volume&gt;&lt;number&gt;2&lt;/number&gt;&lt;keywords&gt;&lt;keyword&gt;DNA damage&lt;/keyword&gt;&lt;keyword&gt;DNA repair&lt;/keyword&gt;&lt;keyword&gt;comet assay&lt;/keyword&gt;&lt;keyword&gt;human biomonitoring&lt;/keyword&gt;&lt;keyword&gt;diabetes&lt;/keyword&gt;&lt;keyword&gt;oxidative DNA-damage&lt;/keyword&gt;&lt;keyword&gt;lymphocytes&lt;/keyword&gt;&lt;keyword&gt;cancer&lt;/keyword&gt;&lt;keyword&gt;cells&lt;/keyword&gt;&lt;/keywords&gt;&lt;dates&gt;&lt;year&gt;1997&lt;/year&gt;&lt;/dates&gt;&lt;isbn&gt;0893-6692&lt;/isbn&gt;&lt;accession-num&gt;WOS:A1997XZ45600006&lt;/accession-num&gt;&lt;urls&gt;&lt;related-urls&gt;&lt;url&gt;&amp;lt;Go to ISI&amp;gt;://WOS:A1997XZ45600006&lt;/url&gt;&lt;/related-urls&gt;&lt;/urls&gt;&lt;electronic-resource-num&gt;Doi 10.1002/(Sici)1098-2280(1997)30:2&amp;lt;139::Aid-Em6&amp;gt;3.0.Co;2-I&lt;/electronic-resource-num&gt;&lt;language&gt;English&lt;/language&gt;&lt;/record&gt;&lt;/Cite&gt;&lt;/EndNote&gt;</w:instrText>
      </w:r>
      <w:r w:rsidRPr="001E5909">
        <w:fldChar w:fldCharType="separate"/>
      </w:r>
      <w:r w:rsidRPr="001E5909">
        <w:rPr>
          <w:noProof/>
        </w:rPr>
        <w:t>[</w:t>
      </w:r>
      <w:hyperlink w:anchor="_ENREF_64" w:tooltip="Collins, 1997 #91" w:history="1">
        <w:r w:rsidRPr="001E5909">
          <w:rPr>
            <w:noProof/>
          </w:rPr>
          <w:t>64</w:t>
        </w:r>
      </w:hyperlink>
      <w:r w:rsidRPr="001E5909">
        <w:rPr>
          <w:noProof/>
        </w:rPr>
        <w:t>]</w:t>
      </w:r>
      <w:r w:rsidRPr="001E5909">
        <w:fldChar w:fldCharType="end"/>
      </w:r>
      <w:r w:rsidRPr="001E5909">
        <w:t>).</w:t>
      </w:r>
    </w:p>
    <w:p w:rsidR="00FD16E8" w:rsidRPr="00FD16E8" w:rsidRDefault="00FD16E8" w:rsidP="00FD16E8">
      <w:pPr>
        <w:spacing w:line="360" w:lineRule="auto"/>
        <w:ind w:left="180"/>
        <w:rPr>
          <w:b/>
          <w:bCs/>
          <w:i/>
          <w:iCs/>
        </w:rPr>
      </w:pPr>
      <w:r w:rsidRPr="00FD16E8">
        <w:rPr>
          <w:b/>
          <w:bCs/>
          <w:i/>
          <w:iCs/>
        </w:rPr>
        <w:t>DNA fragmentation assay</w:t>
      </w:r>
    </w:p>
    <w:p w:rsidR="00FD16E8" w:rsidRPr="001E5909" w:rsidRDefault="00FD16E8" w:rsidP="00FD16E8">
      <w:pPr>
        <w:tabs>
          <w:tab w:val="left" w:pos="7365"/>
        </w:tabs>
        <w:spacing w:line="360" w:lineRule="auto"/>
        <w:jc w:val="both"/>
        <w:rPr>
          <w:rStyle w:val="apple-style-span"/>
        </w:rPr>
      </w:pPr>
      <w:r w:rsidRPr="001E5909">
        <w:t xml:space="preserve"> The fragmentation rates of the DNA were performed according to the premises established by </w:t>
      </w:r>
      <w:r w:rsidRPr="001E5909">
        <w:rPr>
          <w:rStyle w:val="element-citation"/>
        </w:rPr>
        <w:t xml:space="preserve">Yawata </w:t>
      </w:r>
      <w:r w:rsidRPr="001E5909">
        <w:rPr>
          <w:rStyle w:val="element-citation"/>
        </w:rPr>
        <w:fldChar w:fldCharType="begin"/>
      </w:r>
      <w:r w:rsidRPr="001E5909">
        <w:rPr>
          <w:rStyle w:val="element-citation"/>
        </w:rPr>
        <w:instrText xml:space="preserve"> ADDIN EN.CITE &lt;EndNote&gt;&lt;Cite&gt;&lt;Author&gt;Yawata&lt;/Author&gt;&lt;Year&gt;1998&lt;/Year&gt;&lt;RecNum&gt;102&lt;/RecNum&gt;&lt;DisplayText&gt;[65]&lt;/DisplayText&gt;&lt;record&gt;&lt;rec-number&gt;102&lt;/rec-number&gt;&lt;foreign-keys&gt;&lt;key app="EN" db-id="zsdaf0dp9e2aebefftivpz5tafefre9ex9zt" timestamp="1583151748"&gt;102&lt;/key&gt;&lt;/foreign-keys&gt;&lt;ref-type name="Journal Article"&gt;17&lt;/ref-type&gt;&lt;contributors&gt;&lt;authors&gt;&lt;author&gt;Yawata, Atsushi&lt;/author&gt;&lt;author&gt;Adachi, Masaaki&lt;/author&gt;&lt;author&gt;Okuda, Hiroyuki&lt;/author&gt;&lt;author&gt;Naishiro, Yasuyoshi&lt;/author&gt;&lt;author&gt;Takamura, Takenori&lt;/author&gt;&lt;author&gt;Hareyama, Masato&lt;/author&gt;&lt;author&gt;Takayama, Shinichi&lt;/author&gt;&lt;author&gt;Reed, John C.&lt;/author&gt;&lt;author&gt;Imai, Kohzoh&lt;/author&gt;&lt;/authors&gt;&lt;/contributors&gt;&lt;titles&gt;&lt;title&gt;Prolonged cell survival enhances peritoneal dissemination of gastric cancer cells&lt;/title&gt;&lt;secondary-title&gt;Oncogene&lt;/secondary-title&gt;&lt;/titles&gt;&lt;periodical&gt;&lt;full-title&gt;Oncogene&lt;/full-title&gt;&lt;/periodical&gt;&lt;pages&gt;2681-2686&lt;/pages&gt;&lt;volume&gt;16&lt;/volume&gt;&lt;number&gt;20&lt;/number&gt;&lt;dates&gt;&lt;year&gt;1998&lt;/year&gt;&lt;/dates&gt;&lt;isbn&gt;0950-9232&amp;#xD;1476-5594&lt;/isbn&gt;&lt;urls&gt;&lt;/urls&gt;&lt;electronic-resource-num&gt;10.1038/sj.onc.1201792&lt;/electronic-resource-num&gt;&lt;/record&gt;&lt;/Cite&gt;&lt;/EndNote&gt;</w:instrText>
      </w:r>
      <w:r w:rsidRPr="001E5909">
        <w:rPr>
          <w:rStyle w:val="element-citation"/>
        </w:rPr>
        <w:fldChar w:fldCharType="separate"/>
      </w:r>
      <w:r w:rsidRPr="001E5909">
        <w:rPr>
          <w:rStyle w:val="element-citation"/>
          <w:noProof/>
        </w:rPr>
        <w:t>[</w:t>
      </w:r>
      <w:hyperlink w:anchor="_ENREF_65" w:tooltip="Yawata, 1998 #102" w:history="1">
        <w:r w:rsidRPr="001E5909">
          <w:rPr>
            <w:rStyle w:val="element-citation"/>
            <w:noProof/>
          </w:rPr>
          <w:t>65</w:t>
        </w:r>
      </w:hyperlink>
      <w:r w:rsidRPr="001E5909">
        <w:rPr>
          <w:rStyle w:val="element-citation"/>
          <w:noProof/>
        </w:rPr>
        <w:t>]</w:t>
      </w:r>
      <w:r w:rsidRPr="001E5909">
        <w:rPr>
          <w:rStyle w:val="element-citation"/>
        </w:rPr>
        <w:fldChar w:fldCharType="end"/>
      </w:r>
      <w:r w:rsidRPr="001E5909">
        <w:t> with some modifications. Briefly, after 24 h of exposure of skin and lung cancer cell lines to the tested substances (D3) in different Petri-dishes (60 × 15 mm, Greiner), the cells were trypsinized, suspended, homogenized in 1 ml of medium, and centrifuged (10 min at 800 rpm).</w:t>
      </w:r>
      <w:r w:rsidRPr="001E5909">
        <w:rPr>
          <w:b/>
          <w:bCs/>
          <w:lang w:bidi="ar-EG"/>
        </w:rPr>
        <w:t xml:space="preserve"> </w:t>
      </w:r>
      <w:r w:rsidRPr="001E5909">
        <w:rPr>
          <w:rStyle w:val="apple-style-span"/>
        </w:rPr>
        <w:t xml:space="preserve">Low-molecular-weight genomic DNA was extracted as described in </w:t>
      </w:r>
      <w:r w:rsidRPr="001E5909">
        <w:rPr>
          <w:rStyle w:val="element-citation"/>
        </w:rPr>
        <w:t>Yawata</w:t>
      </w:r>
      <w:r w:rsidRPr="001E5909">
        <w:rPr>
          <w:rStyle w:val="apple-style-span"/>
        </w:rPr>
        <w:t>.</w:t>
      </w:r>
      <w:r w:rsidRPr="001E5909">
        <w:rPr>
          <w:rStyle w:val="apple-style-span"/>
        </w:rPr>
        <w:fldChar w:fldCharType="begin"/>
      </w:r>
      <w:r w:rsidRPr="001E5909">
        <w:rPr>
          <w:rStyle w:val="apple-style-span"/>
        </w:rPr>
        <w:instrText xml:space="preserve"> ADDIN EN.CITE &lt;EndNote&gt;&lt;Cite&gt;&lt;Author&gt;Yawata&lt;/Author&gt;&lt;Year&gt;1998&lt;/Year&gt;&lt;RecNum&gt;102&lt;/RecNum&gt;&lt;DisplayText&gt;[65]&lt;/DisplayText&gt;&lt;record&gt;&lt;rec-number&gt;102&lt;/rec-number&gt;&lt;foreign-keys&gt;&lt;key app="EN" db-id="zsdaf0dp9e2aebefftivpz5tafefre9ex9zt" timestamp="1583151748"&gt;102&lt;/key&gt;&lt;/foreign-keys&gt;&lt;ref-type name="Journal Article"&gt;17&lt;/ref-type&gt;&lt;contributors&gt;&lt;authors&gt;&lt;author&gt;Yawata, Atsushi&lt;/author&gt;&lt;author&gt;Adachi, Masaaki&lt;/author&gt;&lt;author&gt;Okuda, Hiroyuki&lt;/author&gt;&lt;author&gt;Naishiro, Yasuyoshi&lt;/author&gt;&lt;author&gt;Takamura, Takenori&lt;/author&gt;&lt;author&gt;Hareyama, Masato&lt;/author&gt;&lt;author&gt;Takayama, Shinichi&lt;/author&gt;&lt;author&gt;Reed, John C.&lt;/author&gt;&lt;author&gt;Imai, Kohzoh&lt;/author&gt;&lt;/authors&gt;&lt;/contributors&gt;&lt;titles&gt;&lt;title&gt;Prolonged cell survival enhances peritoneal dissemination of gastric cancer cells&lt;/title&gt;&lt;secondary-title&gt;Oncogene&lt;/secondary-title&gt;&lt;/titles&gt;&lt;periodical&gt;&lt;full-title&gt;Oncogene&lt;/full-title&gt;&lt;/periodical&gt;&lt;pages&gt;2681-2686&lt;/pages&gt;&lt;volume&gt;16&lt;/volume&gt;&lt;number&gt;20&lt;/number&gt;&lt;dates&gt;&lt;year&gt;1998&lt;/year&gt;&lt;/dates&gt;&lt;isbn&gt;0950-9232&amp;#xD;1476-5594&lt;/isbn&gt;&lt;urls&gt;&lt;/urls&gt;&lt;electronic-resource-num&gt;10.1038/sj.onc.1201792&lt;/electronic-resource-num&gt;&lt;/record&gt;&lt;/Cite&gt;&lt;/EndNote&gt;</w:instrText>
      </w:r>
      <w:r w:rsidRPr="001E5909">
        <w:rPr>
          <w:rStyle w:val="apple-style-span"/>
        </w:rPr>
        <w:fldChar w:fldCharType="separate"/>
      </w:r>
      <w:r w:rsidRPr="001E5909">
        <w:rPr>
          <w:rStyle w:val="apple-style-span"/>
          <w:noProof/>
        </w:rPr>
        <w:t>[</w:t>
      </w:r>
      <w:hyperlink w:anchor="_ENREF_65" w:tooltip="Yawata, 1998 #102" w:history="1">
        <w:r w:rsidRPr="001E5909">
          <w:rPr>
            <w:rStyle w:val="apple-style-span"/>
            <w:noProof/>
          </w:rPr>
          <w:t>65</w:t>
        </w:r>
      </w:hyperlink>
      <w:r w:rsidRPr="001E5909">
        <w:rPr>
          <w:rStyle w:val="apple-style-span"/>
          <w:noProof/>
        </w:rPr>
        <w:t>]</w:t>
      </w:r>
      <w:r w:rsidRPr="001E5909">
        <w:rPr>
          <w:rStyle w:val="apple-style-span"/>
        </w:rPr>
        <w:fldChar w:fldCharType="end"/>
      </w:r>
      <w:r w:rsidRPr="001E5909">
        <w:rPr>
          <w:rStyle w:val="apple-style-span"/>
        </w:rPr>
        <w:t xml:space="preserve"> Approximately, 1 × 10</w:t>
      </w:r>
      <w:r w:rsidRPr="001E5909">
        <w:rPr>
          <w:rStyle w:val="apple-style-span"/>
          <w:vertAlign w:val="superscript"/>
        </w:rPr>
        <w:t>6</w:t>
      </w:r>
      <w:r w:rsidRPr="001E5909">
        <w:rPr>
          <w:rStyle w:val="apple-style-span"/>
        </w:rPr>
        <w:t xml:space="preserve"> cells were plated and treated with </w:t>
      </w:r>
      <w:r w:rsidRPr="001E5909">
        <w:t>the tested substances in</w:t>
      </w:r>
      <w:r w:rsidRPr="001E5909">
        <w:rPr>
          <w:rStyle w:val="apple-style-span"/>
        </w:rPr>
        <w:t xml:space="preserve"> various treatments (</w:t>
      </w:r>
      <w:r w:rsidRPr="001E5909">
        <w:t>1575/ 100, 1653/ 100, and 1832/ 100)</w:t>
      </w:r>
      <w:r w:rsidRPr="001E5909">
        <w:rPr>
          <w:rStyle w:val="apple-style-span"/>
        </w:rPr>
        <w:t>. All cells (including floating cells) were harvested by trypsinization and washed with Dulbecco`s Phosphate Buffered Saline. Cells were lysed with the lysis buffer containing 10 mM Tris (pH 7.4), 150 mM NaCl, 5 mM ethylenediaminetetraacetic acid (EDTA), and 0.5% Triton X-100 for 30 min on ice. Lysates were vortexed and cleared by centrifugation at 10000 xg for 20 min. Fragmented DNA in the supernatant was extracted with an equal volume of neutral phenol: chloroform: isoamyl alcohol mixture (25: 24:1) and examined electrophoretically on 2% agarose gels containing 0.1 μg/ml ethidium bromide.</w:t>
      </w:r>
    </w:p>
    <w:p w:rsidR="00FD16E8" w:rsidRPr="00FD16E8" w:rsidRDefault="00FD16E8" w:rsidP="00FD16E8">
      <w:pPr>
        <w:spacing w:line="360" w:lineRule="auto"/>
        <w:rPr>
          <w:rFonts w:eastAsia="Calibri"/>
          <w:b/>
          <w:bCs/>
          <w:i/>
          <w:iCs/>
          <w:color w:val="000000"/>
        </w:rPr>
      </w:pPr>
      <w:r w:rsidRPr="00FD16E8">
        <w:rPr>
          <w:rFonts w:eastAsia="Calibri"/>
          <w:b/>
          <w:bCs/>
          <w:i/>
          <w:iCs/>
          <w:color w:val="000000"/>
        </w:rPr>
        <w:t>Statistical analysis</w:t>
      </w:r>
    </w:p>
    <w:p w:rsidR="00FD16E8" w:rsidRPr="00573EF4" w:rsidRDefault="00FD16E8" w:rsidP="00FD16E8">
      <w:pPr>
        <w:spacing w:line="360" w:lineRule="auto"/>
        <w:jc w:val="both"/>
        <w:rPr>
          <w:rFonts w:eastAsia="Calibri"/>
          <w:color w:val="000000"/>
        </w:rPr>
      </w:pPr>
      <w:r w:rsidRPr="00573EF4">
        <w:rPr>
          <w:rFonts w:eastAsia="Calibri"/>
          <w:color w:val="000000"/>
        </w:rPr>
        <w:lastRenderedPageBreak/>
        <w:t>All tests were done via the statistical package for the social science program (SPSS version 20.0). T</w:t>
      </w:r>
      <w:r>
        <w:rPr>
          <w:rFonts w:eastAsia="Calibri"/>
          <w:color w:val="000000"/>
        </w:rPr>
        <w:t>he data of this study was shown</w:t>
      </w:r>
      <w:r w:rsidRPr="00573EF4">
        <w:rPr>
          <w:rFonts w:eastAsia="Calibri"/>
          <w:color w:val="000000"/>
        </w:rPr>
        <w:t xml:space="preserve"> as mean ± standard error (SE) by using one-way ANOVA. Percentage difference, indicating the percentage of variation regarding the corresponding control group, was also calculated by the following formula: % change = treated - control value/control value × 100. The relative gene expression of target genes (DSP,</w:t>
      </w:r>
      <w:r w:rsidRPr="001E5909">
        <w:rPr>
          <w:sz w:val="18"/>
          <w:szCs w:val="18"/>
        </w:rPr>
        <w:t xml:space="preserve"> </w:t>
      </w:r>
      <w:r w:rsidRPr="00573EF4">
        <w:rPr>
          <w:rFonts w:eastAsia="Calibri"/>
          <w:color w:val="000000"/>
        </w:rPr>
        <w:t>SFN,</w:t>
      </w:r>
      <w:r w:rsidRPr="001E5909">
        <w:rPr>
          <w:sz w:val="18"/>
          <w:szCs w:val="18"/>
        </w:rPr>
        <w:t xml:space="preserve"> </w:t>
      </w:r>
      <w:r w:rsidRPr="00573EF4">
        <w:rPr>
          <w:rFonts w:eastAsia="Calibri"/>
          <w:color w:val="000000"/>
        </w:rPr>
        <w:t>DDIT3,</w:t>
      </w:r>
      <w:r w:rsidRPr="001E5909">
        <w:rPr>
          <w:sz w:val="18"/>
          <w:szCs w:val="18"/>
        </w:rPr>
        <w:t xml:space="preserve"> </w:t>
      </w:r>
      <w:r w:rsidRPr="00573EF4">
        <w:rPr>
          <w:rFonts w:eastAsia="Calibri"/>
          <w:color w:val="000000"/>
        </w:rPr>
        <w:t>MAFF and</w:t>
      </w:r>
      <w:r w:rsidRPr="001E5909">
        <w:rPr>
          <w:sz w:val="18"/>
          <w:szCs w:val="18"/>
        </w:rPr>
        <w:t xml:space="preserve"> </w:t>
      </w:r>
      <w:r w:rsidRPr="00573EF4">
        <w:rPr>
          <w:rFonts w:eastAsia="Calibri"/>
          <w:color w:val="000000"/>
        </w:rPr>
        <w:t>GAPDH) as compared to the reference gene was performed with the 2</w:t>
      </w:r>
      <w:r w:rsidRPr="00573EF4">
        <w:rPr>
          <w:rFonts w:eastAsia="Calibri"/>
          <w:i/>
          <w:iCs/>
          <w:color w:val="000000"/>
          <w:vertAlign w:val="superscript"/>
        </w:rPr>
        <w:t>−</w:t>
      </w:r>
      <w:r w:rsidRPr="00573EF4">
        <w:rPr>
          <w:rFonts w:eastAsia="Calibri"/>
          <w:color w:val="000000"/>
          <w:vertAlign w:val="superscript"/>
        </w:rPr>
        <w:t>ΔΔCT</w:t>
      </w:r>
      <w:r w:rsidRPr="00573EF4">
        <w:rPr>
          <w:rFonts w:eastAsia="Calibri"/>
          <w:color w:val="000000"/>
        </w:rPr>
        <w:t xml:space="preserve"> method as follows: </w:t>
      </w:r>
    </w:p>
    <w:p w:rsidR="00FD16E8" w:rsidRPr="00573EF4" w:rsidRDefault="00FD16E8" w:rsidP="00FD16E8">
      <w:pPr>
        <w:spacing w:line="360" w:lineRule="auto"/>
        <w:jc w:val="both"/>
        <w:rPr>
          <w:rFonts w:eastAsia="Calibri"/>
          <w:color w:val="000000"/>
        </w:rPr>
      </w:pPr>
      <w:r w:rsidRPr="00573EF4">
        <w:rPr>
          <w:rFonts w:eastAsia="Calibri"/>
          <w:color w:val="000000"/>
        </w:rPr>
        <w:t>ΔC</w:t>
      </w:r>
      <w:r w:rsidRPr="00573EF4">
        <w:rPr>
          <w:rFonts w:eastAsia="Calibri"/>
          <w:color w:val="000000"/>
          <w:vertAlign w:val="subscript"/>
        </w:rPr>
        <w:t>T(test)</w:t>
      </w:r>
      <w:r w:rsidRPr="00573EF4">
        <w:rPr>
          <w:rFonts w:eastAsia="Calibri"/>
          <w:i/>
          <w:iCs/>
          <w:color w:val="000000"/>
        </w:rPr>
        <w:t xml:space="preserve">= </w:t>
      </w:r>
      <w:r w:rsidRPr="00573EF4">
        <w:rPr>
          <w:rFonts w:eastAsia="Calibri"/>
          <w:color w:val="000000"/>
        </w:rPr>
        <w:t>C</w:t>
      </w:r>
      <w:r w:rsidRPr="00573EF4">
        <w:rPr>
          <w:rFonts w:eastAsia="Calibri"/>
          <w:color w:val="000000"/>
          <w:vertAlign w:val="subscript"/>
        </w:rPr>
        <w:t>T(target, test)</w:t>
      </w:r>
      <w:r w:rsidRPr="00573EF4">
        <w:rPr>
          <w:rFonts w:eastAsia="Calibri"/>
          <w:i/>
          <w:iCs/>
          <w:color w:val="000000"/>
        </w:rPr>
        <w:t xml:space="preserve">− </w:t>
      </w:r>
      <w:r w:rsidRPr="00573EF4">
        <w:rPr>
          <w:rFonts w:eastAsia="Calibri"/>
          <w:color w:val="000000"/>
        </w:rPr>
        <w:t>C</w:t>
      </w:r>
      <w:r w:rsidRPr="00573EF4">
        <w:rPr>
          <w:rFonts w:eastAsia="Calibri"/>
          <w:color w:val="000000"/>
          <w:vertAlign w:val="subscript"/>
        </w:rPr>
        <w:t>T(reference, test)</w:t>
      </w:r>
      <w:r w:rsidRPr="00573EF4">
        <w:rPr>
          <w:rFonts w:eastAsia="Calibri"/>
          <w:color w:val="000000"/>
        </w:rPr>
        <w:t xml:space="preserve"> ,</w:t>
      </w:r>
    </w:p>
    <w:p w:rsidR="00FD16E8" w:rsidRPr="00573EF4" w:rsidRDefault="00FD16E8" w:rsidP="00FD16E8">
      <w:pPr>
        <w:spacing w:line="360" w:lineRule="auto"/>
        <w:jc w:val="both"/>
        <w:rPr>
          <w:rFonts w:eastAsia="Calibri"/>
          <w:color w:val="000000"/>
        </w:rPr>
      </w:pPr>
      <w:r w:rsidRPr="00573EF4">
        <w:rPr>
          <w:rFonts w:eastAsia="Calibri"/>
          <w:color w:val="000000"/>
        </w:rPr>
        <w:t>ΔC</w:t>
      </w:r>
      <w:r w:rsidRPr="00573EF4">
        <w:rPr>
          <w:rFonts w:eastAsia="Calibri"/>
          <w:color w:val="000000"/>
          <w:vertAlign w:val="subscript"/>
        </w:rPr>
        <w:t>T</w:t>
      </w:r>
      <w:r w:rsidRPr="00573EF4">
        <w:rPr>
          <w:rFonts w:eastAsia="Calibri"/>
          <w:color w:val="000000"/>
        </w:rPr>
        <w:t xml:space="preserve"> (calibrator) </w:t>
      </w:r>
      <w:r w:rsidRPr="00573EF4">
        <w:rPr>
          <w:rFonts w:eastAsia="Calibri"/>
          <w:i/>
          <w:iCs/>
          <w:color w:val="000000"/>
        </w:rPr>
        <w:t>=</w:t>
      </w:r>
      <w:r w:rsidRPr="00573EF4">
        <w:rPr>
          <w:rFonts w:eastAsia="Calibri"/>
          <w:color w:val="000000"/>
        </w:rPr>
        <w:t>C</w:t>
      </w:r>
      <w:r w:rsidRPr="00573EF4">
        <w:rPr>
          <w:rFonts w:eastAsia="Calibri"/>
          <w:color w:val="000000"/>
          <w:vertAlign w:val="subscript"/>
        </w:rPr>
        <w:t>T(target, calibrator)</w:t>
      </w:r>
      <w:r w:rsidRPr="00573EF4">
        <w:rPr>
          <w:rFonts w:eastAsia="Calibri"/>
          <w:i/>
          <w:iCs/>
          <w:color w:val="000000"/>
        </w:rPr>
        <w:t xml:space="preserve">− </w:t>
      </w:r>
      <w:r w:rsidRPr="00573EF4">
        <w:rPr>
          <w:rFonts w:eastAsia="Calibri"/>
          <w:color w:val="000000"/>
        </w:rPr>
        <w:t>C</w:t>
      </w:r>
      <w:r w:rsidRPr="00573EF4">
        <w:rPr>
          <w:rFonts w:eastAsia="Calibri"/>
          <w:color w:val="000000"/>
          <w:vertAlign w:val="subscript"/>
        </w:rPr>
        <w:t>T(reference, calibrator)</w:t>
      </w:r>
      <w:r w:rsidRPr="00573EF4">
        <w:rPr>
          <w:rFonts w:eastAsia="Calibri"/>
          <w:color w:val="000000"/>
        </w:rPr>
        <w:t xml:space="preserve"> ,</w:t>
      </w:r>
    </w:p>
    <w:p w:rsidR="00FD16E8" w:rsidRPr="00573EF4" w:rsidRDefault="00FD16E8" w:rsidP="00FD16E8">
      <w:pPr>
        <w:spacing w:line="360" w:lineRule="auto"/>
        <w:jc w:val="both"/>
        <w:rPr>
          <w:rFonts w:eastAsia="Calibri"/>
          <w:color w:val="000000"/>
        </w:rPr>
      </w:pPr>
      <w:r w:rsidRPr="00573EF4">
        <w:rPr>
          <w:rFonts w:eastAsia="Calibri"/>
          <w:color w:val="000000"/>
        </w:rPr>
        <w:t xml:space="preserve">ΔΔCT </w:t>
      </w:r>
      <w:r w:rsidRPr="00573EF4">
        <w:rPr>
          <w:rFonts w:eastAsia="Calibri"/>
          <w:i/>
          <w:iCs/>
          <w:color w:val="000000"/>
        </w:rPr>
        <w:t>=</w:t>
      </w:r>
      <w:r w:rsidRPr="00573EF4">
        <w:rPr>
          <w:rFonts w:eastAsia="Calibri"/>
          <w:color w:val="000000"/>
        </w:rPr>
        <w:t>ΔC</w:t>
      </w:r>
      <w:r w:rsidRPr="00573EF4">
        <w:rPr>
          <w:rFonts w:eastAsia="Calibri"/>
          <w:color w:val="000000"/>
          <w:vertAlign w:val="subscript"/>
        </w:rPr>
        <w:t>T(Test)</w:t>
      </w:r>
      <w:r w:rsidRPr="00573EF4">
        <w:rPr>
          <w:rFonts w:eastAsia="Calibri"/>
          <w:i/>
          <w:iCs/>
          <w:color w:val="000000"/>
        </w:rPr>
        <w:t xml:space="preserve">− </w:t>
      </w:r>
      <w:r w:rsidRPr="00573EF4">
        <w:rPr>
          <w:rFonts w:eastAsia="Calibri"/>
          <w:color w:val="000000"/>
        </w:rPr>
        <w:t>ΔC</w:t>
      </w:r>
      <w:r w:rsidRPr="00573EF4">
        <w:rPr>
          <w:rFonts w:eastAsia="Calibri"/>
          <w:color w:val="000000"/>
          <w:vertAlign w:val="subscript"/>
        </w:rPr>
        <w:t>T(calibrator)</w:t>
      </w:r>
      <w:r w:rsidRPr="00573EF4">
        <w:rPr>
          <w:rFonts w:eastAsia="Calibri"/>
          <w:color w:val="000000"/>
        </w:rPr>
        <w:t xml:space="preserve"> . </w:t>
      </w:r>
    </w:p>
    <w:p w:rsidR="00FD16E8" w:rsidRPr="00FD16E8" w:rsidRDefault="00FD16E8" w:rsidP="00FD16E8">
      <w:pPr>
        <w:spacing w:line="360" w:lineRule="auto"/>
        <w:ind w:left="-90"/>
        <w:rPr>
          <w:rFonts w:eastAsia="Calibri"/>
          <w:b/>
          <w:bCs/>
        </w:rPr>
      </w:pPr>
      <w:r w:rsidRPr="00FD16E8">
        <w:rPr>
          <w:rFonts w:eastAsia="Calibri"/>
          <w:b/>
          <w:bCs/>
        </w:rPr>
        <w:t>Molecular docking study</w:t>
      </w:r>
    </w:p>
    <w:p w:rsidR="00FD16E8" w:rsidRPr="001E5909" w:rsidRDefault="00FD16E8" w:rsidP="00FD16E8">
      <w:pPr>
        <w:spacing w:line="360" w:lineRule="auto"/>
        <w:jc w:val="both"/>
        <w:rPr>
          <w:rFonts w:eastAsia="Calibri"/>
          <w:lang w:bidi="ar-EG"/>
        </w:rPr>
      </w:pPr>
      <w:r w:rsidRPr="00573EF4">
        <w:rPr>
          <w:color w:val="000000"/>
        </w:rPr>
        <w:t xml:space="preserve">In an attempt to theoretically predict the mechanistic pathways of our novel prepared compound against different proteins, a molecular docking study was used. Herein, we used two docking programs, MOE and BIOVIA Discovery Studio programs. The role of the MOE program is to illustrate the binding affinity </w:t>
      </w:r>
      <w:r>
        <w:rPr>
          <w:color w:val="000000"/>
        </w:rPr>
        <w:t>of target novel compounds to</w:t>
      </w:r>
      <w:r w:rsidRPr="00573EF4">
        <w:rPr>
          <w:color w:val="000000"/>
        </w:rPr>
        <w:t xml:space="preserve"> the active sites of selected proteins </w:t>
      </w:r>
      <w:r w:rsidRPr="001E5909">
        <w:rPr>
          <w:bCs/>
        </w:rPr>
        <w:t>(DHFR, cdk2, Bcl2-xl,</w:t>
      </w:r>
      <w:r w:rsidRPr="001E5909">
        <w:rPr>
          <w:bCs/>
          <w:rtl/>
        </w:rPr>
        <w:t xml:space="preserve"> </w:t>
      </w:r>
      <w:r w:rsidRPr="001E5909">
        <w:rPr>
          <w:bCs/>
        </w:rPr>
        <w:t>cIAP1-BIR3, and MDM2)</w:t>
      </w:r>
      <w:r w:rsidRPr="00573EF4">
        <w:rPr>
          <w:color w:val="000000"/>
        </w:rPr>
        <w:t>. In which co-crystallized standard ligand</w:t>
      </w:r>
      <w:r>
        <w:rPr>
          <w:color w:val="000000"/>
        </w:rPr>
        <w:t>s</w:t>
      </w:r>
      <w:r w:rsidRPr="00573EF4">
        <w:rPr>
          <w:color w:val="000000"/>
        </w:rPr>
        <w:t xml:space="preserve"> complexed with these proteins were replaced by our target compound after calculating and comparing the binding energy of it with that of our target. BIOVIA Discovery Studio program was used at the end to visualize all binding modes of </w:t>
      </w:r>
      <w:r>
        <w:t>interaction</w:t>
      </w:r>
      <w:r w:rsidRPr="00573EF4">
        <w:t xml:space="preserve"> in 2D and 3D dimensions between our novel and the active sites of the selected protein set. All measurements were carried out in details according to our previous literature.</w:t>
      </w:r>
      <w:r w:rsidRPr="00573EF4">
        <w:fldChar w:fldCharType="begin">
          <w:fldData xml:space="preserve">PEVuZE5vdGU+PENpdGU+PEF1dGhvcj5Nb2hhbWVkPC9BdXRob3I+PFllYXI+MjAxNzwvWWVhcj48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==
</w:fldData>
        </w:fldChar>
      </w:r>
      <w:r>
        <w:instrText xml:space="preserve"> ADDIN EN.CITE </w:instrText>
      </w:r>
      <w:r>
        <w:fldChar w:fldCharType="begin">
          <w:fldData xml:space="preserve">PEVuZE5vdGU+PENpdGU+PEF1dGhvcj5Nb2hhbWVkPC9BdXRob3I+PFllYXI+MjAxNzwvWWVhcj48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==
</w:fldData>
        </w:fldChar>
      </w:r>
      <w:r>
        <w:instrText xml:space="preserve"> ADDIN EN.CITE.DATA </w:instrText>
      </w:r>
      <w:r>
        <w:fldChar w:fldCharType="end"/>
      </w:r>
      <w:r w:rsidRPr="00573EF4">
        <w:fldChar w:fldCharType="separate"/>
      </w:r>
      <w:r>
        <w:rPr>
          <w:noProof/>
        </w:rPr>
        <w:t>[</w:t>
      </w:r>
      <w:hyperlink w:anchor="_ENREF_45" w:tooltip="Mohamed, 2020 #567" w:history="1">
        <w:r>
          <w:rPr>
            <w:noProof/>
          </w:rPr>
          <w:t>45</w:t>
        </w:r>
      </w:hyperlink>
      <w:r>
        <w:rPr>
          <w:noProof/>
        </w:rPr>
        <w:t xml:space="preserve">, </w:t>
      </w:r>
      <w:hyperlink w:anchor="_ENREF_66" w:tooltip="Mohamed, 2017 #164" w:history="1">
        <w:r>
          <w:rPr>
            <w:noProof/>
          </w:rPr>
          <w:t>66</w:t>
        </w:r>
      </w:hyperlink>
      <w:r>
        <w:rPr>
          <w:noProof/>
        </w:rPr>
        <w:t>]</w:t>
      </w:r>
      <w:r w:rsidRPr="00573EF4">
        <w:fldChar w:fldCharType="end"/>
      </w:r>
      <w:r w:rsidRPr="00573EF4">
        <w:t xml:space="preserve"> Where the selected protein codes </w:t>
      </w:r>
      <w:r w:rsidRPr="001E5909">
        <w:t xml:space="preserve">(1dls, 2c6o, 2w3t, 4kmn, and 4wt2,) </w:t>
      </w:r>
      <w:r w:rsidRPr="00573EF4">
        <w:rPr>
          <w:bCs/>
        </w:rPr>
        <w:t xml:space="preserve">respectively </w:t>
      </w:r>
      <w:r w:rsidRPr="00573EF4">
        <w:t>were downloaded from protein database (www.pd</w:t>
      </w:r>
      <w:r>
        <w:t xml:space="preserve">b.org) in complex with standard </w:t>
      </w:r>
      <w:r w:rsidRPr="00573EF4">
        <w:t xml:space="preserve">co-crystallized ligands </w:t>
      </w:r>
      <w:r w:rsidRPr="001E5909">
        <w:t>(</w:t>
      </w:r>
      <w:r w:rsidRPr="001E5909">
        <w:rPr>
          <w:rStyle w:val="Strong"/>
          <w:shd w:val="clear" w:color="auto" w:fill="FFFFFF"/>
        </w:rPr>
        <w:t xml:space="preserve">methotrexate, </w:t>
      </w:r>
      <w:r w:rsidRPr="001E5909">
        <w:t>triazolopyrimidine</w:t>
      </w:r>
      <w:r w:rsidRPr="00573EF4">
        <w:t>, Phenyl Tetrahydroisoquinoline Amide Complex, (</w:t>
      </w:r>
      <w:r w:rsidRPr="00573EF4">
        <w:rPr>
          <w:rStyle w:val="Strong"/>
          <w:shd w:val="clear" w:color="auto" w:fill="FFFFFF"/>
        </w:rPr>
        <w:t>(2</w:t>
      </w:r>
      <w:r w:rsidRPr="00573EF4">
        <w:rPr>
          <w:rStyle w:val="Strong"/>
          <w:i/>
          <w:iCs/>
          <w:shd w:val="clear" w:color="auto" w:fill="FFFFFF"/>
        </w:rPr>
        <w:t>S</w:t>
      </w:r>
      <w:r w:rsidRPr="00573EF4">
        <w:rPr>
          <w:rStyle w:val="Strong"/>
          <w:shd w:val="clear" w:color="auto" w:fill="FFFFFF"/>
        </w:rPr>
        <w:t>)-</w:t>
      </w:r>
      <w:r w:rsidRPr="00573EF4">
        <w:rPr>
          <w:rStyle w:val="Strong"/>
          <w:i/>
          <w:iCs/>
          <w:shd w:val="clear" w:color="auto" w:fill="FFFFFF"/>
        </w:rPr>
        <w:t>N</w:t>
      </w:r>
      <w:r w:rsidRPr="00573EF4">
        <w:rPr>
          <w:rStyle w:val="Strong"/>
          <w:shd w:val="clear" w:color="auto" w:fill="FFFFFF"/>
        </w:rPr>
        <w:t>-{(2</w:t>
      </w:r>
      <w:r w:rsidRPr="00573EF4">
        <w:rPr>
          <w:rStyle w:val="Strong"/>
          <w:i/>
          <w:iCs/>
          <w:shd w:val="clear" w:color="auto" w:fill="FFFFFF"/>
        </w:rPr>
        <w:t>R</w:t>
      </w:r>
      <w:r w:rsidRPr="00573EF4">
        <w:rPr>
          <w:rStyle w:val="Strong"/>
          <w:shd w:val="clear" w:color="auto" w:fill="FFFFFF"/>
        </w:rPr>
        <w:t>)-1-[(2</w:t>
      </w:r>
      <w:r w:rsidRPr="00573EF4">
        <w:rPr>
          <w:rStyle w:val="Strong"/>
          <w:i/>
          <w:iCs/>
          <w:shd w:val="clear" w:color="auto" w:fill="FFFFFF"/>
        </w:rPr>
        <w:t>R</w:t>
      </w:r>
      <w:r w:rsidRPr="00573EF4">
        <w:rPr>
          <w:rStyle w:val="Strong"/>
          <w:shd w:val="clear" w:color="auto" w:fill="FFFFFF"/>
        </w:rPr>
        <w:t>,4</w:t>
      </w:r>
      <w:r w:rsidRPr="00573EF4">
        <w:rPr>
          <w:rStyle w:val="Strong"/>
          <w:i/>
          <w:iCs/>
          <w:shd w:val="clear" w:color="auto" w:fill="FFFFFF"/>
        </w:rPr>
        <w:t>S</w:t>
      </w:r>
      <w:r w:rsidRPr="00573EF4">
        <w:rPr>
          <w:rStyle w:val="Strong"/>
          <w:shd w:val="clear" w:color="auto" w:fill="FFFFFF"/>
        </w:rPr>
        <w:t>)-2-{[6,6'-difluoro-3'-({(2</w:t>
      </w:r>
      <w:r w:rsidRPr="00573EF4">
        <w:rPr>
          <w:rStyle w:val="Strong"/>
          <w:i/>
          <w:iCs/>
          <w:shd w:val="clear" w:color="auto" w:fill="FFFFFF"/>
        </w:rPr>
        <w:t>R</w:t>
      </w:r>
      <w:r w:rsidRPr="00573EF4">
        <w:rPr>
          <w:rStyle w:val="Strong"/>
          <w:shd w:val="clear" w:color="auto" w:fill="FFFFFF"/>
        </w:rPr>
        <w:t>,4</w:t>
      </w:r>
      <w:r w:rsidRPr="00573EF4">
        <w:rPr>
          <w:rStyle w:val="Strong"/>
          <w:i/>
          <w:iCs/>
          <w:shd w:val="clear" w:color="auto" w:fill="FFFFFF"/>
        </w:rPr>
        <w:t>S</w:t>
      </w:r>
      <w:r w:rsidRPr="00573EF4">
        <w:rPr>
          <w:rStyle w:val="Strong"/>
          <w:shd w:val="clear" w:color="auto" w:fill="FFFFFF"/>
        </w:rPr>
        <w:t>)-4-hydroxy-1-[(2</w:t>
      </w:r>
      <w:r w:rsidRPr="00573EF4">
        <w:rPr>
          <w:rStyle w:val="Strong"/>
          <w:i/>
          <w:iCs/>
          <w:shd w:val="clear" w:color="auto" w:fill="FFFFFF"/>
        </w:rPr>
        <w:t>S</w:t>
      </w:r>
      <w:r w:rsidRPr="00573EF4">
        <w:rPr>
          <w:rStyle w:val="Strong"/>
          <w:shd w:val="clear" w:color="auto" w:fill="FFFFFF"/>
        </w:rPr>
        <w:t>)-2-{[(2</w:t>
      </w:r>
      <w:r w:rsidRPr="00573EF4">
        <w:rPr>
          <w:rStyle w:val="Strong"/>
          <w:i/>
          <w:iCs/>
          <w:shd w:val="clear" w:color="auto" w:fill="FFFFFF"/>
        </w:rPr>
        <w:t>S</w:t>
      </w:r>
      <w:r w:rsidRPr="00573EF4">
        <w:rPr>
          <w:rStyle w:val="Strong"/>
          <w:shd w:val="clear" w:color="auto" w:fill="FFFFFF"/>
        </w:rPr>
        <w:t>)-2-(methylamino)propanoyl]amino}butanoyl]pyrrolidin-2-yl}methyl)-1</w:t>
      </w:r>
      <w:r w:rsidRPr="00573EF4">
        <w:rPr>
          <w:rStyle w:val="Strong"/>
          <w:i/>
          <w:iCs/>
          <w:shd w:val="clear" w:color="auto" w:fill="FFFFFF"/>
        </w:rPr>
        <w:t>H</w:t>
      </w:r>
      <w:r w:rsidRPr="00573EF4">
        <w:rPr>
          <w:rStyle w:val="Strong"/>
          <w:shd w:val="clear" w:color="auto" w:fill="FFFFFF"/>
        </w:rPr>
        <w:t>,1'</w:t>
      </w:r>
      <w:r w:rsidRPr="00573EF4">
        <w:rPr>
          <w:rStyle w:val="Strong"/>
          <w:i/>
          <w:iCs/>
          <w:shd w:val="clear" w:color="auto" w:fill="FFFFFF"/>
        </w:rPr>
        <w:t>H</w:t>
      </w:r>
      <w:r w:rsidRPr="00573EF4">
        <w:rPr>
          <w:rStyle w:val="Strong"/>
          <w:shd w:val="clear" w:color="auto" w:fill="FFFFFF"/>
        </w:rPr>
        <w:t>-2,2'-biindol-3-yl]methyl}-4-hydroxypyrrolidin-1-yl]-1-oxobutan-2-yl}-2 (methylamino)propanamide)</w:t>
      </w:r>
      <w:r w:rsidRPr="00573EF4">
        <w:t>, and AM-7209) respectively.</w:t>
      </w:r>
    </w:p>
    <w:p w:rsidR="004645C7" w:rsidRDefault="004645C7" w:rsidP="00FD16E8"/>
    <w:sectPr w:rsidR="004645C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OT8608a8d1+20">
    <w:altName w:val="MS Mincho"/>
    <w:panose1 w:val="00000000000000000000"/>
    <w:charset w:val="80"/>
    <w:family w:val="auto"/>
    <w:notTrueType/>
    <w:pitch w:val="default"/>
    <w:sig w:usb0="00000001" w:usb1="08070000" w:usb2="00000010" w:usb3="00000000" w:csb0="00020000" w:csb1="00000000"/>
  </w:font>
  <w:font w:name="AdvTimes">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41756"/>
    <w:multiLevelType w:val="multilevel"/>
    <w:tmpl w:val="DF4602F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38C217BF"/>
    <w:multiLevelType w:val="hybridMultilevel"/>
    <w:tmpl w:val="4782D89C"/>
    <w:lvl w:ilvl="0" w:tplc="92FA119C">
      <w:start w:val="1"/>
      <w:numFmt w:val="decimal"/>
      <w:pStyle w:val="book-details-italic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0F225C"/>
    <w:multiLevelType w:val="hybridMultilevel"/>
    <w:tmpl w:val="A0764FB4"/>
    <w:lvl w:ilvl="0" w:tplc="33B03CE2">
      <w:start w:val="1"/>
      <w:numFmt w:val="decimal"/>
      <w:lvlText w:val="%1."/>
      <w:lvlJc w:val="left"/>
      <w:pPr>
        <w:ind w:left="720" w:hanging="360"/>
      </w:pPr>
      <w:rPr>
        <w:rFonts w:eastAsia="Times New Roman" w:hint="default"/>
        <w:b/>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E4"/>
    <w:rsid w:val="004645C7"/>
    <w:rsid w:val="00B56EE4"/>
    <w:rsid w:val="00E05E81"/>
    <w:rsid w:val="00FD1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867DB-5EA1-4B9A-8E85-0C164F4D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6E8"/>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D16E8"/>
    <w:pPr>
      <w:keepNext/>
      <w:widowControl w:val="0"/>
      <w:autoSpaceDE w:val="0"/>
      <w:autoSpaceDN w:val="0"/>
      <w:adjustRightInd w:val="0"/>
      <w:spacing w:before="240" w:after="60"/>
      <w:outlineLvl w:val="3"/>
    </w:pPr>
    <w:rPr>
      <w:rFonts w:ascii="Times" w:eastAsia="Batang" w:hAnsi="Times" w:cs="Times"/>
      <w:b/>
      <w:bCs/>
      <w:noProof/>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16E8"/>
    <w:rPr>
      <w:rFonts w:ascii="Times" w:eastAsia="Batang" w:hAnsi="Times" w:cs="Times"/>
      <w:b/>
      <w:bCs/>
      <w:noProof/>
      <w:sz w:val="24"/>
      <w:szCs w:val="24"/>
      <w:lang w:eastAsia="ko-KR"/>
    </w:rPr>
  </w:style>
  <w:style w:type="character" w:styleId="Strong">
    <w:name w:val="Strong"/>
    <w:uiPriority w:val="22"/>
    <w:qFormat/>
    <w:rsid w:val="00FD16E8"/>
    <w:rPr>
      <w:b/>
      <w:bCs/>
    </w:rPr>
  </w:style>
  <w:style w:type="character" w:customStyle="1" w:styleId="apple-style-span">
    <w:name w:val="apple-style-span"/>
    <w:basedOn w:val="DefaultParagraphFont"/>
    <w:rsid w:val="00FD16E8"/>
  </w:style>
  <w:style w:type="paragraph" w:styleId="ListParagraph">
    <w:name w:val="List Paragraph"/>
    <w:basedOn w:val="Normal"/>
    <w:uiPriority w:val="34"/>
    <w:qFormat/>
    <w:rsid w:val="00FD16E8"/>
    <w:pPr>
      <w:numPr>
        <w:numId w:val="2"/>
      </w:numPr>
      <w:spacing w:after="200" w:line="276" w:lineRule="auto"/>
      <w:ind w:left="284" w:hanging="284"/>
      <w:contextualSpacing/>
      <w:jc w:val="both"/>
    </w:pPr>
    <w:rPr>
      <w:rFonts w:eastAsia="PMingLiU"/>
      <w:color w:val="131413"/>
      <w:sz w:val="20"/>
      <w:szCs w:val="20"/>
      <w:lang w:eastAsia="zh-TW"/>
    </w:rPr>
  </w:style>
  <w:style w:type="character" w:customStyle="1" w:styleId="book-details-italic1">
    <w:name w:val="book-details-italic1"/>
    <w:rsid w:val="00FD16E8"/>
    <w:rPr>
      <w:rFonts w:ascii="Georgia" w:hAnsi="Georgia" w:hint="default"/>
      <w:color w:val="999999"/>
      <w:sz w:val="12"/>
      <w:szCs w:val="12"/>
    </w:rPr>
  </w:style>
  <w:style w:type="character" w:customStyle="1" w:styleId="element-citation">
    <w:name w:val="element-citation"/>
    <w:rsid w:val="00FD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3418</Words>
  <Characters>19489</Characters>
  <Application>Microsoft Office Word</Application>
  <DocSecurity>0</DocSecurity>
  <Lines>162</Lines>
  <Paragraphs>45</Paragraphs>
  <ScaleCrop>false</ScaleCrop>
  <Company/>
  <LinksUpToDate>false</LinksUpToDate>
  <CharactersWithSpaces>22862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Sroor</dc:creator>
  <cp:keywords/>
  <dc:description/>
  <cp:lastModifiedBy>Farid Sroor</cp:lastModifiedBy>
  <cp:revision>2</cp:revision>
  <dcterms:created xsi:type="dcterms:W3CDTF">2021-12-27T23:31:00Z</dcterms:created>
  <dcterms:modified xsi:type="dcterms:W3CDTF">2021-12-27T23:32:00Z</dcterms:modified>
</cp:coreProperties>
</file>