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Tokenization</w:t>
      </w:r>
    </w:p>
    <w:p w:rsidR="00000000" w:rsidDel="00000000" w:rsidP="00000000" w:rsidRDefault="00000000" w:rsidRPr="00000000" w14:paraId="00000002">
      <w:pPr>
        <w:numPr>
          <w:ilvl w:val="0"/>
          <w:numId w:val="1"/>
        </w:numPr>
        <w:ind w:left="720" w:hanging="360"/>
        <w:jc w:val="left"/>
        <w:rPr>
          <w:color w:val="0f1114"/>
          <w:sz w:val="24"/>
          <w:szCs w:val="24"/>
        </w:rPr>
      </w:pPr>
      <w:r w:rsidDel="00000000" w:rsidR="00000000" w:rsidRPr="00000000">
        <w:rPr>
          <w:color w:val="0f1114"/>
          <w:sz w:val="24"/>
          <w:szCs w:val="24"/>
          <w:rtl w:val="0"/>
        </w:rPr>
        <w:t xml:space="preserve">Tokenization breaks a sentence into smaller pieces or tokens. </w:t>
      </w:r>
    </w:p>
    <w:p w:rsidR="00000000" w:rsidDel="00000000" w:rsidP="00000000" w:rsidRDefault="00000000" w:rsidRPr="00000000" w14:paraId="00000003">
      <w:pPr>
        <w:numPr>
          <w:ilvl w:val="0"/>
          <w:numId w:val="1"/>
        </w:numPr>
        <w:ind w:left="720" w:hanging="360"/>
        <w:jc w:val="left"/>
        <w:rPr>
          <w:color w:val="0f1114"/>
          <w:sz w:val="24"/>
          <w:szCs w:val="24"/>
        </w:rPr>
      </w:pPr>
      <w:r w:rsidDel="00000000" w:rsidR="00000000" w:rsidRPr="00000000">
        <w:rPr>
          <w:color w:val="0f1114"/>
          <w:sz w:val="24"/>
          <w:szCs w:val="24"/>
          <w:rtl w:val="0"/>
        </w:rPr>
        <w:t xml:space="preserve">Tokenizers such as NLTK and spaCy generate tokens. </w:t>
      </w:r>
    </w:p>
    <w:p w:rsidR="00000000" w:rsidDel="00000000" w:rsidP="00000000" w:rsidRDefault="00000000" w:rsidRPr="00000000" w14:paraId="00000004">
      <w:pPr>
        <w:numPr>
          <w:ilvl w:val="0"/>
          <w:numId w:val="1"/>
        </w:numPr>
        <w:ind w:left="720" w:hanging="360"/>
        <w:jc w:val="left"/>
        <w:rPr>
          <w:color w:val="0f1114"/>
          <w:sz w:val="24"/>
          <w:szCs w:val="24"/>
        </w:rPr>
      </w:pPr>
      <w:r w:rsidDel="00000000" w:rsidR="00000000" w:rsidRPr="00000000">
        <w:rPr>
          <w:color w:val="0f1114"/>
          <w:sz w:val="24"/>
          <w:szCs w:val="24"/>
          <w:rtl w:val="0"/>
        </w:rPr>
        <w:t xml:space="preserve">Word based tokenization preserves the semantic meaning, though it increases the model's overall vocabulary. </w:t>
      </w:r>
    </w:p>
    <w:p w:rsidR="00000000" w:rsidDel="00000000" w:rsidP="00000000" w:rsidRDefault="00000000" w:rsidRPr="00000000" w14:paraId="00000005">
      <w:pPr>
        <w:numPr>
          <w:ilvl w:val="0"/>
          <w:numId w:val="1"/>
        </w:numPr>
        <w:ind w:left="720" w:hanging="360"/>
        <w:jc w:val="left"/>
        <w:rPr>
          <w:color w:val="0f1114"/>
          <w:sz w:val="24"/>
          <w:szCs w:val="24"/>
        </w:rPr>
      </w:pPr>
      <w:r w:rsidDel="00000000" w:rsidR="00000000" w:rsidRPr="00000000">
        <w:rPr>
          <w:color w:val="0f1114"/>
          <w:sz w:val="24"/>
          <w:szCs w:val="24"/>
          <w:rtl w:val="0"/>
        </w:rPr>
        <w:t xml:space="preserve">Character based tokenization has smaller vocabularies but may not convey the same information as entire words. </w:t>
      </w:r>
    </w:p>
    <w:p w:rsidR="00000000" w:rsidDel="00000000" w:rsidP="00000000" w:rsidRDefault="00000000" w:rsidRPr="00000000" w14:paraId="00000006">
      <w:pPr>
        <w:numPr>
          <w:ilvl w:val="0"/>
          <w:numId w:val="1"/>
        </w:numPr>
        <w:ind w:left="720" w:hanging="360"/>
        <w:jc w:val="left"/>
        <w:rPr>
          <w:color w:val="0f1114"/>
          <w:sz w:val="24"/>
          <w:szCs w:val="24"/>
        </w:rPr>
      </w:pPr>
      <w:r w:rsidDel="00000000" w:rsidR="00000000" w:rsidRPr="00000000">
        <w:rPr>
          <w:color w:val="0f1114"/>
          <w:sz w:val="24"/>
          <w:szCs w:val="24"/>
          <w:rtl w:val="0"/>
        </w:rPr>
        <w:t xml:space="preserve">Subword-based tokenization allows frequently used words to stay unsplit while breaking down infrequent words into meaningful sub words. </w:t>
      </w:r>
    </w:p>
    <w:p w:rsidR="00000000" w:rsidDel="00000000" w:rsidP="00000000" w:rsidRDefault="00000000" w:rsidRPr="00000000" w14:paraId="00000007">
      <w:pPr>
        <w:numPr>
          <w:ilvl w:val="0"/>
          <w:numId w:val="1"/>
        </w:numPr>
        <w:ind w:left="720" w:hanging="360"/>
        <w:jc w:val="left"/>
        <w:rPr>
          <w:color w:val="0f1114"/>
          <w:sz w:val="24"/>
          <w:szCs w:val="24"/>
        </w:rPr>
      </w:pPr>
      <w:r w:rsidDel="00000000" w:rsidR="00000000" w:rsidRPr="00000000">
        <w:rPr>
          <w:color w:val="0f1114"/>
          <w:sz w:val="24"/>
          <w:szCs w:val="24"/>
          <w:rtl w:val="0"/>
        </w:rPr>
        <w:t xml:space="preserve">You can implement subword-based tokenization using the word piece unigram and sentence piece algorithms. </w:t>
      </w:r>
    </w:p>
    <w:p w:rsidR="00000000" w:rsidDel="00000000" w:rsidP="00000000" w:rsidRDefault="00000000" w:rsidRPr="00000000" w14:paraId="00000008">
      <w:pPr>
        <w:numPr>
          <w:ilvl w:val="0"/>
          <w:numId w:val="1"/>
        </w:numPr>
        <w:ind w:left="720" w:hanging="360"/>
        <w:jc w:val="left"/>
        <w:rPr>
          <w:color w:val="0f1114"/>
          <w:sz w:val="24"/>
          <w:szCs w:val="24"/>
        </w:rPr>
      </w:pPr>
      <w:r w:rsidDel="00000000" w:rsidR="00000000" w:rsidRPr="00000000">
        <w:rPr>
          <w:color w:val="0f1114"/>
          <w:sz w:val="24"/>
          <w:szCs w:val="24"/>
          <w:rtl w:val="0"/>
        </w:rPr>
        <w:t xml:space="preserve">You can add special tokens, such as BOS at the beginning and EOS at the end of a tokenized sentence.</w:t>
      </w:r>
    </w:p>
    <w:p w:rsidR="00000000" w:rsidDel="00000000" w:rsidP="00000000" w:rsidRDefault="00000000" w:rsidRPr="00000000" w14:paraId="00000009">
      <w:pPr>
        <w:jc w:val="left"/>
        <w:rPr>
          <w:color w:val="0f1114"/>
          <w:sz w:val="24"/>
          <w:szCs w:val="24"/>
        </w:rPr>
      </w:pPr>
      <w:r w:rsidDel="00000000" w:rsidR="00000000" w:rsidRPr="00000000">
        <w:rPr>
          <w:rtl w:val="0"/>
        </w:rPr>
      </w:r>
    </w:p>
    <w:p w:rsidR="00000000" w:rsidDel="00000000" w:rsidP="00000000" w:rsidRDefault="00000000" w:rsidRPr="00000000" w14:paraId="0000000A">
      <w:pPr>
        <w:jc w:val="center"/>
        <w:rPr>
          <w:b w:val="1"/>
          <w:color w:val="0f1114"/>
          <w:sz w:val="24"/>
          <w:szCs w:val="24"/>
        </w:rPr>
      </w:pPr>
      <w:r w:rsidDel="00000000" w:rsidR="00000000" w:rsidRPr="00000000">
        <w:rPr>
          <w:b w:val="1"/>
          <w:color w:val="0f1114"/>
          <w:sz w:val="24"/>
          <w:szCs w:val="24"/>
          <w:rtl w:val="0"/>
        </w:rPr>
        <w:t xml:space="preserve">DataLoader</w:t>
      </w:r>
    </w:p>
    <w:p w:rsidR="00000000" w:rsidDel="00000000" w:rsidP="00000000" w:rsidRDefault="00000000" w:rsidRPr="00000000" w14:paraId="0000000B">
      <w:pPr>
        <w:jc w:val="center"/>
        <w:rPr>
          <w:b w:val="1"/>
          <w:color w:val="0f1114"/>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jc w:val="left"/>
        <w:rPr>
          <w:color w:val="0f1114"/>
          <w:sz w:val="24"/>
          <w:szCs w:val="24"/>
        </w:rPr>
      </w:pPr>
      <w:r w:rsidDel="00000000" w:rsidR="00000000" w:rsidRPr="00000000">
        <w:rPr>
          <w:color w:val="0f1114"/>
          <w:sz w:val="24"/>
          <w:szCs w:val="24"/>
          <w:rtl w:val="0"/>
        </w:rPr>
        <w:t xml:space="preserve">A data loader helps you prepare and load data to train generative AI models.</w:t>
      </w:r>
    </w:p>
    <w:p w:rsidR="00000000" w:rsidDel="00000000" w:rsidP="00000000" w:rsidRDefault="00000000" w:rsidRPr="00000000" w14:paraId="0000000D">
      <w:pPr>
        <w:numPr>
          <w:ilvl w:val="0"/>
          <w:numId w:val="4"/>
        </w:numPr>
        <w:ind w:left="720" w:hanging="360"/>
        <w:jc w:val="left"/>
        <w:rPr>
          <w:color w:val="0f1114"/>
          <w:sz w:val="24"/>
          <w:szCs w:val="24"/>
        </w:rPr>
      </w:pPr>
      <w:r w:rsidDel="00000000" w:rsidR="00000000" w:rsidRPr="00000000">
        <w:rPr>
          <w:color w:val="0f1114"/>
          <w:sz w:val="24"/>
          <w:szCs w:val="24"/>
          <w:rtl w:val="0"/>
        </w:rPr>
        <w:t xml:space="preserve"> PyTorch and TensorFlow have a dedicated data loader class. </w:t>
      </w:r>
    </w:p>
    <w:p w:rsidR="00000000" w:rsidDel="00000000" w:rsidP="00000000" w:rsidRDefault="00000000" w:rsidRPr="00000000" w14:paraId="0000000E">
      <w:pPr>
        <w:numPr>
          <w:ilvl w:val="0"/>
          <w:numId w:val="4"/>
        </w:numPr>
        <w:ind w:left="720" w:hanging="360"/>
        <w:jc w:val="left"/>
        <w:rPr>
          <w:color w:val="0f1114"/>
          <w:sz w:val="24"/>
          <w:szCs w:val="24"/>
        </w:rPr>
      </w:pPr>
      <w:r w:rsidDel="00000000" w:rsidR="00000000" w:rsidRPr="00000000">
        <w:rPr>
          <w:color w:val="0f1114"/>
          <w:sz w:val="24"/>
          <w:szCs w:val="24"/>
          <w:rtl w:val="0"/>
        </w:rPr>
        <w:t xml:space="preserve">Data loaders enable efficient batching and shuffling of data and allow for on-the-fly processing. </w:t>
      </w:r>
    </w:p>
    <w:p w:rsidR="00000000" w:rsidDel="00000000" w:rsidP="00000000" w:rsidRDefault="00000000" w:rsidRPr="00000000" w14:paraId="0000000F">
      <w:pPr>
        <w:numPr>
          <w:ilvl w:val="0"/>
          <w:numId w:val="4"/>
        </w:numPr>
        <w:ind w:left="720" w:hanging="360"/>
        <w:jc w:val="left"/>
        <w:rPr>
          <w:color w:val="0f1114"/>
          <w:sz w:val="24"/>
          <w:szCs w:val="24"/>
        </w:rPr>
      </w:pPr>
      <w:r w:rsidDel="00000000" w:rsidR="00000000" w:rsidRPr="00000000">
        <w:rPr>
          <w:color w:val="0f1114"/>
          <w:sz w:val="24"/>
          <w:szCs w:val="24"/>
          <w:rtl w:val="0"/>
        </w:rPr>
        <w:t xml:space="preserve">Data loaders seamlessly integrate with the PyTorch training pipeline and simplify data augmentation and pre-processing. </w:t>
      </w:r>
    </w:p>
    <w:p w:rsidR="00000000" w:rsidDel="00000000" w:rsidP="00000000" w:rsidRDefault="00000000" w:rsidRPr="00000000" w14:paraId="00000010">
      <w:pPr>
        <w:numPr>
          <w:ilvl w:val="0"/>
          <w:numId w:val="4"/>
        </w:numPr>
        <w:ind w:left="720" w:hanging="360"/>
        <w:jc w:val="left"/>
        <w:rPr>
          <w:color w:val="0f1114"/>
          <w:sz w:val="24"/>
          <w:szCs w:val="24"/>
        </w:rPr>
      </w:pPr>
      <w:r w:rsidDel="00000000" w:rsidR="00000000" w:rsidRPr="00000000">
        <w:rPr>
          <w:color w:val="0f1114"/>
          <w:sz w:val="24"/>
          <w:szCs w:val="24"/>
          <w:rtl w:val="0"/>
        </w:rPr>
        <w:t xml:space="preserve">Using data loaders, you can output data in batches instead of one sample at a time.</w:t>
      </w:r>
    </w:p>
    <w:p w:rsidR="00000000" w:rsidDel="00000000" w:rsidP="00000000" w:rsidRDefault="00000000" w:rsidRPr="00000000" w14:paraId="00000011">
      <w:pPr>
        <w:pStyle w:val="Heading3"/>
        <w:keepNext w:val="0"/>
        <w:keepLines w:val="0"/>
        <w:spacing w:before="280" w:lineRule="auto"/>
        <w:rPr>
          <w:b w:val="1"/>
          <w:color w:val="0f1114"/>
          <w:sz w:val="26"/>
          <w:szCs w:val="26"/>
        </w:rPr>
      </w:pPr>
      <w:bookmarkStart w:colFirst="0" w:colLast="0" w:name="_eyg6nd613p5d" w:id="0"/>
      <w:bookmarkEnd w:id="0"/>
      <w:r w:rsidDel="00000000" w:rsidR="00000000" w:rsidRPr="00000000">
        <w:rPr>
          <w:b w:val="1"/>
          <w:color w:val="0f1114"/>
          <w:sz w:val="26"/>
          <w:szCs w:val="26"/>
          <w:rtl w:val="0"/>
        </w:rPr>
        <w:t xml:space="preserve">🔁 Real-life analogy</w:t>
      </w:r>
    </w:p>
    <w:p w:rsidR="00000000" w:rsidDel="00000000" w:rsidP="00000000" w:rsidRDefault="00000000" w:rsidRPr="00000000" w14:paraId="00000012">
      <w:pPr>
        <w:spacing w:after="240" w:before="240" w:lineRule="auto"/>
        <w:rPr>
          <w:color w:val="0f1114"/>
          <w:sz w:val="24"/>
          <w:szCs w:val="24"/>
        </w:rPr>
      </w:pPr>
      <w:r w:rsidDel="00000000" w:rsidR="00000000" w:rsidRPr="00000000">
        <w:rPr>
          <w:color w:val="0f1114"/>
          <w:sz w:val="24"/>
          <w:szCs w:val="24"/>
          <w:rtl w:val="0"/>
        </w:rPr>
        <w:t xml:space="preserve">Imagine you’re training a model to recognize handwritten digits from thousands of images (like MNIST). You can’t load all 60,000 images into memory at once. So you:</w:t>
      </w:r>
    </w:p>
    <w:p w:rsidR="00000000" w:rsidDel="00000000" w:rsidP="00000000" w:rsidRDefault="00000000" w:rsidRPr="00000000" w14:paraId="00000013">
      <w:pPr>
        <w:numPr>
          <w:ilvl w:val="0"/>
          <w:numId w:val="2"/>
        </w:numPr>
        <w:spacing w:after="0" w:afterAutospacing="0" w:before="240" w:lineRule="auto"/>
        <w:ind w:left="720" w:hanging="360"/>
        <w:rPr>
          <w:color w:val="0f1114"/>
          <w:sz w:val="24"/>
          <w:szCs w:val="24"/>
        </w:rPr>
      </w:pPr>
      <w:r w:rsidDel="00000000" w:rsidR="00000000" w:rsidRPr="00000000">
        <w:rPr>
          <w:color w:val="0f1114"/>
          <w:sz w:val="24"/>
          <w:szCs w:val="24"/>
          <w:rtl w:val="0"/>
        </w:rPr>
        <w:t xml:space="preserve">Divide them into smaller </w:t>
      </w:r>
      <w:r w:rsidDel="00000000" w:rsidR="00000000" w:rsidRPr="00000000">
        <w:rPr>
          <w:b w:val="1"/>
          <w:color w:val="0f1114"/>
          <w:sz w:val="24"/>
          <w:szCs w:val="24"/>
          <w:rtl w:val="0"/>
        </w:rPr>
        <w:t xml:space="preserve">batches</w:t>
      </w:r>
      <w:r w:rsidDel="00000000" w:rsidR="00000000" w:rsidRPr="00000000">
        <w:rPr>
          <w:color w:val="0f1114"/>
          <w:sz w:val="24"/>
          <w:szCs w:val="24"/>
          <w:rtl w:val="0"/>
        </w:rPr>
        <w:t xml:space="preserve"> (e.g., 32 or 64 samples),</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color w:val="0f1114"/>
          <w:sz w:val="24"/>
          <w:szCs w:val="24"/>
        </w:rPr>
      </w:pPr>
      <w:r w:rsidDel="00000000" w:rsidR="00000000" w:rsidRPr="00000000">
        <w:rPr>
          <w:color w:val="0f1114"/>
          <w:sz w:val="24"/>
          <w:szCs w:val="24"/>
          <w:rtl w:val="0"/>
        </w:rPr>
        <w:t xml:space="preserve">Shuffle them randomly (to prevent model overfitting to order),</w:t>
        <w:br w:type="textWrapping"/>
      </w:r>
    </w:p>
    <w:p w:rsidR="00000000" w:rsidDel="00000000" w:rsidP="00000000" w:rsidRDefault="00000000" w:rsidRPr="00000000" w14:paraId="00000015">
      <w:pPr>
        <w:numPr>
          <w:ilvl w:val="0"/>
          <w:numId w:val="2"/>
        </w:numPr>
        <w:spacing w:after="240" w:before="0" w:beforeAutospacing="0" w:lineRule="auto"/>
        <w:ind w:left="720" w:hanging="360"/>
        <w:rPr>
          <w:color w:val="0f1114"/>
          <w:sz w:val="24"/>
          <w:szCs w:val="24"/>
        </w:rPr>
      </w:pPr>
      <w:r w:rsidDel="00000000" w:rsidR="00000000" w:rsidRPr="00000000">
        <w:rPr>
          <w:color w:val="0f1114"/>
          <w:sz w:val="24"/>
          <w:szCs w:val="24"/>
          <w:rtl w:val="0"/>
        </w:rPr>
        <w:t xml:space="preserve">Load them one batch at a time while training.</w:t>
        <w:br w:type="textWrapping"/>
      </w:r>
    </w:p>
    <w:p w:rsidR="00000000" w:rsidDel="00000000" w:rsidP="00000000" w:rsidRDefault="00000000" w:rsidRPr="00000000" w14:paraId="00000016">
      <w:pPr>
        <w:spacing w:after="240" w:before="240" w:lineRule="auto"/>
        <w:rPr>
          <w:color w:val="0f1114"/>
          <w:sz w:val="24"/>
          <w:szCs w:val="24"/>
        </w:rPr>
      </w:pPr>
      <w:r w:rsidDel="00000000" w:rsidR="00000000" w:rsidRPr="00000000">
        <w:rPr>
          <w:color w:val="0f1114"/>
          <w:sz w:val="24"/>
          <w:szCs w:val="24"/>
          <w:rtl w:val="0"/>
        </w:rPr>
        <w:t xml:space="preserve">That's exactly what the </w:t>
      </w:r>
      <w:r w:rsidDel="00000000" w:rsidR="00000000" w:rsidRPr="00000000">
        <w:rPr>
          <w:rFonts w:ascii="Roboto Mono" w:cs="Roboto Mono" w:eastAsia="Roboto Mono" w:hAnsi="Roboto Mono"/>
          <w:color w:val="188038"/>
          <w:sz w:val="24"/>
          <w:szCs w:val="24"/>
          <w:rtl w:val="0"/>
        </w:rPr>
        <w:t xml:space="preserve">DataLoader</w:t>
      </w:r>
      <w:r w:rsidDel="00000000" w:rsidR="00000000" w:rsidRPr="00000000">
        <w:rPr>
          <w:color w:val="0f1114"/>
          <w:sz w:val="24"/>
          <w:szCs w:val="24"/>
          <w:rtl w:val="0"/>
        </w:rPr>
        <w:t xml:space="preserve"> does for you!</w:t>
      </w:r>
    </w:p>
    <w:p w:rsidR="00000000" w:rsidDel="00000000" w:rsidP="00000000" w:rsidRDefault="00000000" w:rsidRPr="00000000" w14:paraId="00000017">
      <w:pPr>
        <w:jc w:val="left"/>
        <w:rPr>
          <w:color w:val="0f1114"/>
          <w:sz w:val="24"/>
          <w:szCs w:val="24"/>
        </w:rPr>
      </w:pPr>
      <w:r w:rsidDel="00000000" w:rsidR="00000000" w:rsidRPr="00000000">
        <w:rPr>
          <w:rtl w:val="0"/>
        </w:rPr>
      </w:r>
    </w:p>
    <w:p w:rsidR="00000000" w:rsidDel="00000000" w:rsidP="00000000" w:rsidRDefault="00000000" w:rsidRPr="00000000" w14:paraId="00000018">
      <w:pPr>
        <w:jc w:val="left"/>
        <w:rPr>
          <w:color w:val="0f1114"/>
          <w:sz w:val="24"/>
          <w:szCs w:val="24"/>
        </w:rPr>
      </w:pPr>
      <w:r w:rsidDel="00000000" w:rsidR="00000000" w:rsidRPr="00000000">
        <w:rPr>
          <w:rtl w:val="0"/>
        </w:rPr>
      </w:r>
    </w:p>
    <w:p w:rsidR="00000000" w:rsidDel="00000000" w:rsidP="00000000" w:rsidRDefault="00000000" w:rsidRPr="00000000" w14:paraId="00000019">
      <w:pPr>
        <w:jc w:val="center"/>
        <w:rPr>
          <w:b w:val="1"/>
          <w:color w:val="0f1114"/>
          <w:sz w:val="34"/>
          <w:szCs w:val="34"/>
        </w:rPr>
      </w:pPr>
      <w:r w:rsidDel="00000000" w:rsidR="00000000" w:rsidRPr="00000000">
        <w:rPr>
          <w:b w:val="1"/>
          <w:color w:val="0f1114"/>
          <w:sz w:val="34"/>
          <w:szCs w:val="34"/>
          <w:rtl w:val="0"/>
        </w:rPr>
        <w:t xml:space="preserve">Summary</w:t>
      </w:r>
    </w:p>
    <w:p w:rsidR="00000000" w:rsidDel="00000000" w:rsidP="00000000" w:rsidRDefault="00000000" w:rsidRPr="00000000" w14:paraId="0000001A">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Tokenization and data loading are part of the data preparation activities for natural language processing (NLP).</w:t>
      </w:r>
    </w:p>
    <w:p w:rsidR="00000000" w:rsidDel="00000000" w:rsidP="00000000" w:rsidRDefault="00000000" w:rsidRPr="00000000" w14:paraId="0000001B">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Tokenization breaks a sentence into smaller pieces or tokens.</w:t>
      </w:r>
    </w:p>
    <w:p w:rsidR="00000000" w:rsidDel="00000000" w:rsidP="00000000" w:rsidRDefault="00000000" w:rsidRPr="00000000" w14:paraId="0000001C">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Tokenizers are essential tools that break down text into tokens. These tokens can be words, characters, or subwords, making complex text understandable to computers. Examples of tokenizers are natural language toolkit (NLTK) and spaCy.</w:t>
      </w:r>
    </w:p>
    <w:p w:rsidR="00000000" w:rsidDel="00000000" w:rsidP="00000000" w:rsidRDefault="00000000" w:rsidRPr="00000000" w14:paraId="0000001D">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Word-based tokenization preserves the semantic meaning, though it increases the model’s overall vocabulary.</w:t>
      </w:r>
    </w:p>
    <w:p w:rsidR="00000000" w:rsidDel="00000000" w:rsidP="00000000" w:rsidRDefault="00000000" w:rsidRPr="00000000" w14:paraId="0000001E">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Character-based tokenization has smaller vocabularies but may not convey the same information as entire words.</w:t>
      </w:r>
    </w:p>
    <w:p w:rsidR="00000000" w:rsidDel="00000000" w:rsidP="00000000" w:rsidRDefault="00000000" w:rsidRPr="00000000" w14:paraId="0000001F">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Subword-based tokenization allows frequently used words to stay unsplit while breaking down infrequent words.</w:t>
      </w:r>
    </w:p>
    <w:p w:rsidR="00000000" w:rsidDel="00000000" w:rsidP="00000000" w:rsidRDefault="00000000" w:rsidRPr="00000000" w14:paraId="00000020">
      <w:pPr>
        <w:numPr>
          <w:ilvl w:val="1"/>
          <w:numId w:val="3"/>
        </w:numPr>
        <w:spacing w:after="0" w:afterAutospacing="0" w:before="0" w:beforeAutospacing="0" w:line="360" w:lineRule="auto"/>
        <w:ind w:left="1440" w:hanging="360"/>
        <w:rPr>
          <w:b w:val="1"/>
        </w:rPr>
      </w:pPr>
      <w:r w:rsidDel="00000000" w:rsidR="00000000" w:rsidRPr="00000000">
        <w:rPr>
          <w:b w:val="1"/>
          <w:color w:val="0f1114"/>
          <w:sz w:val="24"/>
          <w:szCs w:val="24"/>
          <w:rtl w:val="0"/>
        </w:rPr>
        <w:t xml:space="preserve">Using the WordPiece, Unigram, and SentencePiece algorithms, you can implement subword-based tokenization.</w:t>
      </w:r>
    </w:p>
    <w:p w:rsidR="00000000" w:rsidDel="00000000" w:rsidP="00000000" w:rsidRDefault="00000000" w:rsidRPr="00000000" w14:paraId="00000021">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You can add special tokens such as &lt;bos&gt; at the beginning and &lt;eos&gt; at the end of a tokenized sentence.</w:t>
      </w:r>
    </w:p>
    <w:p w:rsidR="00000000" w:rsidDel="00000000" w:rsidP="00000000" w:rsidRDefault="00000000" w:rsidRPr="00000000" w14:paraId="00000022">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A data set in PyTorch is an object that represents a collection of data samples. Each data sample typically consists of one or more input features and their corresponding target labels.</w:t>
      </w:r>
    </w:p>
    <w:p w:rsidR="00000000" w:rsidDel="00000000" w:rsidP="00000000" w:rsidRDefault="00000000" w:rsidRPr="00000000" w14:paraId="00000023">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A data loader helps you prepare and load data to train generative AI models. Using data loaders, you can output data in batches instead of one sample at a time.</w:t>
      </w:r>
    </w:p>
    <w:p w:rsidR="00000000" w:rsidDel="00000000" w:rsidP="00000000" w:rsidRDefault="00000000" w:rsidRPr="00000000" w14:paraId="00000024">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Data loaders have several key parameters, including the data set to load from, batch size (determining how many samples per batch), shuffle (whether to shuffle the data for each epoch), and more. Data loaders also provide an iterator interface, making it easy to iterate over batches of data during training.</w:t>
      </w:r>
    </w:p>
    <w:p w:rsidR="00000000" w:rsidDel="00000000" w:rsidP="00000000" w:rsidRDefault="00000000" w:rsidRPr="00000000" w14:paraId="00000025">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PyTorch has a dedicated DataLoader class.</w:t>
      </w:r>
    </w:p>
    <w:p w:rsidR="00000000" w:rsidDel="00000000" w:rsidP="00000000" w:rsidRDefault="00000000" w:rsidRPr="00000000" w14:paraId="00000026">
      <w:pPr>
        <w:numPr>
          <w:ilvl w:val="0"/>
          <w:numId w:val="3"/>
        </w:numPr>
        <w:shd w:fill="ffffff" w:val="clear"/>
        <w:spacing w:after="0" w:afterAutospacing="0" w:line="360" w:lineRule="auto"/>
        <w:ind w:left="720" w:hanging="360"/>
        <w:rPr>
          <w:b w:val="1"/>
        </w:rPr>
      </w:pPr>
      <w:r w:rsidDel="00000000" w:rsidR="00000000" w:rsidRPr="00000000">
        <w:rPr>
          <w:b w:val="1"/>
          <w:color w:val="0f1114"/>
          <w:sz w:val="24"/>
          <w:szCs w:val="24"/>
          <w:rtl w:val="0"/>
        </w:rPr>
        <w:t xml:space="preserve">Data loaders seamlessly integrate with the PyTorch training pipeline and simplify data augmentation and preprocessing.</w:t>
      </w:r>
    </w:p>
    <w:p w:rsidR="00000000" w:rsidDel="00000000" w:rsidP="00000000" w:rsidRDefault="00000000" w:rsidRPr="00000000" w14:paraId="00000027">
      <w:pPr>
        <w:numPr>
          <w:ilvl w:val="0"/>
          <w:numId w:val="3"/>
        </w:numPr>
        <w:shd w:fill="ffffff" w:val="clear"/>
        <w:spacing w:after="120" w:line="360" w:lineRule="auto"/>
        <w:ind w:left="720" w:hanging="360"/>
        <w:rPr>
          <w:b w:val="1"/>
        </w:rPr>
      </w:pPr>
      <w:r w:rsidDel="00000000" w:rsidR="00000000" w:rsidRPr="00000000">
        <w:rPr>
          <w:b w:val="1"/>
          <w:color w:val="0f1114"/>
          <w:sz w:val="24"/>
          <w:szCs w:val="24"/>
          <w:rtl w:val="0"/>
        </w:rPr>
        <w:t xml:space="preserve">A collate function is employed in the context of data loading and batching in machine learning, particularly when dealing with variable-length data, such as sequences (e.g., text, time series, and sequences of events). Its primary purpose is to prepare and format individual data samples (examples) into batches that machine learning models can efficiently process.</w:t>
      </w:r>
    </w:p>
    <w:p w:rsidR="00000000" w:rsidDel="00000000" w:rsidP="00000000" w:rsidRDefault="00000000" w:rsidRPr="00000000" w14:paraId="00000028">
      <w:pPr>
        <w:jc w:val="left"/>
        <w:rPr>
          <w:b w:val="1"/>
          <w:color w:val="0f1114"/>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rFonts w:ascii="Arial" w:cs="Arial" w:eastAsia="Arial" w:hAnsi="Arial"/>
        <w:color w:val="0f111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