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Temporal Graph Networks for Fraud Detection</w:t>
      </w:r>
    </w:p>
    <w:p>
      <w:pPr>
        <w:pStyle w:val="Subtitle"/>
      </w:pPr>
      <w:r>
        <w:t xml:space="preserve">AWS Demo Architecture — One-Page Brief</w:t>
      </w:r>
    </w:p>
    <w:p>
      <w:pPr>
        <w:pStyle w:val="Heading1"/>
      </w:pPr>
      <w:r>
        <w:t xml:space="preserve">Objective</w:t>
      </w:r>
    </w:p>
    <w:p>
      <w:r>
        <w:t xml:space="preserve">Deploy a working demonstration of a </w:t>
      </w:r>
      <w:r>
        <w:rPr>
          <w:b/>
          <w:bCs/>
        </w:rPr>
        <w:t xml:space="preserve">Heterogeneous Temporal Graph Network (TGN)</w:t>
      </w:r>
      <w:r>
        <w:t xml:space="preserve"> for real-time financial fraud detection on AWS. The demo will ingest synthetic transaction streams, score them through a trained TGN model, and visualise risk decisions in real-time — showing the value of graph-based approaches over traditional rule engines.</w:t>
      </w:r>
    </w:p>
    <w:p>
      <w:pPr>
        <w:pStyle w:val="Heading1"/>
      </w:pPr>
      <w:r>
        <w:t xml:space="preserve">Architecture Overview</w:t>
      </w:r>
    </w:p>
    <w:p>
      <w:pPr>
        <w:spacing w:after="200" w:before="100"/>
        <w:jc w:val="center"/>
      </w:pPr>
      <w:r>
        <w:drawing>
          <wp:inline distT="0" distB="0" distL="0" distR="0">
            <wp:extent cx="6477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Streaming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Amazon MSK Serverless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Kafka topics for raw events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Serverless = no cluster ops, pay-per-use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Ingestion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AWS Lambda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Transform events to unified schema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Auto-scales, cheap, easy to demo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Graph Store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Neptune Analytics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Graph topology + neighbour index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Purpose-built, openCypher queries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SageMaker Training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Batch TGN model training (PyG)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Managed GPU, spot pricing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Inference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SageMaker Endpoint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Real-time TGN scoring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ml.g5.xlarge (A10G) for &lt;15ms p50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ElastiCache (Redis)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Risk scores + pattern profiles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Sub-ms reads, TTL-based expiry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Lambda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Threshold evaluation + actions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Stateless, event-driven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Streamlit on ECS Fargate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Live visualisation + graph explorer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Rapid development, visually rich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Data Gen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Lambda (scheduled)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Synthetic fraud scenario generator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Controlled demo narratives</w:t>
            </w:r>
          </w:p>
        </w:tc>
      </w:tr>
    </w:tbl>
    <w:p>
      <w:pPr>
        <w:pStyle w:val="Heading1"/>
        <w:spacing w:before="300"/>
      </w:pPr>
      <w:r>
        <w:t xml:space="preserve">Data Flow</w:t>
      </w:r>
    </w:p>
    <w:p>
      <w:pPr>
        <w:spacing w:after="80"/>
      </w:pPr>
      <w:r>
        <w:rPr>
          <w:b/>
          <w:bCs/>
        </w:rPr>
        <w:t xml:space="preserve">Synthetic Generator</w:t>
      </w:r>
      <w:r>
        <w:t xml:space="preserve"> → MSK (Kafka) → </w:t>
      </w:r>
      <w:r>
        <w:rPr>
          <w:b/>
          <w:bCs/>
        </w:rPr>
        <w:t xml:space="preserve">Lambda Ingestion</w:t>
      </w:r>
      <w:r>
        <w:t xml:space="preserve"> → Unified Schema → </w:t>
      </w:r>
      <w:r>
        <w:rPr>
          <w:b/>
          <w:bCs/>
        </w:rPr>
        <w:t xml:space="preserve">SageMaker Endpoint</w:t>
      </w:r>
      <w:r>
        <w:t xml:space="preserve"> (TGN inference) → </w:t>
      </w:r>
      <w:r>
        <w:rPr>
          <w:b/>
          <w:bCs/>
        </w:rPr>
        <w:t xml:space="preserve">Redis</w:t>
      </w:r>
      <w:r>
        <w:t xml:space="preserve"> (feature store) → </w:t>
      </w:r>
      <w:r>
        <w:rPr>
          <w:b/>
          <w:bCs/>
        </w:rPr>
        <w:t xml:space="preserve">Rules Lambda</w:t>
      </w:r>
      <w:r>
        <w:t xml:space="preserve"> → </w:t>
      </w:r>
      <w:r>
        <w:rPr>
          <w:b/>
          <w:bCs/>
        </w:rPr>
        <w:t xml:space="preserve">Dashboard</w:t>
      </w:r>
    </w:p>
    <w:p>
      <w:r>
        <w:rPr>
          <w:i/>
          <w:iCs/>
        </w:rPr>
        <w:t xml:space="preserve">Latency target: </w:t>
      </w:r>
      <w:r>
        <w:rPr>
          <w:b/>
          <w:bCs/>
        </w:rPr>
        <w:t xml:space="preserve">p50 &lt; 15ms, p99 &lt; 50ms</w:t>
      </w:r>
      <w:r>
        <w:rPr>
          <w:i/>
          <w:iCs/>
        </w:rPr>
        <w:t xml:space="preserve"> (GPU batched inference). End-to-end event-to-decision: ~30ms p50.</w:t>
      </w:r>
    </w:p>
    <w:p>
      <w:pPr>
        <w:pStyle w:val="Heading1"/>
      </w:pPr>
      <w:r>
        <w:t xml:space="preserve">Demo Scenarios</w:t>
      </w:r>
    </w:p>
    <w:p>
      <w:r>
        <w:t xml:space="preserve">The synthetic data generator produces controlled fraud patterns to showcase TGN capabilities versus static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Structuring: </w:t>
      </w:r>
      <w:r>
        <w:rPr>
          <w:sz w:val="22"/>
          <w:szCs w:val="22"/>
        </w:rPr>
        <w:t xml:space="preserve">8 transfers of £9,500 in 1 hour (below £10K SAR threshold) — TGN detects via mean-aggregated burst signal; rules miss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Account Takeover: </w:t>
      </w:r>
      <w:r>
        <w:rPr>
          <w:sz w:val="22"/>
          <w:szCs w:val="22"/>
        </w:rPr>
        <w:t xml:space="preserve">New device login → rapid transfers to unfamiliar destinations — TGN correlates cross-type signals (login + transfer).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Mule Network: </w:t>
      </w:r>
      <w:r>
        <w:rPr>
          <w:sz w:val="22"/>
          <w:szCs w:val="22"/>
        </w:rPr>
        <w:t xml:space="preserve">Ring of 6 accounts passing money in a circle — TGN detects via neighbourhood topology; rules see isolated legitimate transfers.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False Positive Reduction: </w:t>
      </w:r>
      <w:r>
        <w:rPr>
          <w:sz w:val="22"/>
          <w:szCs w:val="22"/>
        </w:rPr>
        <w:t xml:space="preserve">Payroll run (50 legitimate payments from one account) — TGN recognises learned pattern; rules would flag velocity.</w:t>
      </w:r>
    </w:p>
    <w:p>
      <w:pPr>
        <w:pStyle w:val="Heading1"/>
      </w:pPr>
      <w:r>
        <w:t xml:space="preserve">Key Technical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Heterogeneous Graph: </w:t>
      </w:r>
      <w:r>
        <w:rPr>
          <w:sz w:val="22"/>
          <w:szCs w:val="22"/>
        </w:rPr>
        <w:t xml:space="preserve">Per-type memory banks (accounts, devices, merchants, threat indicators) with independent evolution.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Typed Message Functions: </w:t>
      </w:r>
      <w:r>
        <w:rPr>
          <w:sz w:val="22"/>
          <w:szCs w:val="22"/>
        </w:rPr>
        <w:t xml:space="preserve">Learned MLPs per edge type — transfers, logins, and alerts produce structurally different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Relational Attention: </w:t>
      </w:r>
      <w:r>
        <w:rPr>
          <w:sz w:val="22"/>
          <w:szCs w:val="22"/>
        </w:rPr>
        <w:t xml:space="preserve">Per-edge-type Key/Value projections so the model attends differently to transfer neighbours vs device-sharing neighbours.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Mean Aggregation: </w:t>
      </w:r>
      <w:r>
        <w:rPr>
          <w:sz w:val="22"/>
          <w:szCs w:val="22"/>
        </w:rPr>
        <w:t xml:space="preserve">Preserves full burst context (all messages within a batch) rather than discarding all but the last.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Conformal Prediction: </w:t>
      </w:r>
      <w:r>
        <w:rPr>
          <w:sz w:val="22"/>
          <w:szCs w:val="22"/>
        </w:rPr>
        <w:t xml:space="preserve">Uncertainty bounds on every risk score — tells you "how sure are we?" not just "is this risky?"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Transfer Learning: </w:t>
      </w:r>
      <w:r>
        <w:rPr>
          <w:sz w:val="22"/>
          <w:szCs w:val="22"/>
        </w:rPr>
        <w:t xml:space="preserve">Institution-agnostic feature encoding (percentiles, cyclical time) enables fine-tuning across banks.</w:t>
      </w:r>
    </w:p>
    <w:p>
      <w:pPr>
        <w:pStyle w:val="Heading1"/>
      </w:pPr>
      <w:r>
        <w:t xml:space="preserve">Implementation Timeline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AWS Services Used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Synthetic data generator + SageMaker notebook (train model, prove it works)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SageMaker Studio, S3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Model packaging + SageMaker real-time endpoint + Lambda integration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SageMaker Endpoint, Lambda, ECR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MSK streaming + Redis feature store + Streamlit dashboard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MSK Serverless, ElastiCache, ECS Fargate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Neptune graph explorer + demo polish + rehearsal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Neptune Analytics, CloudWatch</w:t>
            </w:r>
          </w:p>
        </w:tc>
      </w:tr>
    </w:tbl>
    <w:p>
      <w:pPr>
        <w:pStyle w:val="Heading1"/>
      </w:pPr>
      <w:r>
        <w:t xml:space="preserve">Cost Estimate (Demo Environment)</w:t>
      </w:r>
    </w:p>
    <w:p>
      <w:r>
        <w:rPr>
          <w:i/>
          <w:iCs/>
        </w:rPr>
        <w:t xml:space="preserve">Running 8 hours/day, Tier 2 (customer-facing demo):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SageMaker Endpoint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ml.g5.xlarge, 8hr/day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£280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MSK Serverless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~1GB throughput/day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£15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ElastiCache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r6g.large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£90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Lambda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~100K invocations/day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£5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Neptune Analytics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 vCPU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£180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ECS Fargate (Streamlit)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0.5 vCPU / 1GB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£20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~£590/month</w:t>
            </w:r>
          </w:p>
        </w:tc>
      </w:tr>
    </w:tbl>
    <w:p>
      <w:pPr>
        <w:spacing w:before="100"/>
      </w:pPr>
      <w:r>
        <w:rPr>
          <w:b/>
          <w:bCs/>
        </w:rPr>
        <w:t xml:space="preserve">Cost reduction: </w:t>
      </w:r>
      <w:r>
        <w:t xml:space="preserve">Scale SageMaker endpoint to 0 when idle + scheduled MSK = ~60% savings for intermittent demos.</w:t>
      </w:r>
    </w:p>
    <w:p>
      <w:pPr>
        <w:pStyle w:val="Heading1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AWS Account: </w:t>
      </w:r>
      <w:r>
        <w:rPr>
          <w:sz w:val="22"/>
          <w:szCs w:val="22"/>
        </w:rPr>
        <w:t xml:space="preserve">With SageMaker, MSK, Neptune, ElastiCache, Lambda, ECS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GPU Quota: </w:t>
      </w:r>
      <w:r>
        <w:rPr>
          <w:sz w:val="22"/>
          <w:szCs w:val="22"/>
        </w:rPr>
        <w:t xml:space="preserve">ml.g5.xlarge for SageMaker endpoint (request via Service Quotas if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Framework: </w:t>
      </w:r>
      <w:r>
        <w:rPr>
          <w:sz w:val="22"/>
          <w:szCs w:val="22"/>
        </w:rPr>
        <w:t xml:space="preserve">PyTorch 2.x + PyTorch Geometric (pre-built in SageMaker PyTorch container)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Data: </w:t>
      </w:r>
      <w:r>
        <w:rPr>
          <w:sz w:val="22"/>
          <w:szCs w:val="22"/>
        </w:rPr>
        <w:t xml:space="preserve">No real customer data needed — synthetic generator creates realistic patterns</w:t>
      </w:r>
    </w:p>
    <w:p>
      <w:pPr>
        <w:spacing w:before="400"/>
      </w:pPr>
      <w:r>
        <w:rPr>
          <w:i/>
          <w:iCs/>
          <w:color w:val="757575"/>
          <w:sz w:val="18"/>
          <w:szCs w:val="18"/>
        </w:rPr>
        <w:t xml:space="preserve">Reference: </w:t>
      </w:r>
      <w:r>
        <w:rPr>
          <w:i/>
          <w:iCs/>
          <w:color w:val="757575"/>
          <w:sz w:val="18"/>
          <w:szCs w:val="18"/>
        </w:rPr>
        <w:t xml:space="preserve">tgn_fraud_detection_guide_v2.md</w:t>
      </w:r>
      <w:r>
        <w:rPr>
          <w:i/>
          <w:iCs/>
          <w:color w:val="757575"/>
          <w:sz w:val="18"/>
          <w:szCs w:val="18"/>
        </w:rPr>
        <w:t xml:space="preserve"> — Full technical implementation guide with code.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E9E9E"/>
        <w:sz w:val="16"/>
        <w:szCs w:val="16"/>
      </w:rPr>
      <w:t xml:space="preserve">CONFIDENTIAL — AWS Demo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100"/>
      <w:jc w:val="center"/>
    </w:pPr>
    <w:rPr>
      <w:b/>
      <w:bCs/>
      <w:color w:val="1A237E"/>
      <w:sz w:val="48"/>
      <w:szCs w:val="48"/>
    </w:rPr>
  </w:style>
  <w:style w:type="paragraph" w:styleId="Subtitle">
    <w:name w:val="Subtitle"/>
    <w:basedOn w:val="Normal"/>
    <w:qFormat/>
    <w:pPr>
      <w:spacing w:after="300"/>
      <w:jc w:val="center"/>
    </w:pPr>
    <w:rPr>
      <w:color w:val="546E7A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e0930862b1385ec583735d8259973498a540bd6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2026-05-11T15:48:19.157Z</dcterms:created>
  <dcterms:modified xsi:type="dcterms:W3CDTF">2026-05-11T15:48:19.158Z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