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運営・管理者専用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GET /api/project/:projectId //REQUIRES ID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"project": {　//プロジェクトベースオブジェクト　将来に複数オブジェクトを送信する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12345,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"createdAt": "2026-01-22T09:15:00Z",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"updatedAt": "2026-01-22T09:15:00Z",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"projectName": "太陽光発電導入プロジェクト",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"projectNumber": "P421",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"projectStatus": "準備中",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"emissionReduction": 1250,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"baselineEmissions": 3200,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"postProjectEmission": 1950,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"repFirstName": "太郎",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"repFirstNameKana": "タロウ",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"repLastName": "山田",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"repLastNameKana": "ヤマダ",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"repEmail": "taro.yamada@example.com",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"repPhoneNumber": "0312345678",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"repPosition": "代表取締役",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"picFirstName": "花子",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"picFirstNameKana": "ハナコ",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"picLastName": "佐藤",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"picLastNameKana": "サトウ",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"picEmail": "hanako.sato@example.com",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"picPhoneNumber": "09012345678",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"picPosition": "プロジェクト担当",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"dataManagementPic": "佐藤 花子",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"companyName": "株式会社グリーンエナジー",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"regionalCategory": "関東",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"newMembersTotal": 120,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"withdrawnMembers": 5,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"cumulativeMembers": 115,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"membersTotal": 115,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"methodologyVersion": "1.2",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"methodCategory": "ENR",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"methodNumber": "002",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"methodName": "太陽光発電設備の導入",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"methodMainEmission": "CO2",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"methodCombiFeasibility": true,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"methodDetails": "本方法論は太陽光発電設備の導入により、系統電力由来のCO2排出を削減することを目的とする。",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"operatorCompanyId": 42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"該当するプロジェクトが見つかりませんでした。"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