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E17A" w14:textId="3A15F71B" w:rsidR="00F6295A" w:rsidRDefault="00F6295A" w:rsidP="00F629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 CIRCUIT</w:t>
      </w:r>
    </w:p>
    <w:p w14:paraId="5B9D9AB6" w14:textId="0D23DD8E" w:rsidR="00F970F9" w:rsidRDefault="00F970F9" w:rsidP="00F629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33F7579E" w14:textId="3D2BD4D6" w:rsidR="00F970F9" w:rsidRDefault="00F970F9" w:rsidP="00F629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90E311" wp14:editId="3263EE66">
            <wp:extent cx="5721350" cy="3873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9EE8" w14:textId="30F2546D" w:rsidR="00F6295A" w:rsidRDefault="00F6295A" w:rsidP="00F629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Short Circuit</w:t>
      </w:r>
    </w:p>
    <w:p w14:paraId="097F0E04" w14:textId="77777777" w:rsidR="00F6295A" w:rsidRDefault="00F6295A" w:rsidP="00F6295A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External short circuit (ESC)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eksternal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kutub-kutub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collision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terendam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air,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kontaminasi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listrik 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(Feng et al., p.13, 2017). Spotnitz dan Franklin (dalam Feng et al., p.13, 2017)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bahwa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over-temperature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ohmic saat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short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cicuit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6A4959DC" w14:textId="77777777" w:rsidR="00F6295A" w:rsidRDefault="00F6295A" w:rsidP="00F629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Short Circuit</w:t>
      </w:r>
    </w:p>
    <w:p w14:paraId="1B0945C9" w14:textId="26A28591" w:rsidR="00F6295A" w:rsidRDefault="00F6295A" w:rsidP="00F6295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 short circuit (ISC)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terkoneksinya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internal saat separator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mengalami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ISC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umum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ISC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1) Karena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mechanical abuse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crush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penetration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2) Karena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electrical abuse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dendrite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pertumbuhannya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overcharge/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3) Karena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thermal abuse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(Feng et al., p.21, 2017). Selain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atas, terdapat juga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self-induced ISC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spontaneous ISC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disebabkan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kontaminasi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kimiawi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kesalahan manufacturing (Feng et al., p.22, 2017).</w:t>
      </w:r>
    </w:p>
    <w:p w14:paraId="43EADE19" w14:textId="67EC9CA7" w:rsidR="00606990" w:rsidRPr="005D62AE" w:rsidRDefault="00606990" w:rsidP="006069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8DDD9" wp14:editId="25A52943">
            <wp:extent cx="5757749" cy="221615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62" cy="22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E2F8" w14:textId="70E8E050" w:rsidR="00F6295A" w:rsidRPr="00047946" w:rsidRDefault="00606990" w:rsidP="00F970F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06990">
        <w:rPr>
          <w:rFonts w:ascii="Times New Roman" w:hAnsi="Times New Roman" w:cs="Times New Roman"/>
          <w:sz w:val="24"/>
          <w:szCs w:val="24"/>
          <w:lang w:val="en-US"/>
        </w:rPr>
        <w:t>Shan Huang et al</w:t>
      </w:r>
      <w:r>
        <w:rPr>
          <w:rFonts w:ascii="Times New Roman" w:hAnsi="Times New Roman" w:cs="Times New Roman"/>
          <w:sz w:val="24"/>
          <w:szCs w:val="24"/>
          <w:lang w:val="en-US"/>
        </w:rPr>
        <w:t>.,</w:t>
      </w:r>
      <w:r w:rsidR="00F970F9">
        <w:rPr>
          <w:rFonts w:ascii="Times New Roman" w:hAnsi="Times New Roman" w:cs="Times New Roman"/>
          <w:sz w:val="24"/>
          <w:szCs w:val="24"/>
          <w:lang w:val="en-US"/>
        </w:rPr>
        <w:t xml:space="preserve"> p.8,</w:t>
      </w:r>
      <w:r w:rsidRPr="00606990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FE31B6" w14:textId="77777777" w:rsidR="00F6295A" w:rsidRPr="00132D46" w:rsidRDefault="00F6295A" w:rsidP="00F629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C6095A" w14:textId="77777777" w:rsidR="00F6295A" w:rsidRPr="00A310E3" w:rsidRDefault="00F6295A" w:rsidP="00F629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Litium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dendrit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electrode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saat proses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saat kondisi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 seperti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lower temperature charging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saat 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berakumulasi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anode dan tidak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dalam anode secara tepat waktu.</w:t>
      </w:r>
    </w:p>
    <w:p w14:paraId="62036B30" w14:textId="77777777" w:rsidR="00785236" w:rsidRPr="00F6295A" w:rsidRDefault="00785236">
      <w:pPr>
        <w:rPr>
          <w:lang w:val="en-US"/>
        </w:rPr>
      </w:pPr>
    </w:p>
    <w:sectPr w:rsidR="00785236" w:rsidRPr="00F6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A"/>
    <w:rsid w:val="00606990"/>
    <w:rsid w:val="00785236"/>
    <w:rsid w:val="00F6295A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9AB3"/>
  <w15:chartTrackingRefBased/>
  <w15:docId w15:val="{7FD70303-DD37-436A-9496-54E15017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1</cp:revision>
  <dcterms:created xsi:type="dcterms:W3CDTF">2022-07-24T11:04:00Z</dcterms:created>
  <dcterms:modified xsi:type="dcterms:W3CDTF">2022-07-24T11:17:00Z</dcterms:modified>
</cp:coreProperties>
</file>