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0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tabs>
          <w:tab w:pos="1004" w:val="left"/>
        </w:tabs>
        <w:autoSpaceDE w:val="0"/>
        <w:widowControl/>
        <w:spacing w:line="247" w:lineRule="auto" w:before="92" w:after="0"/>
        <w:ind w:left="942" w:right="864" w:firstLine="0"/>
        <w:jc w:val="left"/>
      </w:pPr>
      <w:r>
        <w:rPr>
          <w:rFonts w:ascii="Arial" w:hAnsi="Arial" w:eastAsia="Arial"/>
          <w:b/>
          <w:i w:val="0"/>
          <w:color w:val="000000"/>
          <w:sz w:val="32"/>
        </w:rPr>
        <w:t xml:space="preserve">O'ZBEKISTON RESPUBLIKASI OLIY TA'LIM, FAN VA </w:t>
      </w:r>
      <w:r>
        <w:rPr>
          <w:rFonts w:ascii="Arial" w:hAnsi="Arial" w:eastAsia="Arial"/>
          <w:b/>
          <w:i w:val="0"/>
          <w:color w:val="000000"/>
          <w:sz w:val="32"/>
        </w:rPr>
        <w:t>INNOVATSIYALAR VAZIRLIGI</w:t>
      </w:r>
    </w:p>
    <w:p>
      <w:pPr>
        <w:autoSpaceDN w:val="0"/>
        <w:autoSpaceDE w:val="0"/>
        <w:widowControl/>
        <w:spacing w:line="254" w:lineRule="auto" w:before="2500" w:after="0"/>
        <w:ind w:left="432" w:right="432" w:firstLine="0"/>
        <w:jc w:val="center"/>
      </w:pPr>
      <w:r>
        <w:rPr>
          <w:rFonts w:ascii="Arial" w:hAnsi="Arial" w:eastAsia="Arial"/>
          <w:b/>
          <w:i w:val="0"/>
          <w:color w:val="000000"/>
          <w:sz w:val="40"/>
        </w:rPr>
        <w:t xml:space="preserve">MILLIY MALAKA TALABLARI </w:t>
      </w:r>
      <w:r>
        <w:rPr>
          <w:rFonts w:ascii="Arial" w:hAnsi="Arial" w:eastAsia="Arial"/>
          <w:b/>
          <w:i w:val="0"/>
          <w:color w:val="000000"/>
          <w:sz w:val="40"/>
        </w:rPr>
        <w:t xml:space="preserve">BO'YICHA </w:t>
      </w:r>
      <w:r>
        <w:br/>
      </w:r>
      <w:r>
        <w:rPr>
          <w:rFonts w:ascii="Arial" w:hAnsi="Arial" w:eastAsia="Arial"/>
          <w:b/>
          <w:i w:val="0"/>
          <w:color w:val="000000"/>
          <w:sz w:val="40"/>
        </w:rPr>
        <w:t xml:space="preserve">THE MASTER’S SPECIALTY </w:t>
      </w:r>
      <w:r>
        <w:br/>
      </w:r>
      <w:r>
        <w:rPr>
          <w:rFonts w:ascii="Arial" w:hAnsi="Arial" w:eastAsia="Arial"/>
          <w:b/>
          <w:i w:val="0"/>
          <w:color w:val="000000"/>
          <w:sz w:val="40"/>
        </w:rPr>
        <w:t xml:space="preserve">70610101 - Kompyuter tizimlari va ularning </w:t>
      </w:r>
      <w:r>
        <w:rPr>
          <w:rFonts w:ascii="Arial" w:hAnsi="Arial" w:eastAsia="Arial"/>
          <w:b/>
          <w:i w:val="0"/>
          <w:color w:val="000000"/>
          <w:sz w:val="40"/>
        </w:rPr>
        <w:t xml:space="preserve">dasturiy ta'minoti </w:t>
      </w:r>
    </w:p>
    <w:p>
      <w:pPr>
        <w:sectPr>
          <w:pgSz w:w="11906" w:h="16838"/>
          <w:pgMar w:top="354" w:right="964" w:bottom="1440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5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52" w:lineRule="auto" w:before="490" w:after="0"/>
        <w:ind w:left="30" w:right="720" w:firstLine="3704"/>
        <w:jc w:val="left"/>
      </w:pPr>
      <w:r>
        <w:rPr>
          <w:rFonts w:ascii="Arial" w:hAnsi="Arial" w:eastAsia="Arial"/>
          <w:b/>
          <w:i w:val="0"/>
          <w:color w:val="000000"/>
          <w:sz w:val="32"/>
        </w:rPr>
        <w:t xml:space="preserve">Toshkent -2024 </w:t>
      </w:r>
      <w:r>
        <w:br/>
      </w:r>
      <w:r>
        <w:rPr>
          <w:rFonts w:ascii="Arial" w:hAnsi="Arial" w:eastAsia="Arial"/>
          <w:b/>
          <w:i w:val="0"/>
          <w:color w:val="000000"/>
          <w:sz w:val="32"/>
        </w:rPr>
        <w:t xml:space="preserve">ISHLAB CHIQILGAN VA KIRITILGAN: </w:t>
      </w:r>
      <w:r>
        <w:br/>
      </w:r>
      <w:r>
        <w:rPr>
          <w:rFonts w:ascii="Arial" w:hAnsi="Arial" w:eastAsia="Arial"/>
          <w:b/>
          <w:i w:val="0"/>
          <w:color w:val="000000"/>
          <w:sz w:val="32"/>
        </w:rPr>
        <w:t xml:space="preserve">Muhammad al-Xorazmiy nomidagi Toshkent axborot texnologiyalari </w:t>
      </w:r>
      <w:r>
        <w:rPr>
          <w:rFonts w:ascii="Arial" w:hAnsi="Arial" w:eastAsia="Arial"/>
          <w:b/>
          <w:i w:val="0"/>
          <w:color w:val="000000"/>
          <w:sz w:val="32"/>
        </w:rPr>
        <w:t xml:space="preserve">universiteti </w:t>
      </w:r>
    </w:p>
    <w:p>
      <w:pPr>
        <w:autoSpaceDN w:val="0"/>
        <w:tabs>
          <w:tab w:pos="824" w:val="left"/>
          <w:tab w:pos="2088" w:val="left"/>
          <w:tab w:pos="3600" w:val="left"/>
        </w:tabs>
        <w:autoSpaceDE w:val="0"/>
        <w:widowControl/>
        <w:spacing w:line="254" w:lineRule="auto" w:before="438" w:after="0"/>
        <w:ind w:left="390" w:right="288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32"/>
        </w:rPr>
        <w:t xml:space="preserve">TASDIQLANGAN VA AMALGA KIRITILGAN: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32"/>
        </w:rPr>
        <w:t xml:space="preserve">O'zbekiston Respublikasi Oliy ta'lim, fan va </w:t>
      </w:r>
      <w:r>
        <w:rPr>
          <w:rFonts w:ascii="Arial" w:hAnsi="Arial" w:eastAsia="Arial"/>
          <w:b w:val="0"/>
          <w:i w:val="0"/>
          <w:color w:val="000000"/>
          <w:sz w:val="32"/>
        </w:rPr>
        <w:t xml:space="preserve">Innovations of the Republic of Uzbekistan No. ____ dated “___” </w:t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32"/>
        </w:rPr>
        <w:t>_________, 2024-yildagi ____ - sonli buyrug'i bilan.</w:t>
      </w:r>
    </w:p>
    <w:p>
      <w:pPr>
        <w:autoSpaceDN w:val="0"/>
        <w:autoSpaceDE w:val="0"/>
        <w:widowControl/>
        <w:spacing w:line="250" w:lineRule="auto" w:before="732" w:after="0"/>
        <w:ind w:left="288" w:right="288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TAKLIF ETILGAN: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O'zbekiston Respublikasi Oliy ta'lim, fan va innovatsiyalar </w:t>
      </w:r>
      <w:r>
        <w:rPr>
          <w:rFonts w:ascii="Arial" w:hAnsi="Arial" w:eastAsia="Arial"/>
          <w:b w:val="0"/>
          <w:i w:val="0"/>
          <w:color w:val="000000"/>
          <w:sz w:val="28"/>
        </w:rPr>
        <w:t>vazirligi:</w:t>
      </w:r>
    </w:p>
    <w:p>
      <w:pPr>
        <w:autoSpaceDN w:val="0"/>
        <w:autoSpaceDE w:val="0"/>
        <w:widowControl/>
        <w:spacing w:line="338" w:lineRule="auto" w:before="4436" w:after="0"/>
        <w:ind w:left="3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Ushbu Malaka talablari "Oliy ta'limning davlat ta'lim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standarti. Umumiy qoidalar" va "Oliy ta'limning davlat ta'lim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standarti. Oliy ta'lim yo'nalishlari va mutaxassisliklari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klassifikatori", O'zbekiston Respublikasining Milliy va tarmoq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malaka tizimlari, kasbiy standartlar va kadrlar buyurtmachilarining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takliflari asosida ishlab chiqilgan rasmiy me'yoriy-uslubiy hujjatdir. </w:t>
      </w:r>
    </w:p>
    <w:p>
      <w:pPr>
        <w:autoSpaceDN w:val="0"/>
        <w:autoSpaceDE w:val="0"/>
        <w:widowControl/>
        <w:spacing w:line="317" w:lineRule="auto" w:before="170" w:after="0"/>
        <w:ind w:left="3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The right to officially publish Qualification Requirements in the territory of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huquqi O'zbekiston Respublikasi Oliy ta'lim, fan va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innovatsiyalar vazirligiga tegishlidir. </w:t>
      </w:r>
    </w:p>
    <w:p>
      <w:pPr>
        <w:sectPr>
          <w:pgSz w:w="11906" w:h="16838"/>
          <w:pgMar w:top="354" w:right="914" w:bottom="706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5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33" w:lineRule="auto" w:before="130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2E74B5"/>
          <w:sz w:val="48"/>
        </w:rPr>
        <w:t xml:space="preserve">Mundarija </w:t>
      </w:r>
    </w:p>
    <w:p>
      <w:pPr>
        <w:autoSpaceDN w:val="0"/>
        <w:autoSpaceDE w:val="0"/>
        <w:widowControl/>
        <w:spacing w:line="298" w:lineRule="auto" w:before="28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32"/>
        </w:rPr>
        <w:t xml:space="preserve">1. Umumiy tavsif ...................................................................... 4 </w:t>
      </w:r>
      <w:r>
        <w:rPr>
          <w:rFonts w:ascii="Arial" w:hAnsi="Arial" w:eastAsia="Arial"/>
          <w:b w:val="0"/>
          <w:i w:val="0"/>
          <w:color w:val="000000"/>
          <w:sz w:val="32"/>
        </w:rPr>
        <w:t>1.1 Qo'llanilish doirasi ................................................................... 4</w:t>
      </w:r>
    </w:p>
    <w:p>
      <w:pPr>
        <w:autoSpaceDN w:val="0"/>
        <w:autoSpaceDE w:val="0"/>
        <w:widowControl/>
        <w:spacing w:line="233" w:lineRule="auto" w:before="298" w:after="0"/>
        <w:ind w:left="25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32"/>
        </w:rPr>
        <w:t xml:space="preserve">1.1.1 Malaka talablarini qo'llash ....................... 4 </w:t>
      </w:r>
    </w:p>
    <w:p>
      <w:pPr>
        <w:autoSpaceDN w:val="0"/>
        <w:autoSpaceDE w:val="0"/>
        <w:widowControl/>
        <w:spacing w:line="298" w:lineRule="auto" w:before="296" w:after="0"/>
        <w:ind w:left="144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32"/>
        </w:rPr>
        <w:t xml:space="preserve">1.1.2. Malaka talablarining asosiy foydalanuvchilari ……………...4 </w:t>
      </w:r>
      <w:r>
        <w:rPr>
          <w:rFonts w:ascii="Arial" w:hAnsi="Arial" w:eastAsia="Arial"/>
          <w:b w:val="0"/>
          <w:i w:val="0"/>
          <w:color w:val="000000"/>
          <w:sz w:val="32"/>
        </w:rPr>
        <w:t>1.2 Kasbiy faoliyat tavsifi ........................................ 5</w:t>
      </w:r>
    </w:p>
    <w:p>
      <w:pPr>
        <w:autoSpaceDN w:val="0"/>
        <w:tabs>
          <w:tab w:pos="232" w:val="left"/>
          <w:tab w:pos="246" w:val="left"/>
          <w:tab w:pos="274" w:val="left"/>
        </w:tabs>
        <w:autoSpaceDE w:val="0"/>
        <w:widowControl/>
        <w:spacing w:line="331" w:lineRule="auto" w:before="300" w:after="0"/>
        <w:ind w:left="118" w:right="0" w:firstLine="0"/>
        <w:jc w:val="left"/>
      </w:pPr>
      <w:r>
        <w:t xml:space="preserve">1.2.1 Kasbiy faoliyat sohalari ……...…………………………..5 </w:t>
      </w:r>
      <w:r>
        <w:rPr>
          <w:rFonts w:ascii="Arial" w:hAnsi="Arial" w:eastAsia="Arial"/>
          <w:b w:val="0"/>
          <w:i w:val="0"/>
          <w:color w:val="000000"/>
          <w:sz w:val="32"/>
        </w:rPr>
        <w:t xml:space="preserve">1.2.2 Kasbiy faoliyat ob'ektlari …………..…...…..…………..5 </w:t>
      </w:r>
      <w:r>
        <w:t xml:space="preserve"> 1.2.3 Kasbiy faoliyat turlari ..…………..…...…..………....6 </w:t>
      </w:r>
      <w:r>
        <w:t xml:space="preserve">1.2.4 Kasbiy funksiyalar va majburiyatlar ......................... 6 </w:t>
      </w:r>
      <w:r>
        <w:rPr>
          <w:rFonts w:ascii="Arial" w:hAnsi="Arial" w:eastAsia="Arial"/>
          <w:b w:val="0"/>
          <w:i w:val="0"/>
          <w:color w:val="000000"/>
          <w:sz w:val="32"/>
        </w:rPr>
      </w:r>
      <w:r>
        <w:rPr>
          <w:rFonts w:ascii="Arial" w:hAnsi="Arial" w:eastAsia="Arial"/>
          <w:b w:val="0"/>
          <w:i w:val="0"/>
          <w:color w:val="000000"/>
          <w:sz w:val="32"/>
        </w:rPr>
      </w:r>
      <w:r/>
      <w:r/>
      <w:r>
        <w:rPr>
          <w:rFonts w:ascii="Arial" w:hAnsi="Arial" w:eastAsia="Arial"/>
          <w:b w:val="0"/>
          <w:i w:val="0"/>
          <w:color w:val="000000"/>
          <w:sz w:val="32"/>
        </w:rPr>
      </w:r>
    </w:p>
    <w:p>
      <w:pPr>
        <w:autoSpaceDN w:val="0"/>
        <w:autoSpaceDE w:val="0"/>
        <w:widowControl/>
        <w:spacing w:line="298" w:lineRule="auto" w:before="29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32"/>
        </w:rPr>
        <w:t xml:space="preserve">2. Kasbiy kompetensiyalarga qo'yiladigan talablar ............................ 10 </w:t>
      </w:r>
      <w:r>
        <w:rPr>
          <w:rFonts w:ascii="Arial" w:hAnsi="Arial" w:eastAsia="Arial"/>
          <w:b w:val="0"/>
          <w:i w:val="0"/>
          <w:color w:val="000000"/>
          <w:sz w:val="32"/>
        </w:rPr>
        <w:t xml:space="preserve">3. Ilmiy faoliyatga qo'yiladigan talablar ....................... 11 </w:t>
      </w:r>
    </w:p>
    <w:p>
      <w:pPr>
        <w:autoSpaceDN w:val="0"/>
        <w:autoSpaceDE w:val="0"/>
        <w:widowControl/>
        <w:spacing w:line="226" w:lineRule="auto" w:before="308" w:after="0"/>
        <w:ind w:left="31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32"/>
        </w:rPr>
        <w:t>3.1. Kirish o'quv amaliyoti</w:t>
      </w:r>
      <w:r>
        <w:rPr>
          <w:rFonts w:ascii="Calibri" w:hAnsi="Calibri" w:eastAsia="Calibri"/>
          <w:b w:val="0"/>
          <w:i w:val="0"/>
          <w:color w:val="000000"/>
          <w:sz w:val="32"/>
        </w:rPr>
        <w:t xml:space="preserve"> .......................................... 11 </w:t>
      </w:r>
    </w:p>
    <w:p>
      <w:pPr>
        <w:autoSpaceDN w:val="0"/>
        <w:autoSpaceDE w:val="0"/>
        <w:widowControl/>
        <w:spacing w:line="293" w:lineRule="auto" w:before="218" w:after="0"/>
        <w:ind w:left="288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32"/>
        </w:rPr>
        <w:t>3.2. Ishlab chiqarish (kasbiy) amaliyoti</w:t>
      </w:r>
      <w:r>
        <w:rPr>
          <w:rFonts w:ascii="Calibri" w:hAnsi="Calibri" w:eastAsia="Calibri"/>
          <w:b w:val="0"/>
          <w:i w:val="0"/>
          <w:color w:val="000000"/>
          <w:sz w:val="32"/>
        </w:rPr>
        <w:t xml:space="preserve"> ............................................ 11 </w:t>
      </w:r>
      <w:r>
        <w:rPr>
          <w:rFonts w:ascii="Arial" w:hAnsi="Arial" w:eastAsia="Arial"/>
          <w:b w:val="0"/>
          <w:i w:val="0"/>
          <w:color w:val="000000"/>
          <w:sz w:val="32"/>
        </w:rPr>
        <w:t>3.3. Bitiruv oldi amaliyoti</w:t>
      </w:r>
      <w:r>
        <w:rPr>
          <w:rFonts w:ascii="Calibri" w:hAnsi="Calibri" w:eastAsia="Calibri"/>
          <w:b w:val="0"/>
          <w:i w:val="0"/>
          <w:color w:val="000000"/>
          <w:sz w:val="32"/>
        </w:rPr>
        <w:t xml:space="preserve"> .......................................................... 11</w:t>
      </w:r>
    </w:p>
    <w:p>
      <w:pPr>
        <w:autoSpaceDN w:val="0"/>
        <w:autoSpaceDE w:val="0"/>
        <w:widowControl/>
        <w:spacing w:line="233" w:lineRule="auto" w:before="30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32"/>
        </w:rPr>
        <w:t>4. Modul katalogi tuzilmasi .............................................. 12</w:t>
      </w:r>
    </w:p>
    <w:p>
      <w:pPr>
        <w:autoSpaceDN w:val="0"/>
        <w:autoSpaceDE w:val="0"/>
        <w:widowControl/>
        <w:spacing w:line="298" w:lineRule="auto" w:before="294" w:after="0"/>
        <w:ind w:left="25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32"/>
        </w:rPr>
        <w:t>Malaka ..............................................................................</w:t>
      </w:r>
      <w:r>
        <w:rPr>
          <w:rFonts w:ascii="Arial" w:hAnsi="Arial" w:eastAsia="Arial"/>
          <w:b w:val="0"/>
          <w:i w:val="0"/>
          <w:color w:val="000000"/>
          <w:sz w:val="32"/>
        </w:rPr>
        <w:t xml:space="preserve">Yakuniy jami ........................ </w:t>
      </w:r>
      <w:r>
        <w:rPr>
          <w:rFonts w:ascii="Arial" w:hAnsi="Arial" w:eastAsia="Arial"/>
          <w:b/>
          <w:i w:val="0"/>
          <w:color w:val="000000"/>
          <w:sz w:val="32"/>
        </w:rPr>
        <w:t>Ошибка! Закладка не определена.</w:t>
      </w:r>
      <w:r>
        <w:rPr>
          <w:rFonts w:ascii="Arial" w:hAnsi="Arial" w:eastAsia="Arial"/>
          <w:b w:val="0"/>
          <w:i w:val="0"/>
          <w:color w:val="000000"/>
          <w:sz w:val="32"/>
        </w:rPr>
        <w:t xml:space="preserve">3 </w:t>
      </w:r>
    </w:p>
    <w:p>
      <w:pPr>
        <w:autoSpaceDN w:val="0"/>
        <w:autoSpaceDE w:val="0"/>
        <w:widowControl/>
        <w:spacing w:line="233" w:lineRule="auto" w:before="29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32"/>
        </w:rPr>
        <w:t>Bibliografik ma'lumot ................................................................. 13</w:t>
      </w:r>
    </w:p>
    <w:p>
      <w:pPr>
        <w:sectPr>
          <w:pgSz w:w="11906" w:h="16838"/>
          <w:pgMar w:top="354" w:right="914" w:bottom="1440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5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338" w:lineRule="auto" w:before="90" w:after="0"/>
        <w:ind w:left="30" w:right="0" w:firstLine="3024"/>
        <w:jc w:val="left"/>
      </w:pPr>
      <w:r>
        <w:rPr>
          <w:rFonts w:ascii="Arial" w:hAnsi="Arial" w:eastAsia="Arial"/>
          <w:b/>
          <w:i w:val="0"/>
          <w:color w:val="0070C0"/>
          <w:sz w:val="28"/>
        </w:rPr>
        <w:t xml:space="preserve">1. UMUMIY TAVSIF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Training of master’s degree students in the specialty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70610101 - Kompyuter tizimlari va ularning </w:t>
      </w:r>
      <w:r>
        <w:rPr>
          <w:rFonts w:ascii="Arial" w:hAnsi="Arial" w:eastAsia="Arial"/>
          <w:b/>
          <w:i w:val="0"/>
          <w:color w:val="000000"/>
          <w:sz w:val="28"/>
        </w:rPr>
        <w:t>dasturiy ta'minoti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 mutaxassisligi bo'yicha tayyorlash kunduzgi ta'lim shaklida amalga oshiriladi.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Barcha ta'lim shakllarida o'qitish kredit-modul tizimi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module system. The standard duration of the master’s degree program is two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yilni tashkil etadi. </w:t>
      </w:r>
    </w:p>
    <w:p>
      <w:pPr>
        <w:autoSpaceDN w:val="0"/>
        <w:autoSpaceDE w:val="0"/>
        <w:widowControl/>
        <w:spacing w:line="233" w:lineRule="auto" w:before="410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70C0"/>
          <w:sz w:val="28"/>
        </w:rPr>
        <w:t xml:space="preserve">1.1 Qo'llanilish doirasi </w:t>
      </w:r>
    </w:p>
    <w:p>
      <w:pPr>
        <w:autoSpaceDN w:val="0"/>
        <w:autoSpaceDE w:val="0"/>
        <w:widowControl/>
        <w:spacing w:line="233" w:lineRule="auto" w:before="410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1.1.1 Malaka talablarini qo'llash </w:t>
      </w:r>
    </w:p>
    <w:p>
      <w:pPr>
        <w:autoSpaceDN w:val="0"/>
        <w:autoSpaceDE w:val="0"/>
        <w:widowControl/>
        <w:spacing w:line="317" w:lineRule="auto" w:before="228" w:after="0"/>
        <w:ind w:left="3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Ushbu Malaka talablari barcha oliy ta'lim muassasalari uchun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 institutions that provide training for master’s degree students in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mutaxassisligi bo'yicha tayyorlaydigan talablar majmuasini belgilaydi.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70610101 - Kompyuter tizimlari va ularning dasturiy ta'minoti. </w:t>
      </w:r>
    </w:p>
    <w:p>
      <w:pPr>
        <w:autoSpaceDN w:val="0"/>
        <w:autoSpaceDE w:val="0"/>
        <w:widowControl/>
        <w:spacing w:line="233" w:lineRule="auto" w:before="408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1.1.2. Malaka talablarining asosiy foydalanuvchilari </w:t>
      </w:r>
    </w:p>
    <w:p>
      <w:pPr>
        <w:autoSpaceDN w:val="0"/>
        <w:tabs>
          <w:tab w:pos="738" w:val="left"/>
        </w:tabs>
        <w:autoSpaceDE w:val="0"/>
        <w:widowControl/>
        <w:spacing w:line="350" w:lineRule="auto" w:before="228" w:after="0"/>
        <w:ind w:left="30" w:right="0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Ushbu mutaxassislik bo'yicha Malaka talablarining asosiy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foydalanuvchilari quyidagilardir: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Ushbu mutaxassislik bo'yicha malaka talablari, o'quv rejalar va o'quv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dasturlarni ishlab chiqish va yangilash hamda ular asosida ta'lim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jarayonini samarali amalga oshirish, shuningdek, o'z vakolatlari doirasida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process on their basis, as well as ensuring, within their authority, the required </w:t>
      </w:r>
      <w:r>
        <w:rPr>
          <w:rFonts w:ascii="Arial" w:hAnsi="Arial" w:eastAsia="Arial"/>
          <w:b w:val="0"/>
          <w:i w:val="0"/>
          <w:color w:val="000000"/>
          <w:sz w:val="28"/>
        </w:rPr>
        <w:t>ta'lim muassasalarining ma'muriy xodimlari, jumladan, rektorlar, prorektor-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lar, o'quv bo'limlari boshliqlari, dekanlar, kafedra mudirlari va professor-o'qituvchilar;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Mutaxassislik o'quv rejasi va o'quv dasturlarini o'zlashtiruvchi oliy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ta'lim muassasalari talabalari;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Magistratura bitiruvchilarining tayyorgarlik darajasini baholash uchun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preparedness of master’s degree graduates;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Ta'lim boshqaruvi uchun javobgar vakolatli davlat organlari;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Oliy ta'lim muassasalarini moliyalashtirish uchun javobgar organlar;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Oliy ta'lim tizimida akkreditatsiya va sifat nazorati uchun javobgar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vakolatli davlat organlari; </w:t>
      </w:r>
    </w:p>
    <w:p>
      <w:pPr>
        <w:sectPr>
          <w:pgSz w:w="11906" w:h="16838"/>
          <w:pgMar w:top="354" w:right="914" w:bottom="752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48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tabs>
          <w:tab w:pos="738" w:val="left"/>
        </w:tabs>
        <w:autoSpaceDE w:val="0"/>
        <w:widowControl/>
        <w:spacing w:line="326" w:lineRule="auto" w:before="90" w:after="0"/>
        <w:ind w:left="30" w:right="0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Ish beruvchilar, kadrlar buyurtmachilari, tashkilotlar, korxonalar va boshqa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tegishli manfaatdor tomonlar;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Bachelor’s degree graduates applying for admission to higher education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bakalavriat bitiruvchilari, ularning ota-onalari va boshqa manfaatdor tomonlar. </w:t>
      </w:r>
    </w:p>
    <w:p>
      <w:pPr>
        <w:autoSpaceDN w:val="0"/>
        <w:autoSpaceDE w:val="0"/>
        <w:widowControl/>
        <w:spacing w:line="298" w:lineRule="auto" w:before="410" w:after="0"/>
        <w:ind w:left="30" w:right="4176" w:firstLine="0"/>
        <w:jc w:val="left"/>
      </w:pPr>
      <w:r>
        <w:rPr>
          <w:rFonts w:ascii="Arial" w:hAnsi="Arial" w:eastAsia="Arial"/>
          <w:b/>
          <w:i w:val="0"/>
          <w:color w:val="0070C0"/>
          <w:sz w:val="28"/>
        </w:rPr>
        <w:t xml:space="preserve">1.2. Kasbiy faoliyat tavsifi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1.2.1 Kasbiy faoliyat sohalari </w:t>
      </w:r>
    </w:p>
    <w:p>
      <w:pPr>
        <w:autoSpaceDN w:val="0"/>
        <w:autoSpaceDE w:val="0"/>
        <w:widowControl/>
        <w:spacing w:line="341" w:lineRule="auto" w:before="230" w:after="0"/>
        <w:ind w:left="30" w:right="20" w:firstLine="708"/>
        <w:jc w:val="both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Kasbiy faoliyat sohalari kompyuter tizimlari, dasturiy ta'minot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tizimlari, kompyuter tarmoqlari, taqsimlangan va parallel hisoblash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tizimlari, axborot tizimlari va AKT infratuzilmasini loyihalash, ishlab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chiqish, boshqarish, modellashtirish, tahlil qilish va tadqiq qilishni o'z ichiga oladi. Shuningdek,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ilmiy tadqiqotlar, ilmiy-pedagogik faoliyat va iqtisodiyotning turli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tarmoqlari, ta'lim, sanoat va davlat boshqaruvi uchun dasturiy va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apparat-dasturiy yechimlarni ishlab chiqishni o'z ichiga oladi. </w:t>
      </w:r>
    </w:p>
    <w:p>
      <w:pPr>
        <w:autoSpaceDN w:val="0"/>
        <w:autoSpaceDE w:val="0"/>
        <w:widowControl/>
        <w:spacing w:line="233" w:lineRule="auto" w:before="412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1.2.2 Kasbiy faoliyat ob'ektlari </w:t>
      </w:r>
    </w:p>
    <w:p>
      <w:pPr>
        <w:autoSpaceDN w:val="0"/>
        <w:autoSpaceDE w:val="0"/>
        <w:widowControl/>
        <w:spacing w:line="317" w:lineRule="auto" w:before="228" w:after="0"/>
        <w:ind w:left="30" w:right="20" w:firstLine="708"/>
        <w:jc w:val="both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Bitiruvchilar davlat va nodavlat tashkilotlar, korxonalar va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muassasalar, kompaniyalar (firmalar), ishlab chiqarish birlashmalari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va tarmoq korxonalarida muhandis-dasturchilar sifatida ishlashlari mumkin. </w:t>
      </w:r>
    </w:p>
    <w:p>
      <w:pPr>
        <w:autoSpaceDN w:val="0"/>
        <w:autoSpaceDE w:val="0"/>
        <w:widowControl/>
        <w:spacing w:line="334" w:lineRule="auto" w:before="170" w:after="0"/>
        <w:ind w:left="30" w:right="20" w:firstLine="708"/>
        <w:jc w:val="both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Graduates of the master’s specialty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70610101 - Kompyuter tizimlari va ularning </w:t>
      </w:r>
      <w:r>
        <w:rPr>
          <w:rFonts w:ascii="Arial" w:hAnsi="Arial" w:eastAsia="Arial"/>
          <w:b/>
          <w:i w:val="0"/>
          <w:color w:val="000000"/>
          <w:sz w:val="28"/>
        </w:rPr>
        <w:t>dasturiy ta'minoti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 bitiruvchilari oliy ta'lim, qayta tayyorlash va malaka oshirish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muassasalari hamda kasb-hunar ta'limi muassasalarida axborot-kommunikatsiya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texnologiyalari va muhandislikka oid fanlarni o'qitish orqali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pedagogik faoliyat bilan shug'ullanish huquqiga ega. </w:t>
      </w:r>
    </w:p>
    <w:p>
      <w:pPr>
        <w:autoSpaceDN w:val="0"/>
        <w:tabs>
          <w:tab w:pos="738" w:val="left"/>
        </w:tabs>
        <w:autoSpaceDE w:val="0"/>
        <w:widowControl/>
        <w:spacing w:line="341" w:lineRule="auto" w:before="172" w:after="0"/>
        <w:ind w:left="30" w:right="0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Fanlar akademiyasi, tarmoq ilmiy-tadqiqot institutlari va markazlari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hamda oliy ta'lim muassasalarida ilmiy-tadqiqot faoliyati va jarayonlar;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axborot-kommunikatsiya texnologiyalari, kompyuter tizimlari va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tarmoqlarining matematik, texnik va dasturiy ta'minoti;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kompyuterli loyihalash tizimlari, ularning apparat ta'minoti va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boshqaruv qurilmalarining dasturiy komponentlari;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tibbiyot sohasida qo'llaniladigan apparat va dasturiy vositalar; </w:t>
      </w:r>
    </w:p>
    <w:p>
      <w:pPr>
        <w:sectPr>
          <w:pgSz w:w="11906" w:h="16838"/>
          <w:pgMar w:top="354" w:right="916" w:bottom="630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5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tabs>
          <w:tab w:pos="738" w:val="left"/>
        </w:tabs>
        <w:autoSpaceDE w:val="0"/>
        <w:widowControl/>
        <w:spacing w:line="326" w:lineRule="auto" w:before="90" w:after="0"/>
        <w:ind w:left="30" w:right="720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aviatsiya;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apparat-dasturiy vositalarni joriy etish, ishlab chiqish va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ekspluatatsiya qilishning samarali jarayonlari;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pedagogik va axborot texnologiyalari. </w:t>
      </w:r>
    </w:p>
    <w:p>
      <w:pPr>
        <w:autoSpaceDN w:val="0"/>
        <w:autoSpaceDE w:val="0"/>
        <w:widowControl/>
        <w:spacing w:line="233" w:lineRule="auto" w:before="410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1.2.3 Kasbiy faoliyat turlari </w:t>
      </w:r>
    </w:p>
    <w:p>
      <w:pPr>
        <w:autoSpaceDN w:val="0"/>
        <w:autoSpaceDE w:val="0"/>
        <w:widowControl/>
        <w:spacing w:line="346" w:lineRule="auto" w:before="232" w:after="0"/>
        <w:ind w:left="30" w:right="28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Magistratura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70610101 - Kompyuter tizimlari va ularning dasturiy ta'minoti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mutaxassisligi bitiruvchilari quyidagi kasbiy faoliyat turlarini amalga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oshirishlari mumkin: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ilmiy-tadqiqot va pedagogik faoliyat;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loyihalash, ishlab chiqish va ekspluatatsiya faoliyati;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tashkiliy va boshqaruv faoliyati;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tajriba va tadqiqot faoliyati;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axborot va tahliliy faoliyat;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ishlab chiqarish va boshqaruv faoliyati;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muhandislik va tadbirkorlik faoliyati. </w:t>
      </w:r>
    </w:p>
    <w:p>
      <w:pPr>
        <w:autoSpaceDN w:val="0"/>
        <w:autoSpaceDE w:val="0"/>
        <w:widowControl/>
        <w:spacing w:line="233" w:lineRule="auto" w:before="452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1.2.4 Kasbiy funksiyalar va majburiyatlar </w:t>
      </w:r>
    </w:p>
    <w:p>
      <w:pPr>
        <w:autoSpaceDN w:val="0"/>
        <w:autoSpaceDE w:val="0"/>
        <w:widowControl/>
        <w:spacing w:line="334" w:lineRule="auto" w:before="230" w:after="0"/>
        <w:ind w:left="30" w:right="20" w:firstLine="424"/>
        <w:jc w:val="both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Milliy malaka tizimining </w:t>
      </w:r>
      <w:r>
        <w:rPr>
          <w:rFonts w:ascii="Arial" w:hAnsi="Arial" w:eastAsia="Arial"/>
          <w:b/>
          <w:i w:val="0"/>
          <w:color w:val="000000"/>
          <w:sz w:val="28"/>
        </w:rPr>
        <w:t>7-darajasiga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 muvofiq va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magistratura bitiruvchilarining kasbiy faoliyat sohalari, ob'ektlari va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master’s graduates in the specialty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70610101 - Kompyuter tizimlari va ularning dasturiy </w:t>
      </w:r>
      <w:r>
        <w:rPr>
          <w:rFonts w:ascii="Arial" w:hAnsi="Arial" w:eastAsia="Arial"/>
          <w:b/>
          <w:i w:val="0"/>
          <w:color w:val="000000"/>
          <w:sz w:val="28"/>
        </w:rPr>
        <w:t>Software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 mutaxassisligi bo'yicha hisobga olingan holda, bitiruvchilar quyidagi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kasbiy funksiyalarni samarali bajarishga qodir bo'lishlari kerak: </w:t>
      </w:r>
    </w:p>
    <w:p>
      <w:pPr>
        <w:autoSpaceDN w:val="0"/>
        <w:autoSpaceDE w:val="0"/>
        <w:widowControl/>
        <w:spacing w:line="295" w:lineRule="auto" w:before="332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Ilmiy-tadqiqot va pedagogik faoliyatda bitiruvchilar quyidagilarga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qodir bo'lishlari kerak: </w:t>
      </w:r>
    </w:p>
    <w:p>
      <w:pPr>
        <w:autoSpaceDN w:val="0"/>
        <w:tabs>
          <w:tab w:pos="390" w:val="left"/>
        </w:tabs>
        <w:autoSpaceDE w:val="0"/>
        <w:widowControl/>
        <w:spacing w:line="334" w:lineRule="auto" w:before="45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- respublikada va xorijda nashr etilgan kompyuter texnologiyalariga oid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ilmiy va texnik axborotning ilmiy manbalarini o'rganish;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sohadagi ilmiy tadqiqotlarni bevosita amalga oshirishda ishtirok etish;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berilgan mavzu yoki topshiriq bo'yicha ilmiy va texnik ma'lumotlarni 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to'plash, qayta ishlash, tahlil qilish va tizimlashtishda ishtirok etish; </w:t>
      </w:r>
    </w:p>
    <w:p>
      <w:pPr>
        <w:sectPr>
          <w:pgSz w:w="11906" w:h="16838"/>
          <w:pgMar w:top="354" w:right="914" w:bottom="632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46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tabs>
          <w:tab w:pos="464" w:val="left"/>
        </w:tabs>
        <w:autoSpaceDE w:val="0"/>
        <w:widowControl/>
        <w:spacing w:line="350" w:lineRule="auto" w:before="90" w:after="0"/>
        <w:ind w:left="10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- mutaxassislikka oid yangi ilmiy natijalar, ilmiy adabiyotlar yoki tadqiqot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loyihalarini tahlil qilish;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kompyuter muhandisligi sohasida dasturiy ta'minotni ishlab chiqishda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dolzarb amaliy muammolarni hal qilish uchun yangi texnologiyalarni qo'llash;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olib borilayotgan tadqiqot loyihalari mavzulari doirasida modellar,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algoritmlar va usullarni tadqiq qilish va ishlab chiqish;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standart metodologiyalar va boshqa yondashuvlar asosida tajriba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tadqiqotlarini o'tkazish va olingan natijalarni qayta ishlash;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ilmiy hujjatlar va hisobotlarni tayyorlash;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olib borilayotgan tadqiqotlar mavzulari bo'yicha ilmiy sharhlar tayyorlash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va annotatsiyalar hamda bibliografiyalarni tuzish;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ilmiy seminarlarda va ilmiy jarayonlarda ishtirok etish;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ilmiy mavzularga mos jurnallar uchun maqolalar tayyorlash. </w:t>
      </w:r>
    </w:p>
    <w:p>
      <w:pPr>
        <w:autoSpaceDN w:val="0"/>
        <w:autoSpaceDE w:val="0"/>
        <w:widowControl/>
        <w:spacing w:line="295" w:lineRule="auto" w:before="190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Loyihalash, ishlab chiqish va ekspluatatsiya faoliyatida bitiruvchilar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qodir bo'lishlari kerak: </w:t>
      </w:r>
    </w:p>
    <w:p>
      <w:pPr>
        <w:autoSpaceDN w:val="0"/>
        <w:tabs>
          <w:tab w:pos="464" w:val="left"/>
        </w:tabs>
        <w:autoSpaceDE w:val="0"/>
        <w:widowControl/>
        <w:spacing w:line="343" w:lineRule="auto" w:before="452" w:after="0"/>
        <w:ind w:left="10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- axborot-kommunikatsiya texnologiyalari majmualari, tizimlari va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tarmoqlari, kompyuterli loyihalash tizimlari va mikroprotsessor asosidagi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axborotni qayta ishlash tizimlarining axborot va dasturiy ta'minotini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loyihalash;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olib borilayotgan tajriba va amaliy ishlar mavzulariga oid matematik,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axborot va imitatsion modellarni ishlab chiqish va tadqiq qilish;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standart texnologik jarayonlarni ishlab chiqish va qo'llash;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loyihalash va dasturiy hujjatlarni tayyorlash. </w:t>
      </w:r>
    </w:p>
    <w:p>
      <w:pPr>
        <w:autoSpaceDN w:val="0"/>
        <w:autoSpaceDE w:val="0"/>
        <w:widowControl/>
        <w:spacing w:line="233" w:lineRule="auto" w:before="450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Tashkiliy va boshqaruv faoliyatida bitiruvchilar quyidagilarga qodir bo'lishlari kerak: </w:t>
      </w:r>
    </w:p>
    <w:p>
      <w:pPr>
        <w:autoSpaceDN w:val="0"/>
        <w:tabs>
          <w:tab w:pos="750" w:val="left"/>
        </w:tabs>
        <w:autoSpaceDE w:val="0"/>
        <w:widowControl/>
        <w:spacing w:line="281" w:lineRule="auto" w:before="328" w:after="0"/>
        <w:ind w:left="39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e-learning va m-learning texnologiyalari asosida korporativ ta'limni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tashkil etish va korporativ ma'lumotlar bazalarini ishlab chiqish; </w:t>
      </w:r>
      <w:r>
        <w:br/>
      </w:r>
      <w:r>
        <w:rPr>
          <w:rFonts w:ascii="Calibri" w:hAnsi="Calibri" w:eastAsia="Calibri"/>
          <w:b/>
          <w:i w:val="0"/>
          <w:color w:val="000000"/>
          <w:sz w:val="20"/>
        </w:rPr>
        <w:t>-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ishlab chiqarish faoliyatining sifat boshqaruv jarayonlarini ishlab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tayyorlash; </w:t>
      </w:r>
    </w:p>
    <w:p>
      <w:pPr>
        <w:sectPr>
          <w:pgSz w:w="11906" w:h="16838"/>
          <w:pgMar w:top="354" w:right="918" w:bottom="928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900"/>
        <w:gridCol w:w="4900"/>
      </w:tblGrid>
      <w:tr>
        <w:trPr>
          <w:trHeight w:hRule="exact" w:val="340"/>
        </w:trPr>
        <w:tc>
          <w:tcPr>
            <w:tcW w:type="dxa" w:w="23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9542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3450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  <w:tr>
        <w:trPr>
          <w:trHeight w:hRule="exact" w:val="462"/>
        </w:trPr>
        <w:tc>
          <w:tcPr>
            <w:tcW w:type="dxa" w:w="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3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-</w:t>
            </w:r>
          </w:p>
        </w:tc>
        <w:tc>
          <w:tcPr>
            <w:tcW w:type="dxa" w:w="9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zamonaviy axborot-kommunikatsiya texnologiyalari tizimlarini yaratish va</w:t>
            </w:r>
          </w:p>
        </w:tc>
      </w:tr>
    </w:tbl>
    <w:p>
      <w:pPr>
        <w:autoSpaceDN w:val="0"/>
        <w:autoSpaceDE w:val="0"/>
        <w:widowControl/>
        <w:spacing w:line="233" w:lineRule="auto" w:before="11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ishlab chiqarish jarayonlarining sifatini monitoring qilish va baholash </w:t>
      </w:r>
    </w:p>
    <w:p>
      <w:pPr>
        <w:autoSpaceDN w:val="0"/>
        <w:autoSpaceDE w:val="0"/>
        <w:widowControl/>
        <w:spacing w:line="233" w:lineRule="auto" w:before="170" w:after="0"/>
        <w:ind w:left="39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usullari va mexanizmlarini ishlab chiqish; </w:t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170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-ishlab chiqarish jarayonlarini atrof-muhitni muhofaza qilish va mehnat</w:t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autoSpaceDE w:val="0"/>
        <w:widowControl/>
        <w:spacing w:line="233" w:lineRule="auto" w:before="168" w:after="0"/>
        <w:ind w:left="39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xavfsizligi talablariga muvofiqligini monitoring qilishda ishtirok etish. </w:t>
      </w:r>
    </w:p>
    <w:p>
      <w:pPr>
        <w:autoSpaceDN w:val="0"/>
        <w:autoSpaceDE w:val="0"/>
        <w:widowControl/>
        <w:spacing w:line="233" w:lineRule="auto" w:before="452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Tajriba va tadqiqot faoliyatida bitiruvchilar quyidagilarga qodir bo'lishlari kerak: </w:t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452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-kompyuter muhandisligi sohasida talabalarni o'qitish;</w:t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170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-turli soha mutaxassislariga o'quv mashg'ulotlari, seminarlar yoki</w:t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autoSpaceDE w:val="0"/>
        <w:widowControl/>
        <w:spacing w:line="233" w:lineRule="auto" w:before="172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akademik rahbarlik orqali zamonaviy texnologik tushunchalar, </w:t>
      </w:r>
    </w:p>
    <w:p>
      <w:pPr>
        <w:autoSpaceDN w:val="0"/>
        <w:autoSpaceDE w:val="0"/>
        <w:widowControl/>
        <w:spacing w:line="233" w:lineRule="auto" w:before="168" w:after="0"/>
        <w:ind w:left="39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vositalar va amaliyotlarni o'rgatish; </w:t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170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-kompyuter muhandisligi sohasida raqamli texnologiyalar asosida</w:t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autoSpaceDE w:val="0"/>
        <w:widowControl/>
        <w:spacing w:line="233" w:lineRule="auto" w:before="170" w:after="0"/>
        <w:ind w:left="39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tadbirkorlikni boshlash va boshqarish; </w:t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172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muhandislik mahsulotlari uchun bozor imkoniyatlarini tahlil qilish; </w:t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166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</w:t>
      </w:r>
      <w:r>
        <w:rPr>
          <w:rFonts w:ascii="Arial" w:hAnsi="Arial" w:eastAsia="Arial"/>
          <w:b w:val="0"/>
          <w:i w:val="0"/>
          <w:color w:val="000000"/>
          <w:sz w:val="28"/>
        </w:rPr>
        <w:t>innovatsion mahsulotlar yoki xizmatlarni ishlab chiqish.</w:t>
      </w:r>
    </w:p>
    <w:p>
      <w:pPr>
        <w:autoSpaceDN w:val="0"/>
        <w:autoSpaceDE w:val="0"/>
        <w:widowControl/>
        <w:spacing w:line="233" w:lineRule="auto" w:before="450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Axborot va tahliliy faoliyatda bitiruvchilar quyidagilarga qodir bo'lishlari kerak: </w:t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452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-loyihalarning samaradorligini baholash;</w:t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170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-axborot va tahliliy faoliyat natijalari asosida hisobotlar</w:t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autoSpaceDE w:val="0"/>
        <w:widowControl/>
        <w:spacing w:line="233" w:lineRule="auto" w:before="168" w:after="0"/>
        <w:ind w:left="39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tayyorlash; </w:t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166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-boshqaruv qarorlarining samaradorligini baholash.</w:t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autoSpaceDE w:val="0"/>
        <w:widowControl/>
        <w:spacing w:line="233" w:lineRule="auto" w:before="450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Ishlab chiqarish va boshqaruv faoliyatida bitiruvchilar quyidagilarga qodir bo'lishlari kerak: </w:t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332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-qabul qilinayotgan texnik chora-tadbirlar va tashkiliy tadbirlarning</w:t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autoSpaceDE w:val="0"/>
        <w:widowControl/>
        <w:spacing w:line="233" w:lineRule="auto" w:before="170" w:after="0"/>
        <w:ind w:left="39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samaradorligini yaxshilash va oshirish bo'yicha takliflar ishlab chiqish; </w:t>
      </w:r>
    </w:p>
    <w:p>
      <w:pPr>
        <w:autoSpaceDN w:val="0"/>
        <w:tabs>
          <w:tab w:pos="390" w:val="left"/>
        </w:tabs>
        <w:autoSpaceDE w:val="0"/>
        <w:widowControl/>
        <w:spacing w:line="233" w:lineRule="auto" w:before="172" w:after="0"/>
        <w:ind w:left="3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-davlat sirlari va axborotni muhofaza qilish bilan bog'liq ishlar</w:t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autoSpaceDE w:val="0"/>
        <w:widowControl/>
        <w:spacing w:line="233" w:lineRule="auto" w:before="170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samaradorligini yaxshilash va oshirish maqsadida boshqa muassasalar, </w:t>
      </w:r>
    </w:p>
    <w:p>
      <w:pPr>
        <w:autoSpaceDN w:val="0"/>
        <w:autoSpaceDE w:val="0"/>
        <w:widowControl/>
        <w:spacing w:line="233" w:lineRule="auto" w:before="170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tashkilotlar va korxonalarning axborot xavfsizligini ta'minlash </w:t>
      </w:r>
    </w:p>
    <w:p>
      <w:pPr>
        <w:autoSpaceDN w:val="0"/>
        <w:autoSpaceDE w:val="0"/>
        <w:widowControl/>
        <w:spacing w:line="233" w:lineRule="auto" w:before="170" w:after="0"/>
        <w:ind w:left="39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usullaridagi tajribasini o'rganish va umumlashtirish; </w:t>
      </w:r>
    </w:p>
    <w:p>
      <w:pPr>
        <w:sectPr>
          <w:pgSz w:w="11906" w:h="16838"/>
          <w:pgMar w:top="354" w:right="964" w:bottom="876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924"/>
        <w:gridCol w:w="4924"/>
      </w:tblGrid>
      <w:tr>
        <w:trPr>
          <w:trHeight w:hRule="exact" w:val="340"/>
        </w:trPr>
        <w:tc>
          <w:tcPr>
            <w:tcW w:type="dxa" w:w="59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92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3486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  <w:tr>
        <w:trPr>
          <w:trHeight w:hRule="exact" w:val="462"/>
        </w:trPr>
        <w:tc>
          <w:tcPr>
            <w:tcW w:type="dxa" w:w="5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0" w:right="148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-</w:t>
            </w:r>
          </w:p>
        </w:tc>
        <w:tc>
          <w:tcPr>
            <w:tcW w:type="dxa" w:w="9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axborot-kommunikatsiya tizimlarida axborotga ruxsatsiz kirishning oldini olish</w:t>
            </w:r>
          </w:p>
        </w:tc>
      </w:tr>
    </w:tbl>
    <w:p>
      <w:pPr>
        <w:autoSpaceDN w:val="0"/>
        <w:tabs>
          <w:tab w:pos="738" w:val="left"/>
          <w:tab w:pos="750" w:val="left"/>
        </w:tabs>
        <w:autoSpaceDE w:val="0"/>
        <w:widowControl/>
        <w:spacing w:line="343" w:lineRule="auto" w:before="114" w:after="0"/>
        <w:ind w:left="390" w:right="0" w:firstLine="0"/>
        <w:jc w:val="left"/>
      </w:pPr>
      <w:r>
        <w:t xml:space="preserve">kommunikatsiya tarmoqlari, ishlab chiqarishning texnik va iqtisodiy tahlilini o'tkazish va uning texnik-iqtisodiy ko'rsatkichlarini aniqlash; </w:t>
        <w:br/>
        <w:t xml:space="preserve">-   boshqaruv sohasida axborot va kommunikatsiya tarmoqlarida himoya tizimlarini boshqarish; </w:t>
        <w:br/>
        <w:t>-  sun'iy intellekt usullaridan foydalangan holda axborot himoyasi samaradorligini oshirish usullarini tushunish, shuningdek, davlat va boshqa turdagi sirlarni muhofaza qilish sohasida boshqa muassasalar, tashkilotlar va korxonalarning tajribasini o'rganish va umumlashtirish.</w:t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autoSpaceDE w:val="0"/>
        <w:widowControl/>
        <w:spacing w:line="233" w:lineRule="auto" w:before="170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Muhandislik va tadbirkorlik faoliyatida bitiruvchilar quyidagilarga qodir bo'lishlari kerak: </w:t>
      </w:r>
    </w:p>
    <w:p>
      <w:pPr>
        <w:autoSpaceDN w:val="0"/>
        <w:tabs>
          <w:tab w:pos="750" w:val="left"/>
        </w:tabs>
        <w:autoSpaceDE w:val="0"/>
        <w:widowControl/>
        <w:spacing w:line="298" w:lineRule="auto" w:before="330" w:after="0"/>
        <w:ind w:left="39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develop start-up projects based on digital technologies in the field of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computer engineering, and start and manage businesses; </w:t>
      </w:r>
    </w:p>
    <w:p>
      <w:pPr>
        <w:autoSpaceDN w:val="0"/>
        <w:tabs>
          <w:tab w:pos="750" w:val="left"/>
        </w:tabs>
        <w:autoSpaceDE w:val="0"/>
        <w:widowControl/>
        <w:spacing w:line="233" w:lineRule="auto" w:before="170" w:after="0"/>
        <w:ind w:left="39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muhandislik mahsulotlari uchun bozor imkoniyatlarini tahlil qilish; </w:t>
      </w:r>
    </w:p>
    <w:p>
      <w:pPr>
        <w:autoSpaceDN w:val="0"/>
        <w:tabs>
          <w:tab w:pos="750" w:val="left"/>
        </w:tabs>
        <w:autoSpaceDE w:val="0"/>
        <w:widowControl/>
        <w:spacing w:line="233" w:lineRule="auto" w:before="170" w:after="0"/>
        <w:ind w:left="39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innovatsion mahsulotlar yoki xizmatlarni ishlab chiqish. </w:t>
      </w:r>
    </w:p>
    <w:p>
      <w:pPr>
        <w:autoSpaceDN w:val="0"/>
        <w:autoSpaceDE w:val="0"/>
        <w:widowControl/>
        <w:spacing w:line="233" w:lineRule="auto" w:before="40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70C0"/>
          <w:sz w:val="28"/>
        </w:rPr>
        <w:t xml:space="preserve">2. KASBIY KOMPETENSIYALARGA QO'YILADIGAN TALABLAR </w:t>
      </w:r>
    </w:p>
    <w:p>
      <w:pPr>
        <w:autoSpaceDN w:val="0"/>
        <w:tabs>
          <w:tab w:pos="390" w:val="left"/>
          <w:tab w:pos="750" w:val="left"/>
        </w:tabs>
        <w:autoSpaceDE w:val="0"/>
        <w:widowControl/>
        <w:spacing w:line="348" w:lineRule="auto" w:before="450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Magistratura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70610101 — Computer Systems and Their Software </w:t>
      </w:r>
      <w:r>
        <w:rPr>
          <w:rFonts w:ascii="Arial" w:hAnsi="Arial" w:eastAsia="Arial"/>
          <w:b/>
          <w:i w:val="0"/>
          <w:color w:val="000000"/>
          <w:sz w:val="28"/>
        </w:rPr>
        <w:t>Master’s Degree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 Program must possess the following professional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competencies: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>possess a system of knowledge related to scientific and scientific-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technical worldviews, know the fundamentals of general methodological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disciplines, and understand current issues of state policy;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ijtimoiy muammolar va jarayonlarni mustaqil tahlil qilishga qodir bo'lish; </w:t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be able to independently acquire and improve new knowledge and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organize their work on a scientific basis;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o'z faoliyatida me'yoriy-huquqiy hujjatlardan foydalanishga qodir bo'lish;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possess a culture of thinking, a specific style of reasoning, and the ability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to express oral and written speech clearly; </w:t>
      </w:r>
    </w:p>
    <w:p>
      <w:pPr>
        <w:sectPr>
          <w:pgSz w:w="11906" w:h="16838"/>
          <w:pgMar w:top="354" w:right="916" w:bottom="1074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0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tabs>
          <w:tab w:pos="390" w:val="left"/>
        </w:tabs>
        <w:autoSpaceDE w:val="0"/>
        <w:widowControl/>
        <w:spacing w:line="355" w:lineRule="auto" w:before="90" w:after="0"/>
        <w:ind w:left="30" w:right="28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be able to creatively and critically review and analyze acquired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knowledge, use it in scientific and scientific-technical creative activity,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make well-founded independent decisions;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develop social responsibility aimed at understanding the outcomes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scientific and scientific-technical creative activity;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apply the basic laws of the disciplines mastered in professional activity,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classify methods, and use methodological principles in scientific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scientific-technical creative activity;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master one foreign language as a means of scientific communication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professional exchange;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axborotni to'plash, saqlash, qayta ishlash va foydalanish usullarini egallash; </w:t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be able to make well-founded independent decisions in professional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activity;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be able to distinguish between information, knowledge, and data, and use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information technologies;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understand the essence and importance of information technologies in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today’s information society, recognize the risks and threats of information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attacks, and comply with the basic requirements of information security; </w:t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possess the main methods and tools for obtaining, storing,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processing information from the Internet, and have computer skills as 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means of information management;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effectively use information and pedagogical technologies in pedagogical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activity;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apply an innovative approach to improving the quality and effectiveness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of education and scientific-technical creative activity;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prepare project proposals for participation in projects announced in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Republic and abroad based on the results of scientific-technical creative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activity;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possess skills in preparing project proposals for participation in projects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announced by state, non-state, and non-profit organizations; </w:t>
      </w:r>
    </w:p>
    <w:p>
      <w:pPr>
        <w:sectPr>
          <w:pgSz w:w="11906" w:h="16838"/>
          <w:pgMar w:top="354" w:right="964" w:bottom="690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5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tabs>
          <w:tab w:pos="750" w:val="left"/>
        </w:tabs>
        <w:autoSpaceDE w:val="0"/>
        <w:widowControl/>
        <w:spacing w:line="353" w:lineRule="auto" w:before="90" w:after="0"/>
        <w:ind w:left="39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conduct scientific and applied research, process experimental results,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draw scientifically grounded conclusions based on them, prepare and edit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scientific articles, organize and conduct scientific seminars, conferences,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and symposia, and develop scientific projects;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possess skills in preparing project proposals for participation in projects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announced by state, non-state, and non-profit organizations;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ishlab chiqarishni tashkil etish va boshqarish ko'nikmalariga ega bo'lish;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optimize the organizational structure of organizations, enterprises, and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their individual divisions, organize and manage the continuous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improvement of employees’ professional training levels, plan the effective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use of labor potential, and establish a labor incentive system;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apply data science for the effective use of production and labor resources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 enterprises across networks and sectors;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develop and implement mathematical, information, and simulation models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related to the topics of theoretical and practical work being carried out; </w:t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conduct research and analytical work to identify influencing factors when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using data science across networks and sectors;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me'yoriy-huquqiy hujjatlarning iqtisodiy ekspertizasini o'tkazish. </w:t>
      </w:r>
    </w:p>
    <w:p>
      <w:pPr>
        <w:autoSpaceDN w:val="0"/>
        <w:tabs>
          <w:tab w:pos="454" w:val="left"/>
          <w:tab w:pos="1776" w:val="left"/>
        </w:tabs>
        <w:autoSpaceDE w:val="0"/>
        <w:widowControl/>
        <w:spacing w:line="326" w:lineRule="auto" w:before="452" w:after="0"/>
        <w:ind w:left="30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2E74B5"/>
          <w:sz w:val="28"/>
        </w:rPr>
        <w:t xml:space="preserve">3. ILMIY FAOLIYATGA QO'YILADIGAN TALABLAR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Scientific activity shall provide for the mastery of scientific research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methodology and the performance of research and scientific-pedagogical work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by students at specialized scientific and educational institutions. </w:t>
      </w:r>
    </w:p>
    <w:p>
      <w:pPr>
        <w:autoSpaceDN w:val="0"/>
        <w:autoSpaceDE w:val="0"/>
        <w:widowControl/>
        <w:spacing w:line="295" w:lineRule="auto" w:before="452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Requirements for research work and preparation of the master’s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dissertation: </w:t>
      </w:r>
    </w:p>
    <w:p>
      <w:pPr>
        <w:autoSpaceDN w:val="0"/>
        <w:tabs>
          <w:tab w:pos="750" w:val="left"/>
        </w:tabs>
        <w:autoSpaceDE w:val="0"/>
        <w:widowControl/>
        <w:spacing w:line="233" w:lineRule="auto" w:before="170" w:after="0"/>
        <w:ind w:left="39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mustaqil tadqiqot faoliyati uchun amaliy ko'nikmalarni rivojlantirish; </w:t>
      </w:r>
    </w:p>
    <w:p>
      <w:pPr>
        <w:autoSpaceDN w:val="0"/>
        <w:tabs>
          <w:tab w:pos="750" w:val="left"/>
        </w:tabs>
        <w:autoSpaceDE w:val="0"/>
        <w:widowControl/>
        <w:spacing w:line="317" w:lineRule="auto" w:before="172" w:after="0"/>
        <w:ind w:left="39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form knowledge and skills related to conducting scientific research using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modern technological tools, analyzing and presenting research results,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and preparing scientific articles; </w:t>
      </w:r>
    </w:p>
    <w:p>
      <w:pPr>
        <w:sectPr>
          <w:pgSz w:w="11906" w:h="16838"/>
          <w:pgMar w:top="354" w:right="914" w:bottom="892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922"/>
        <w:gridCol w:w="4922"/>
      </w:tblGrid>
      <w:tr>
        <w:trPr>
          <w:trHeight w:hRule="exact" w:val="340"/>
        </w:trPr>
        <w:tc>
          <w:tcPr>
            <w:tcW w:type="dxa" w:w="23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9542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3448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  <w:tr>
        <w:trPr>
          <w:trHeight w:hRule="exact" w:val="462"/>
        </w:trPr>
        <w:tc>
          <w:tcPr>
            <w:tcW w:type="dxa" w:w="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3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-</w:t>
            </w:r>
          </w:p>
        </w:tc>
        <w:tc>
          <w:tcPr>
            <w:tcW w:type="dxa" w:w="9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develop students’ ability to use information databases based on the latest </w:t>
            </w:r>
          </w:p>
        </w:tc>
      </w:tr>
    </w:tbl>
    <w:p>
      <w:pPr>
        <w:autoSpaceDN w:val="0"/>
        <w:autoSpaceDE w:val="0"/>
        <w:widowControl/>
        <w:spacing w:line="295" w:lineRule="auto" w:before="114" w:after="0"/>
        <w:ind w:left="390" w:right="28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achievements of science, engineering, and technology in the field and to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apply them in preparing the master’s dissertation. </w:t>
      </w:r>
    </w:p>
    <w:p>
      <w:pPr>
        <w:autoSpaceDN w:val="0"/>
        <w:autoSpaceDE w:val="0"/>
        <w:widowControl/>
        <w:spacing w:line="233" w:lineRule="auto" w:before="170" w:after="0"/>
        <w:ind w:left="39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 va pedagogik ish: </w:t>
      </w:r>
    </w:p>
    <w:p>
      <w:pPr>
        <w:autoSpaceDN w:val="0"/>
        <w:tabs>
          <w:tab w:pos="390" w:val="left"/>
        </w:tabs>
        <w:autoSpaceDE w:val="0"/>
        <w:widowControl/>
        <w:spacing w:line="317" w:lineRule="auto" w:before="170" w:after="0"/>
        <w:ind w:left="30" w:right="288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-zamonaviy pedagogik va axborot texnologiyalari hamda ta'lim ishining interaktiv usullari yordamida pedagogik faoliyat ko'nikmalari va mahoratini rivojlantirish;</w:t>
      </w:r>
      <w:r>
        <w:rPr>
          <w:rFonts w:ascii="Arial" w:hAnsi="Arial" w:eastAsia="Arial"/>
          <w:b w:val="0"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tabs>
          <w:tab w:pos="390" w:val="left"/>
        </w:tabs>
        <w:autoSpaceDE w:val="0"/>
        <w:widowControl/>
        <w:spacing w:line="295" w:lineRule="auto" w:before="170" w:after="0"/>
        <w:ind w:left="30" w:right="288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-ta'lim jarayonining ilmiy va uslubiy ta'minotini tashkil etish qobiliyati va ko'nikmalarini rivojlantirish.</w:t>
      </w:r>
      <w:r>
        <w:rPr>
          <w:rFonts w:ascii="Arial" w:hAnsi="Arial" w:eastAsia="Arial"/>
          <w:b w:val="0"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</w:p>
    <w:p>
      <w:pPr>
        <w:autoSpaceDN w:val="0"/>
        <w:tabs>
          <w:tab w:pos="390" w:val="left"/>
          <w:tab w:pos="738" w:val="left"/>
        </w:tabs>
        <w:autoSpaceDE w:val="0"/>
        <w:widowControl/>
        <w:spacing w:line="341" w:lineRule="auto" w:before="172" w:after="0"/>
        <w:ind w:left="30" w:right="72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 amaliyot (amaliy tajriba): </w:t>
      </w:r>
      <w:r>
        <w:br/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 the training of master’s degree students, the scientific internship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is conducted in the 4th semester. It shall provide opportunities to carry out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research work in the field, deepen theoretical and practical knowledge,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become familiar with modern equipment and technologies in science,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field, and other sectors, develop relevant practical, professional,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research competencies, and ensure effective professional adaptation. </w:t>
      </w:r>
    </w:p>
    <w:p>
      <w:pPr>
        <w:autoSpaceDN w:val="0"/>
        <w:tabs>
          <w:tab w:pos="738" w:val="left"/>
          <w:tab w:pos="1746" w:val="left"/>
        </w:tabs>
        <w:autoSpaceDE w:val="0"/>
        <w:widowControl/>
        <w:spacing w:line="331" w:lineRule="auto" w:before="170" w:after="326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The scientific internship of a master’s student assigned to such internship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is expected to be completed according to an individual schedule of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educational process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5B9BD5"/>
          <w:sz w:val="28"/>
        </w:rPr>
        <w:t xml:space="preserve">4. MODUL KATALOGI TUZILMASI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module catalogue is structured to ensure the systematic development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of advanced theoretical knowledge, professional competencies, research skills,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scientific and pedagogical abilities, and practical skills in computer systems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their software. It consists of compulsory courses, elective courses, scientific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pedagogical work, qualification internship, and research work related to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preparation and defense of the Master’s dissertation.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.99999999999994" w:type="dxa"/>
      </w:tblPr>
      <w:tblGrid>
        <w:gridCol w:w="1641"/>
        <w:gridCol w:w="1641"/>
        <w:gridCol w:w="1641"/>
        <w:gridCol w:w="1641"/>
        <w:gridCol w:w="1641"/>
        <w:gridCol w:w="1641"/>
      </w:tblGrid>
      <w:tr>
        <w:trPr>
          <w:trHeight w:hRule="exact" w:val="1232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T/r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6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Kurs </w:t>
              <w:br/>
              <w:t>malaka kodi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O'quv fanlari, bloklar va faoliyat turlari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21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Umumiy ish hajmi, soatlarda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Kreditlar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Semestr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54" w:right="920" w:bottom="964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0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.99999999999994" w:type="dxa"/>
      </w:tblPr>
      <w:tblGrid>
        <w:gridCol w:w="1633"/>
        <w:gridCol w:w="1633"/>
        <w:gridCol w:w="1633"/>
        <w:gridCol w:w="1633"/>
        <w:gridCol w:w="1633"/>
        <w:gridCol w:w="1633"/>
      </w:tblGrid>
      <w:tr>
        <w:trPr>
          <w:trHeight w:hRule="exact" w:val="840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8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Majburiy modullar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38"/>
        </w:trPr>
        <w:tc>
          <w:tcPr>
            <w:tcW w:type="dxa" w:w="748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1.01 </w:t>
            </w:r>
          </w:p>
        </w:tc>
        <w:tc>
          <w:tcPr>
            <w:tcW w:type="dxa" w:w="188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ILTM1106 </w:t>
            </w:r>
          </w:p>
        </w:tc>
        <w:tc>
          <w:tcPr>
            <w:tcW w:type="dxa" w:w="2562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6" w:after="0"/>
              <w:ind w:left="288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Ilmiy tadqiqot </w:t>
              <w:br/>
              <w:t>metodologiyasi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180 </w:t>
            </w:r>
          </w:p>
        </w:tc>
        <w:tc>
          <w:tcPr>
            <w:tcW w:type="dxa" w:w="1044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298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 </w:t>
            </w:r>
          </w:p>
        </w:tc>
      </w:tr>
      <w:tr>
        <w:trPr>
          <w:trHeight w:hRule="exact" w:val="1250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1.02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MFOM1106 </w:t>
            </w:r>
          </w:p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Ixtisoslik fanlarini </w:t>
              <w:br/>
              <w:t>o'qitish metodikasi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180 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 </w:t>
            </w:r>
          </w:p>
        </w:tc>
      </w:tr>
      <w:tr>
        <w:trPr>
          <w:trHeight w:hRule="exact" w:val="840"/>
        </w:trPr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1.03 </w:t>
            </w:r>
          </w:p>
        </w:tc>
        <w:tc>
          <w:tcPr>
            <w:tcW w:type="dxa" w:w="18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ATL1106 </w:t>
            </w:r>
          </w:p>
        </w:tc>
        <w:tc>
          <w:tcPr>
            <w:tcW w:type="dxa" w:w="25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5" w:lineRule="auto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Axborot tizimlarini loyihalash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180 </w:t>
            </w:r>
          </w:p>
        </w:tc>
        <w:tc>
          <w:tcPr>
            <w:tcW w:type="dxa" w:w="104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29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 </w:t>
            </w:r>
          </w:p>
        </w:tc>
      </w:tr>
      <w:tr>
        <w:trPr>
          <w:trHeight w:hRule="exact" w:val="1252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1.04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KTMB1106 </w:t>
            </w:r>
          </w:p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6" w:after="0"/>
              <w:ind w:left="144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Kompyuter tarmoqlarini </w:t>
              <w:br/>
              <w:t>ma'muriy boshqarish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180 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 </w:t>
            </w:r>
          </w:p>
        </w:tc>
      </w:tr>
      <w:tr>
        <w:trPr>
          <w:trHeight w:hRule="exact" w:val="838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1.05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ALTQ1206 </w:t>
            </w:r>
          </w:p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Algoritmlarni loyihalash va tahlil qilish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180 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836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1.06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PHA1206 </w:t>
            </w:r>
          </w:p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4" w:after="0"/>
              <w:ind w:left="144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Parallel hisoblash </w:t>
              <w:br/>
              <w:t>asoslari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180 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426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2.00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Tanlov modullari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0" w:right="0" w:firstLine="0"/>
              <w:jc w:val="center"/>
            </w:pPr>
            <w:r>
              <w:rPr>
                <w:w w:val="98.7634327100671"/>
                <w:rFonts w:ascii="Arial" w:hAnsi="Arial" w:eastAsia="Arial"/>
                <w:b/>
                <w:i w:val="0"/>
                <w:color w:val="36343D"/>
                <w:sz w:val="23"/>
              </w:rPr>
              <w:t>720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24 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2, 3 </w:t>
            </w:r>
          </w:p>
        </w:tc>
      </w:tr>
      <w:tr>
        <w:trPr>
          <w:trHeight w:hRule="exact" w:val="838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2.01.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6" w:after="0"/>
              <w:ind w:left="432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JVT104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TQT104 </w:t>
            </w:r>
          </w:p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Java texnologiyalari. Taqsimlangan tizimlar.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1252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2.02.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5" w:lineRule="auto" w:before="21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SINT104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BTH104 </w:t>
            </w:r>
          </w:p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Sun'iy intellekt va neyron tarmoqlar. Bulutli texnologiyalar.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2494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2.03.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834" w:after="0"/>
              <w:ind w:left="288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HUM204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VIYAT204 </w:t>
            </w:r>
          </w:p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6" w:after="0"/>
              <w:ind w:left="432" w:right="432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Computational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Methods and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Modelling. </w:t>
            </w:r>
          </w:p>
          <w:p>
            <w:pPr>
              <w:autoSpaceDN w:val="0"/>
              <w:autoSpaceDE w:val="0"/>
              <w:widowControl/>
              <w:spacing w:line="317" w:lineRule="auto" w:before="146" w:after="0"/>
              <w:ind w:left="288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Web Application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Development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Technologies. 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4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3 </w:t>
            </w:r>
          </w:p>
        </w:tc>
      </w:tr>
      <w:tr>
        <w:trPr>
          <w:trHeight w:hRule="exact" w:val="838"/>
        </w:trPr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2.04. </w:t>
            </w:r>
          </w:p>
        </w:tc>
        <w:tc>
          <w:tcPr>
            <w:tcW w:type="dxa" w:w="18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6" w:after="0"/>
              <w:ind w:left="288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PRI204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MSHOʻ204 </w:t>
            </w:r>
          </w:p>
        </w:tc>
        <w:tc>
          <w:tcPr>
            <w:tcW w:type="dxa" w:w="256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Prompt muhandisligi. Mashinali o'qitish.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104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29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3 </w:t>
            </w:r>
          </w:p>
        </w:tc>
      </w:tr>
      <w:tr>
        <w:trPr>
          <w:trHeight w:hRule="exact" w:val="1644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2.05.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5" w:lineRule="auto" w:before="42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CHJMM204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SIMA204 </w:t>
            </w:r>
          </w:p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Nochiziqli jarayonlarni </w:t>
              <w:br/>
              <w:t>matematik modellashtirish.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3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54" w:right="964" w:bottom="744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0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.99999999999994" w:type="dxa"/>
      </w:tblPr>
      <w:tblGrid>
        <w:gridCol w:w="1633"/>
        <w:gridCol w:w="1633"/>
        <w:gridCol w:w="1633"/>
        <w:gridCol w:w="1633"/>
        <w:gridCol w:w="1633"/>
        <w:gridCol w:w="1633"/>
      </w:tblGrid>
      <w:tr>
        <w:trPr>
          <w:trHeight w:hRule="exact" w:val="840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8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Sun'iy intellekt </w:t>
              <w:br/>
              <w:t>asoslari.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666"/>
        </w:trPr>
        <w:tc>
          <w:tcPr>
            <w:tcW w:type="dxa" w:w="748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2.06. </w:t>
            </w:r>
          </w:p>
        </w:tc>
        <w:tc>
          <w:tcPr>
            <w:tcW w:type="dxa" w:w="188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420" w:after="0"/>
              <w:ind w:left="288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EKH204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PDTM204 </w:t>
            </w:r>
          </w:p>
        </w:tc>
        <w:tc>
          <w:tcPr>
            <w:tcW w:type="dxa" w:w="2562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6" w:after="0"/>
              <w:ind w:left="576" w:right="432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Electronic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Government. </w:t>
            </w:r>
          </w:p>
          <w:p>
            <w:pPr>
              <w:autoSpaceDN w:val="0"/>
              <w:autoSpaceDE w:val="0"/>
              <w:widowControl/>
              <w:spacing w:line="298" w:lineRule="auto" w:before="14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Fundamentals of the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Django Framework. </w:t>
            </w:r>
          </w:p>
        </w:tc>
        <w:tc>
          <w:tcPr>
            <w:tcW w:type="dxa" w:w="218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1044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298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3 </w:t>
            </w:r>
          </w:p>
        </w:tc>
      </w:tr>
      <w:tr>
        <w:trPr>
          <w:trHeight w:hRule="exact" w:val="1664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21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Malaka: </w:t>
              <w:br/>
              <w:t>Kompyuter tizimlari muhandisi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6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Muhandis-</w:t>
              <w:br/>
              <w:t>dasturchi, O'qituvchi-</w:t>
              <w:br/>
              <w:t>tadqiqotchi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8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3.00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Ilmiy faoliyat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1800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664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3.01 </w:t>
            </w:r>
          </w:p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4" w:after="0"/>
              <w:ind w:left="288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Ilmiy va </w:t>
              <w:br/>
              <w:t>pedagogik ish va malaka amaliyoti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600 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1, 2, 3, 4 </w:t>
            </w:r>
          </w:p>
        </w:tc>
      </w:tr>
      <w:tr>
        <w:trPr>
          <w:trHeight w:hRule="exact" w:val="1668"/>
        </w:trPr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3.02 </w:t>
            </w:r>
          </w:p>
        </w:tc>
        <w:tc>
          <w:tcPr>
            <w:tcW w:type="dxa" w:w="18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Research Work,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Preparation and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Defense of the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Master’s Dissertation </w:t>
            </w:r>
          </w:p>
        </w:tc>
        <w:tc>
          <w:tcPr>
            <w:tcW w:type="dxa" w:w="21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104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129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1, 2, 3, 4 </w:t>
            </w:r>
          </w:p>
        </w:tc>
      </w:tr>
      <w:tr>
        <w:trPr>
          <w:trHeight w:hRule="exact" w:val="424"/>
        </w:trPr>
        <w:tc>
          <w:tcPr>
            <w:tcW w:type="dxa" w:w="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JAMI</w:t>
            </w:r>
          </w:p>
        </w:tc>
        <w:tc>
          <w:tcPr>
            <w:tcW w:type="dxa" w:w="2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3600</w:t>
            </w:r>
          </w:p>
        </w:tc>
        <w:tc>
          <w:tcPr>
            <w:tcW w:type="dxa" w:w="10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2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3" w:lineRule="auto" w:before="4678" w:after="38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2E74B5"/>
          <w:sz w:val="32"/>
        </w:rPr>
        <w:t>Bibliografik ma'lumot</w:t>
      </w:r>
    </w:p>
    <w:p>
      <w:pPr>
        <w:sectPr>
          <w:pgSz w:w="11906" w:h="16838"/>
          <w:pgMar w:top="354" w:right="964" w:bottom="606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7" w:lineRule="auto" w:before="0" w:after="0"/>
        <w:ind w:left="30" w:right="2592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UDC: 002:651.1/7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ICS 01.040.01 </w:t>
      </w:r>
    </w:p>
    <w:p>
      <w:pPr>
        <w:sectPr>
          <w:type w:val="continuous"/>
          <w:pgSz w:w="11906" w:h="16838"/>
          <w:pgMar w:top="354" w:right="964" w:bottom="606" w:left="1142" w:header="720" w:footer="720" w:gutter="0"/>
          <w:cols w:num="2" w:equalWidth="0">
            <w:col w:w="5100" w:space="0"/>
            <w:col w:w="4700" w:space="0"/>
          </w:cols>
          <w:docGrid w:linePitch="360"/>
        </w:sectPr>
      </w:pPr>
    </w:p>
    <w:p>
      <w:pPr>
        <w:autoSpaceDN w:val="0"/>
        <w:autoSpaceDE w:val="0"/>
        <w:widowControl/>
        <w:spacing w:line="233" w:lineRule="auto" w:before="0" w:after="400"/>
        <w:ind w:left="0" w:right="424" w:firstLine="0"/>
        <w:jc w:val="righ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Guruh T 55 </w:t>
      </w:r>
    </w:p>
    <w:p>
      <w:pPr>
        <w:sectPr>
          <w:type w:val="nextColumn"/>
          <w:pgSz w:w="11906" w:h="16838"/>
          <w:pgMar w:top="354" w:right="964" w:bottom="606" w:left="1142" w:header="720" w:footer="720" w:gutter="0"/>
          <w:cols w:num="2" w:equalWidth="0">
            <w:col w:w="5100" w:space="0"/>
            <w:col w:w="4700" w:space="0"/>
          </w:cols>
          <w:docGrid w:linePitch="360"/>
        </w:sectPr>
      </w:pPr>
    </w:p>
    <w:p>
      <w:pPr>
        <w:autoSpaceDN w:val="0"/>
        <w:autoSpaceDE w:val="0"/>
        <w:widowControl/>
        <w:spacing w:line="233" w:lineRule="auto" w:before="30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Kalit so'zlar: </w:t>
      </w:r>
    </w:p>
    <w:p>
      <w:pPr>
        <w:sectPr>
          <w:type w:val="continuous"/>
          <w:pgSz w:w="11906" w:h="16838"/>
          <w:pgMar w:top="354" w:right="964" w:bottom="606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5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57" w:lineRule="auto" w:before="88" w:after="0"/>
        <w:ind w:left="3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Type of professional activity, specialty, object of professional activity, area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professional activity, core master’s curriculum and academic programs, profile,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learning outcomes, networks and sectors, qualification requirements, master’s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educational process, economy, independent learning, production, scientific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research process, organizational and managerial activity, service provision,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qualification internship, state attestation, academic course block, higher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 institution, educational process, management process, visual design,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algorithms, computing equipment, software, modeling, mathematical model,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information and communication systems, modern research methods,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information and modern pedagogical technologies, organization of scientific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research, virtual electronic knowledge resources, didactics, theory. </w:t>
      </w:r>
    </w:p>
    <w:p>
      <w:pPr>
        <w:autoSpaceDN w:val="0"/>
        <w:autoSpaceDE w:val="0"/>
        <w:widowControl/>
        <w:spacing w:line="245" w:lineRule="auto" w:before="4678" w:after="0"/>
        <w:ind w:left="30" w:right="57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Ishlab chiquvchilar, kelishilgan tegishli oliy ta'lim muassasalari va kadrlar iste'molchilari</w:t>
      </w:r>
      <w:r>
        <w:rPr>
          <w:rFonts w:ascii="Arial" w:hAnsi="Arial" w:eastAsia="Arial"/>
          <w:b/>
          <w:i w:val="0"/>
          <w:color w:val="000000"/>
          <w:sz w:val="28"/>
        </w:rPr>
      </w:r>
    </w:p>
    <w:p>
      <w:pPr>
        <w:autoSpaceDN w:val="0"/>
        <w:autoSpaceDE w:val="0"/>
        <w:widowControl/>
        <w:spacing w:line="233" w:lineRule="auto" w:before="94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ISHLAB CHIQILGAN:</w:t>
      </w:r>
    </w:p>
    <w:p>
      <w:pPr>
        <w:autoSpaceDN w:val="0"/>
        <w:autoSpaceDE w:val="0"/>
        <w:widowControl/>
        <w:spacing w:line="247" w:lineRule="auto" w:before="196" w:after="0"/>
        <w:ind w:left="720" w:right="72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Muhammad al-Xorazmiy nomidagi Toshkent axborot texnologiyalari universiteti</w:t>
      </w:r>
      <w:r>
        <w:rPr>
          <w:rFonts w:ascii="Arial" w:hAnsi="Arial" w:eastAsia="Arial"/>
          <w:b/>
          <w:i w:val="0"/>
          <w:color w:val="000000"/>
          <w:sz w:val="28"/>
        </w:rPr>
      </w:r>
    </w:p>
    <w:p>
      <w:pPr>
        <w:autoSpaceDN w:val="0"/>
        <w:autoSpaceDE w:val="0"/>
        <w:widowControl/>
        <w:spacing w:line="233" w:lineRule="auto" w:before="19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>Rektor ____________________ B. Maxkamov</w:t>
      </w:r>
    </w:p>
    <w:p>
      <w:pPr>
        <w:autoSpaceDN w:val="0"/>
        <w:autoSpaceDE w:val="0"/>
        <w:widowControl/>
        <w:spacing w:line="233" w:lineRule="auto" w:before="19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>Muhr          2024-yil 14-iyun</w:t>
      </w:r>
    </w:p>
    <w:p>
      <w:pPr>
        <w:autoSpaceDN w:val="0"/>
        <w:autoSpaceDE w:val="0"/>
        <w:widowControl/>
        <w:spacing w:line="233" w:lineRule="auto" w:before="276" w:after="196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KELISHILGAN: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4925"/>
        <w:gridCol w:w="4925"/>
      </w:tblGrid>
      <w:tr>
        <w:trPr>
          <w:trHeight w:hRule="exact" w:val="2342"/>
        </w:trPr>
        <w:tc>
          <w:tcPr>
            <w:tcW w:type="dxa" w:w="4852"/>
            <w:tcBorders>
              <w:start w:sz="5.599999999999966" w:val="single" w:color="#000000"/>
              <w:top w:sz="5.600000000000364" w:val="single" w:color="#000000"/>
              <w:end w:sz="5.599999999999909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58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O'zbekiston Respublikasi Oliy ta'lim, fan va innovatsiyalar vazirligi huzuridagi </w:t>
              <w:br/>
              <w:t>Oliy ta'limni rivojlantirish tadqiqotlari markazi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4856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798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O'zbekiston Milliy universiteti (Mirzo Ulug'bek nomidagi)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54" w:right="914" w:bottom="572" w:left="114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00"/>
      </w:tblGrid>
      <w:tr>
        <w:trPr>
          <w:trHeight w:hRule="exact" w:val="340"/>
        </w:trPr>
        <w:tc>
          <w:tcPr>
            <w:tcW w:type="dxa" w:w="978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4900"/>
        <w:gridCol w:w="4900"/>
      </w:tblGrid>
      <w:tr>
        <w:trPr>
          <w:trHeight w:hRule="exact" w:val="1926"/>
        </w:trPr>
        <w:tc>
          <w:tcPr>
            <w:tcW w:type="dxa" w:w="4852"/>
            <w:tcBorders>
              <w:start w:sz="5.599999999999966" w:val="single" w:color="#000000"/>
              <w:top w:sz="6.399999999999977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86" w:after="0"/>
              <w:ind w:left="432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Direktor ____________________ M. Boltaboyev </w:t>
              <w:br/>
              <w:t>Muhr          2024-yil 1-avgust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  <w:p>
            <w:pPr>
              <w:autoSpaceDN w:val="0"/>
              <w:autoSpaceDE w:val="0"/>
              <w:widowControl/>
              <w:spacing w:line="233" w:lineRule="auto" w:before="18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Seal          August 1, 2024 </w:t>
            </w:r>
          </w:p>
        </w:tc>
        <w:tc>
          <w:tcPr>
            <w:tcW w:type="dxa" w:w="4856"/>
            <w:tcBorders>
              <w:start w:sz="5.599999999999909" w:val="single" w:color="#000000"/>
              <w:top w:sz="6.399999999999977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288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Rektor ____________________ T. U. Madjidov </w:t>
              <w:br/>
              <w:t>Muhr          2024-yil 14-iyun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</w:r>
          </w:p>
          <w:p>
            <w:pPr>
              <w:autoSpaceDN w:val="0"/>
              <w:autoSpaceDE w:val="0"/>
              <w:widowControl/>
              <w:spacing w:line="233" w:lineRule="auto" w:before="19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Seal          June 14, 2024 </w:t>
            </w:r>
          </w:p>
        </w:tc>
      </w:tr>
      <w:tr>
        <w:trPr>
          <w:trHeight w:hRule="exact" w:val="3558"/>
        </w:trPr>
        <w:tc>
          <w:tcPr>
            <w:tcW w:type="dxa" w:w="4852"/>
            <w:tcBorders>
              <w:start w:sz="5.599999999999966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4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Islom Karimov nomidagi Toshkent davlat texnika universiteti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</w:p>
          <w:p>
            <w:pPr>
              <w:autoSpaceDN w:val="0"/>
              <w:autoSpaceDE w:val="0"/>
              <w:widowControl/>
              <w:spacing w:line="245" w:lineRule="auto" w:before="652" w:after="0"/>
              <w:ind w:left="576" w:right="576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Rector ____________________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Academician S. M. Turabdjanov </w:t>
            </w:r>
          </w:p>
          <w:p>
            <w:pPr>
              <w:autoSpaceDN w:val="0"/>
              <w:autoSpaceDE w:val="0"/>
              <w:widowControl/>
              <w:spacing w:line="233" w:lineRule="auto" w:before="18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Seal          June 13, 2024 </w:t>
            </w:r>
          </w:p>
        </w:tc>
        <w:tc>
          <w:tcPr>
            <w:tcW w:type="dxa" w:w="485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654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Raqamli texnologiyalar va sun'iy intellektni rivojlantirish ilmiy-tadqiqot instituti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</w:r>
          </w:p>
          <w:p>
            <w:pPr>
              <w:autoSpaceDN w:val="0"/>
              <w:autoSpaceDE w:val="0"/>
              <w:widowControl/>
              <w:spacing w:line="245" w:lineRule="auto" w:before="65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Director ____________________ A.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Kadirov </w:t>
            </w:r>
          </w:p>
          <w:p>
            <w:pPr>
              <w:autoSpaceDN w:val="0"/>
              <w:autoSpaceDE w:val="0"/>
              <w:widowControl/>
              <w:spacing w:line="230" w:lineRule="auto" w:before="19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Seal          June 13, 2024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54" w:right="964" w:bottom="1440" w:left="114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