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88" w:right="144" w:firstLine="0"/>
        <w:jc w:val="center"/>
      </w:pPr>
      <w:r>
        <w:rPr>
          <w:rFonts w:ascii="Arial" w:hAnsi="Arial" w:eastAsia="Arial"/>
          <w:b w:val="0"/>
          <w:i w:val="0"/>
          <w:color w:val="000080"/>
          <w:sz w:val="28"/>
        </w:rPr>
        <w:t>I ILOVA</w:t>
        <w:br/>
        <w:t>Vazirlar Mahkamasi 2020-yil 31-dekabrdagi 824-son qaroriga</w:t>
      </w: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8080"/>
          <w:sz w:val="28"/>
          <w:u w:val="single"/>
        </w:rPr>
      </w:r>
      <w:r>
        <w:rPr>
          <w:rFonts w:ascii="Arial" w:hAnsi="Arial" w:eastAsia="Arial"/>
          <w:b w:val="0"/>
          <w:i w:val="0"/>
          <w:color w:val="000080"/>
          <w:sz w:val="28"/>
        </w:rPr>
      </w:r>
      <w:r>
        <w:rPr>
          <w:rFonts w:ascii="Arial" w:hAnsi="Arial" w:eastAsia="Arial"/>
          <w:b w:val="0"/>
          <w:i w:val="0"/>
          <w:color w:val="000080"/>
          <w:sz w:val="28"/>
        </w:rPr>
      </w:r>
    </w:p>
    <w:p>
      <w:pPr>
        <w:autoSpaceDN w:val="0"/>
        <w:autoSpaceDE w:val="0"/>
        <w:widowControl/>
        <w:spacing w:line="245" w:lineRule="auto" w:before="172" w:after="0"/>
        <w:ind w:left="288" w:right="0" w:firstLine="0"/>
        <w:jc w:val="center"/>
      </w:pPr>
      <w:r>
        <w:rPr>
          <w:rFonts w:ascii="Arial" w:hAnsi="Arial" w:eastAsia="Arial"/>
          <w:b w:val="0"/>
          <w:i w:val="0"/>
          <w:color w:val="000080"/>
          <w:sz w:val="28"/>
        </w:rPr>
        <w:t>NIZOM</w:t>
        <w:br/>
        <w:t>oliy ta'lim muassasalarida o'quv jarayoniga ECTS ni joriy etish tartibi to'g'risida</w:t>
      </w:r>
      <w:r/>
      <w:r>
        <w:rPr>
          <w:rFonts w:ascii="Arial" w:hAnsi="Arial" w:eastAsia="Arial"/>
          <w:b/>
          <w:i w:val="0"/>
          <w:color w:val="000080"/>
          <w:sz w:val="28"/>
        </w:rPr>
      </w:r>
      <w:r>
        <w:rPr>
          <w:rFonts w:ascii="Arial" w:hAnsi="Arial" w:eastAsia="Arial"/>
          <w:b/>
          <w:i w:val="0"/>
          <w:color w:val="000080"/>
          <w:sz w:val="28"/>
        </w:rPr>
      </w:r>
    </w:p>
    <w:p>
      <w:pPr>
        <w:autoSpaceDN w:val="0"/>
        <w:autoSpaceDE w:val="0"/>
        <w:widowControl/>
        <w:spacing w:line="233" w:lineRule="auto" w:before="130" w:after="0"/>
        <w:ind w:left="0" w:right="2698" w:firstLine="0"/>
        <w:jc w:val="right"/>
      </w:pPr>
      <w:r>
        <w:rPr>
          <w:rFonts w:ascii="Arial" w:hAnsi="Arial" w:eastAsia="Arial"/>
          <w:b/>
          <w:i w:val="0"/>
          <w:color w:val="000080"/>
          <w:sz w:val="28"/>
        </w:rPr>
        <w:t>1-bob. Umumiy qoidalar</w:t>
      </w:r>
    </w:p>
    <w:p>
      <w:pPr>
        <w:autoSpaceDN w:val="0"/>
        <w:autoSpaceDE w:val="0"/>
        <w:widowControl/>
        <w:spacing w:line="245" w:lineRule="auto" w:before="68" w:after="0"/>
        <w:ind w:left="262" w:right="0" w:firstLine="852"/>
        <w:jc w:val="left"/>
      </w:pPr>
      <w:r>
        <w:rPr>
          <w:rFonts w:ascii="Arial" w:hAnsi="Arial" w:eastAsia="Arial"/>
          <w:b w:val="0"/>
          <w:i w:val="0"/>
          <w:color w:val="000000"/>
          <w:sz w:val="28"/>
        </w:rPr>
        <w:t>1. Mazkur Nizom oliy ta'lim muassasalarida o'quv jarayoniga Yevropa kredit transfer va jamg'arish tizimi (ECTS) asosida ta'limning kredit-modul tizimini joriy etish tartibini belgilaydi.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0" w:firstLine="852"/>
        <w:jc w:val="both"/>
      </w:pPr>
      <w:r>
        <w:rPr>
          <w:rFonts w:ascii="Arial" w:hAnsi="Arial" w:eastAsia="Arial"/>
          <w:b w:val="0"/>
          <w:i w:val="0"/>
          <w:color w:val="000000"/>
          <w:sz w:val="28"/>
        </w:rPr>
        <w:t>Mazkur Nizom O'zbekiston Respublikasi Adliya vazirligi, Sog'liqni saqlash vazirligi tizimidagi oliy ta'lim muassasalariga, oliy harbiy ta'lim muassasalariga, Al-Xorazmiy universitetiga hamda O'zbekiston Respublikasi hududida faoliyat yurituvchi nodavlat va xorijiy oliy ta'lim tashkilotlariga nisbatan tatbiq etilmaydi.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2. Oliy ta'lim muassasalarida o'quv jarayoniga kredit-modul tizimini bosqichma-bosqich joriy etish mazkur Nizomga ilova*da ko'rsatilgan sxemaga muvofiq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2" w:after="0"/>
        <w:ind w:left="1114" w:right="0" w:firstLine="0"/>
        <w:jc w:val="left"/>
      </w:pPr>
      <w:r>
        <w:rPr>
          <w:rFonts w:ascii="Arial" w:hAnsi="Arial" w:eastAsia="Arial"/>
          <w:b w:val="0"/>
          <w:i w:val="0"/>
          <w:color w:val="339966"/>
          <w:sz w:val="28"/>
        </w:rPr>
        <w:t>* Nizomga ilova matni o'zbek tilida berilgan.</w:t>
      </w:r>
      <w:r>
        <w:rPr>
          <w:rFonts w:ascii="Arial" w:hAnsi="Arial" w:eastAsia="Arial"/>
          <w:b w:val="0"/>
          <w:i w:val="0"/>
          <w:color w:val="339966"/>
          <w:sz w:val="28"/>
        </w:rPr>
      </w:r>
      <w:r>
        <w:rPr>
          <w:rFonts w:ascii="Arial" w:hAnsi="Arial" w:eastAsia="Arial"/>
          <w:b w:val="0"/>
          <w:i w:val="0"/>
          <w:color w:val="008080"/>
          <w:sz w:val="28"/>
          <w:u w:val="single"/>
        </w:rPr>
      </w:r>
    </w:p>
    <w:p>
      <w:pPr>
        <w:autoSpaceDN w:val="0"/>
        <w:autoSpaceDE w:val="0"/>
        <w:widowControl/>
        <w:spacing w:line="245" w:lineRule="auto" w:before="8" w:after="0"/>
        <w:ind w:left="262" w:right="20" w:firstLine="852"/>
        <w:jc w:val="both"/>
      </w:pPr>
      <w:r>
        <w:rPr>
          <w:rFonts w:ascii="Arial" w:hAnsi="Arial" w:eastAsia="Arial"/>
          <w:b w:val="0"/>
          <w:i w:val="0"/>
          <w:color w:val="000000"/>
          <w:sz w:val="28"/>
        </w:rPr>
        <w:t>3. Ta'lim dasturi, kurs katalogi, akademik mobillikni ta'minlash, kreditlarni tan olish va o'tkazish bilan bog'liq hujjatlar shakllari hamda diplom ilovasining shakli, shuningdek, akademik mobillik davrida talabaning bilim darajasini belgilovchi ko'rsatkichlar va boshqa zarur hujjatlarga oid kredit-modul tizimini o'quv jarayoniga joriy etishning tashkiliy masalalari bo'yicha ma'lumotlar O'zbekiston Respublikasi Oliy va o'rta maxsus ta'lim vazirligi tomonidan Respublika Oliy ta'lim kengashi bilan birgalikda ishlab chiqiladi va tasdiqlanadi.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4" w:after="0"/>
        <w:ind w:left="0" w:right="2924" w:firstLine="0"/>
        <w:jc w:val="right"/>
      </w:pPr>
      <w:r>
        <w:rPr>
          <w:rFonts w:ascii="Arial" w:hAnsi="Arial" w:eastAsia="Arial"/>
          <w:b/>
          <w:i w:val="0"/>
          <w:color w:val="000080"/>
          <w:sz w:val="28"/>
        </w:rPr>
        <w:t>2-bob. Asosiy tushunchalar</w:t>
      </w:r>
    </w:p>
    <w:p>
      <w:pPr>
        <w:autoSpaceDN w:val="0"/>
        <w:autoSpaceDE w:val="0"/>
        <w:widowControl/>
        <w:spacing w:line="233" w:lineRule="auto" w:before="66" w:after="0"/>
        <w:ind w:left="0" w:right="0" w:firstLine="0"/>
        <w:jc w:val="center"/>
      </w:pPr>
      <w:r>
        <w:rPr>
          <w:rFonts w:ascii="Arial" w:hAnsi="Arial" w:eastAsia="Arial"/>
          <w:b w:val="0"/>
          <w:i w:val="0"/>
          <w:color w:val="000000"/>
          <w:sz w:val="28"/>
        </w:rPr>
        <w:t>4. Mazkur Nizomda quyidagi asosiy tushunchalar qo'llaniladi:</w:t>
      </w:r>
    </w:p>
    <w:p>
      <w:pPr>
        <w:autoSpaceDN w:val="0"/>
        <w:autoSpaceDE w:val="0"/>
        <w:widowControl/>
        <w:spacing w:line="245" w:lineRule="auto" w:before="160" w:after="382"/>
        <w:ind w:left="262" w:right="22" w:firstLine="852"/>
        <w:jc w:val="both"/>
      </w:pPr>
      <w:r>
        <w:rPr>
          <w:rFonts w:ascii="Arial" w:hAnsi="Arial" w:eastAsia="Arial"/>
          <w:b/>
          <w:i w:val="0"/>
          <w:color w:val="000000"/>
          <w:sz w:val="28"/>
        </w:rPr>
        <w:t>GPA (Grade Point Average) — talabaning dastur bo'yicha to'plagan ballarining o'rtacha qiymati bo'lib, u quyidagi formula yordamida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80.0" w:type="dxa"/>
      </w:tblPr>
      <w:tblGrid>
        <w:gridCol w:w="3239"/>
        <w:gridCol w:w="3239"/>
        <w:gridCol w:w="3239"/>
      </w:tblGrid>
      <w:tr>
        <w:trPr>
          <w:trHeight w:hRule="exact" w:val="474"/>
        </w:trPr>
        <w:tc>
          <w:tcPr>
            <w:tcW w:type="dxa" w:w="2320"/>
            <w:tcBorders/>
            <w:tcMar>
              <w:start w:w="0" w:type="dxa"/>
              <w:end w:w="0" w:type="dxa"/>
            </w:tcMar>
          </w:tcPr>
          <w:p>
            <w:pPr>
              <w:autoSpaceDN w:val="0"/>
              <w:autoSpaceDE w:val="0"/>
              <w:widowControl/>
              <w:spacing w:line="233" w:lineRule="auto" w:before="60" w:after="0"/>
              <w:ind w:left="0" w:right="792" w:firstLine="0"/>
              <w:jc w:val="right"/>
            </w:pPr>
            <w:r>
              <w:rPr>
                <w:rFonts w:ascii="Arial" w:hAnsi="Arial" w:eastAsia="Arial"/>
                <w:b w:val="0"/>
                <w:i w:val="0"/>
                <w:color w:val="000000"/>
                <w:sz w:val="28"/>
              </w:rPr>
              <w:t xml:space="preserve">GPA = </w:t>
            </w:r>
          </w:p>
        </w:tc>
        <w:tc>
          <w:tcPr>
            <w:tcW w:type="dxa" w:w="6034"/>
            <w:tcBorders/>
            <w:tcMar>
              <w:start w:w="0" w:type="dxa"/>
              <w:end w:w="0" w:type="dxa"/>
            </w:tcMar>
          </w:tcPr>
          <w:p>
            <w:pPr>
              <w:autoSpaceDN w:val="0"/>
              <w:autoSpaceDE w:val="0"/>
              <w:widowControl/>
              <w:spacing w:line="233" w:lineRule="auto" w:before="102" w:after="0"/>
              <w:ind w:left="828" w:right="0" w:firstLine="0"/>
              <w:jc w:val="left"/>
            </w:pPr>
            <w:r>
              <w:rPr>
                <w:rFonts w:ascii="Arial" w:hAnsi="Arial" w:eastAsia="Arial"/>
                <w:b w:val="0"/>
                <w:i w:val="0"/>
                <w:color w:val="000000"/>
                <w:sz w:val="28"/>
              </w:rPr>
              <w:t>K</w:t>
            </w:r>
            <w:r>
              <w:rPr>
                <w:rFonts w:ascii="Arial" w:hAnsi="Arial" w:eastAsia="Arial"/>
                <w:b w:val="0"/>
                <w:i w:val="0"/>
                <w:color w:val="000000"/>
                <w:sz w:val="18"/>
              </w:rPr>
              <w:t>1</w:t>
            </w:r>
            <w:r>
              <w:rPr>
                <w:rFonts w:ascii="Arial" w:hAnsi="Arial" w:eastAsia="Arial"/>
                <w:b w:val="0"/>
                <w:i w:val="0"/>
                <w:color w:val="000000"/>
                <w:sz w:val="28"/>
              </w:rPr>
              <w:t>*U</w:t>
            </w:r>
            <w:r>
              <w:rPr>
                <w:rFonts w:ascii="Arial" w:hAnsi="Arial" w:eastAsia="Arial"/>
                <w:b w:val="0"/>
                <w:i w:val="0"/>
                <w:color w:val="000000"/>
                <w:sz w:val="18"/>
              </w:rPr>
              <w:t>1</w:t>
            </w:r>
            <w:r>
              <w:rPr>
                <w:rFonts w:ascii="Arial" w:hAnsi="Arial" w:eastAsia="Arial"/>
                <w:b w:val="0"/>
                <w:i w:val="0"/>
                <w:color w:val="000000"/>
                <w:sz w:val="28"/>
              </w:rPr>
              <w:t>+K</w:t>
            </w:r>
            <w:r>
              <w:rPr>
                <w:rFonts w:ascii="Arial" w:hAnsi="Arial" w:eastAsia="Arial"/>
                <w:b w:val="0"/>
                <w:i w:val="0"/>
                <w:color w:val="000000"/>
                <w:sz w:val="18"/>
              </w:rPr>
              <w:t>2</w:t>
            </w:r>
            <w:r>
              <w:rPr>
                <w:rFonts w:ascii="Arial" w:hAnsi="Arial" w:eastAsia="Arial"/>
                <w:b w:val="0"/>
                <w:i w:val="0"/>
                <w:color w:val="000000"/>
                <w:sz w:val="28"/>
              </w:rPr>
              <w:t>*U</w:t>
            </w:r>
            <w:r>
              <w:rPr>
                <w:rFonts w:ascii="Arial" w:hAnsi="Arial" w:eastAsia="Arial"/>
                <w:b w:val="0"/>
                <w:i w:val="0"/>
                <w:color w:val="000000"/>
                <w:sz w:val="18"/>
              </w:rPr>
              <w:t>2</w:t>
            </w:r>
            <w:r>
              <w:rPr>
                <w:rFonts w:ascii="Arial" w:hAnsi="Arial" w:eastAsia="Arial"/>
                <w:b w:val="0"/>
                <w:i w:val="0"/>
                <w:color w:val="000000"/>
                <w:sz w:val="28"/>
              </w:rPr>
              <w:t>+K</w:t>
            </w:r>
            <w:r>
              <w:rPr>
                <w:rFonts w:ascii="Arial" w:hAnsi="Arial" w:eastAsia="Arial"/>
                <w:b w:val="0"/>
                <w:i w:val="0"/>
                <w:color w:val="000000"/>
                <w:sz w:val="18"/>
              </w:rPr>
              <w:t>3</w:t>
            </w:r>
            <w:r>
              <w:rPr>
                <w:rFonts w:ascii="Arial" w:hAnsi="Arial" w:eastAsia="Arial"/>
                <w:b w:val="0"/>
                <w:i w:val="0"/>
                <w:color w:val="000000"/>
                <w:sz w:val="28"/>
              </w:rPr>
              <w:t>*U</w:t>
            </w:r>
            <w:r>
              <w:rPr>
                <w:rFonts w:ascii="Arial" w:hAnsi="Arial" w:eastAsia="Arial"/>
                <w:b w:val="0"/>
                <w:i w:val="0"/>
                <w:color w:val="000000"/>
                <w:sz w:val="18"/>
              </w:rPr>
              <w:t>3</w:t>
            </w:r>
            <w:r>
              <w:rPr>
                <w:rFonts w:ascii="Arial" w:hAnsi="Arial" w:eastAsia="Arial"/>
                <w:b w:val="0"/>
                <w:i w:val="0"/>
                <w:color w:val="000000"/>
                <w:sz w:val="28"/>
              </w:rPr>
              <w:t>…+K</w:t>
            </w:r>
            <w:r>
              <w:rPr>
                <w:rFonts w:ascii="Arial" w:hAnsi="Arial" w:eastAsia="Arial"/>
                <w:b w:val="0"/>
                <w:i w:val="0"/>
                <w:color w:val="000000"/>
                <w:sz w:val="18"/>
              </w:rPr>
              <w:t>n</w:t>
            </w:r>
            <w:r>
              <w:rPr>
                <w:rFonts w:ascii="Arial" w:hAnsi="Arial" w:eastAsia="Arial"/>
                <w:b w:val="0"/>
                <w:i w:val="0"/>
                <w:color w:val="000000"/>
                <w:sz w:val="28"/>
              </w:rPr>
              <w:t>*U</w:t>
            </w:r>
            <w:r>
              <w:rPr>
                <w:rFonts w:ascii="Arial" w:hAnsi="Arial" w:eastAsia="Arial"/>
                <w:b w:val="0"/>
                <w:i w:val="0"/>
                <w:color w:val="000000"/>
                <w:sz w:val="18"/>
              </w:rPr>
              <w:t>n</w:t>
            </w:r>
          </w:p>
        </w:tc>
        <w:tc>
          <w:tcPr>
            <w:tcW w:type="dxa" w:w="486"/>
            <w:tcBorders/>
            <w:tcMar>
              <w:start w:w="0" w:type="dxa"/>
              <w:end w:w="0" w:type="dxa"/>
            </w:tcMar>
          </w:tcPr>
          <w:p>
            <w:pPr>
              <w:autoSpaceDN w:val="0"/>
              <w:autoSpaceDE w:val="0"/>
              <w:widowControl/>
              <w:spacing w:line="233" w:lineRule="auto" w:before="60" w:after="0"/>
              <w:ind w:left="56" w:right="0" w:firstLine="0"/>
              <w:jc w:val="left"/>
            </w:pPr>
            <w:r>
              <w:rPr>
                <w:rFonts w:ascii="Arial" w:hAnsi="Arial" w:eastAsia="Arial"/>
                <w:b w:val="0"/>
                <w:i w:val="0"/>
                <w:color w:val="000000"/>
                <w:sz w:val="28"/>
              </w:rPr>
              <w:t xml:space="preserve">, </w:t>
            </w:r>
          </w:p>
        </w:tc>
      </w:tr>
      <w:tr>
        <w:trPr>
          <w:trHeight w:hRule="exact" w:val="192"/>
        </w:trPr>
        <w:tc>
          <w:tcPr>
            <w:tcW w:type="dxa" w:w="8840"/>
            <w:gridSpan w:val="3"/>
            <w:tcBorders>
              <w:bottom w:sz="7.199999999999818" w:val="single" w:color="#000000"/>
            </w:tcBorders>
            <w:tcMar>
              <w:start w:w="0" w:type="dxa"/>
              <w:end w:w="0" w:type="dxa"/>
            </w:tcMar>
            <w:tcMar>
              <w:start w:w="0" w:type="dxa"/>
              <w:end w:w="0" w:type="dxa"/>
            </w:tcMar>
            <w:tcMar>
              <w:start w:w="0" w:type="dxa"/>
              <w:end w:w="0" w:type="dxa"/>
            </w:tcMar>
          </w:tcPr>
          <w:p/>
        </w:tc>
      </w:tr>
    </w:tbl>
    <w:p>
      <w:pPr>
        <w:autoSpaceDN w:val="0"/>
        <w:autoSpaceDE w:val="0"/>
        <w:widowControl/>
        <w:spacing w:line="233" w:lineRule="auto" w:before="14" w:after="0"/>
        <w:ind w:left="1114" w:right="0" w:firstLine="0"/>
        <w:jc w:val="left"/>
      </w:pPr>
      <w:r>
        <w:rPr>
          <w:rFonts w:ascii="Arial" w:hAnsi="Arial" w:eastAsia="Arial"/>
          <w:b w:val="0"/>
          <w:i w:val="0"/>
          <w:color w:val="000000"/>
          <w:sz w:val="28"/>
        </w:rPr>
        <w:t>bu yerda:</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K — har bir fan/modul uchun ajratilgan kreditlar miqdori;</w:t>
      </w:r>
    </w:p>
    <w:p>
      <w:pPr>
        <w:autoSpaceDN w:val="0"/>
        <w:autoSpaceDE w:val="0"/>
        <w:widowControl/>
        <w:spacing w:line="233" w:lineRule="auto" w:before="158" w:after="0"/>
        <w:ind w:left="1114" w:right="0" w:firstLine="0"/>
        <w:jc w:val="left"/>
      </w:pPr>
      <w:r>
        <w:rPr>
          <w:rFonts w:ascii="Arial" w:hAnsi="Arial" w:eastAsia="Arial"/>
          <w:b w:val="0"/>
          <w:i w:val="0"/>
          <w:color w:val="000000"/>
          <w:sz w:val="28"/>
        </w:rPr>
        <w:t>U — talaba tomonidan har bir fan/modul bo'yicha olingan baho;</w:t>
      </w:r>
    </w:p>
    <w:p>
      <w:pPr>
        <w:sectPr>
          <w:pgSz w:w="11906" w:h="16838"/>
          <w:pgMar w:top="354" w:right="750" w:bottom="64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2" w:firstLine="852"/>
        <w:jc w:val="both"/>
      </w:pPr>
      <w:r>
        <w:rPr>
          <w:rFonts w:ascii="Arial" w:hAnsi="Arial" w:eastAsia="Arial"/>
          <w:b/>
          <w:i w:val="0"/>
          <w:color w:val="000000"/>
          <w:sz w:val="28"/>
        </w:rPr>
        <w:t>akademik mobillik — oliy ta'lim muassasasi talabalarining ma'lum muddat davomida o'qish maqsadida respublika hududidagi yoki chet eldagi boshqa oliy ta'lim muassasasiga borish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i w:val="0"/>
          <w:color w:val="000000"/>
          <w:sz w:val="28"/>
        </w:rPr>
        <w:t>mobillik dasturi — ikki yoki undan ortiq oliy ta'lim muassasalari o'rtasida o'zaro ta'lim shartnomasi asosida tashkil etiladigan akademik mobillik dasturi;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i w:val="0"/>
          <w:color w:val="000000"/>
          <w:sz w:val="28"/>
        </w:rPr>
        <w:t>kredit — o'quv natijalariga asoslangan holda talaba tomonidan muayyan fan bo'yicha o'zlashtirilgan o'quv yuklamasining o'lchov birligi. Qoida tariqasida, kreditlar butun sonlarda yoki kasr sonlarda ifodalanishi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4" w:firstLine="852"/>
        <w:jc w:val="both"/>
      </w:pPr>
      <w:r>
        <w:rPr>
          <w:rFonts w:ascii="Arial" w:hAnsi="Arial" w:eastAsia="Arial"/>
          <w:b/>
          <w:i w:val="0"/>
          <w:color w:val="000000"/>
          <w:sz w:val="28"/>
        </w:rPr>
        <w:t>oliy ta'lim muassasasi — belgilangan miqdordagi kreditlarni tan olishni hisobga olgan holda ta'lim va malaka to'g'risidagi hujjatni beruvchi muassasa;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i w:val="0"/>
          <w:color w:val="000000"/>
          <w:sz w:val="28"/>
        </w:rPr>
        <w:t>kreditlarni berish — malaka yoki uning muayyan qismlari uchun belgilangan talablarga muvofiq erishilgan o'quv natijalari asosida talaba yoki boshqa o'quvchilarga kreditlarni rasman berish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i w:val="0"/>
          <w:color w:val="000000"/>
          <w:sz w:val="28"/>
        </w:rPr>
        <w:t>kreditlarni o'tkazish — talabalarning akademik mobilligini ta'minlash maqsadida bir oliy ta'lim muassasasining ta'lim dasturi bo'yicha olingan kreditlarni boshqa oliy ta'lim muassasasiga o'tkazish va tan olish;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i w:val="0"/>
          <w:color w:val="000000"/>
          <w:sz w:val="28"/>
        </w:rPr>
        <w:t>kreditlarni jamg'arish — ta'lim elementlarini o'zlashtirish va boshqa yutuqlarga erishish natijasida berilgan kredit birliklarini jamg'arish;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2" w:firstLine="852"/>
        <w:jc w:val="both"/>
      </w:pPr>
      <w:r>
        <w:rPr>
          <w:rFonts w:ascii="Arial" w:hAnsi="Arial" w:eastAsia="Arial"/>
          <w:b/>
          <w:i w:val="0"/>
          <w:color w:val="000000"/>
          <w:sz w:val="28"/>
        </w:rPr>
        <w:t>talabaning shaxsiy ta'lim traektoriyasi — talabaga bilimlarni ketma-ket to'plash va kerakli kompetentsiyalar majmuasini egallash imkonini beruvchi, talaba tomonidan tanlangan yo'nalish. Ta'lim traektoriyasi muassasa hujjatlari va ko'rsatmalaridan foydalangan holda tuzilishi mumkin, turli ta'lim traektoriyalari oxir-oqibat bir xil malakani olishga olib kelishi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 w:pos="7560" w:val="left"/>
        </w:tabs>
        <w:autoSpaceDE w:val="0"/>
        <w:widowControl/>
        <w:spacing w:line="245" w:lineRule="auto" w:before="162" w:after="100"/>
        <w:ind w:left="262" w:right="0" w:firstLine="0"/>
        <w:jc w:val="left"/>
      </w:pPr>
      <w:r>
        <w:t>ta'lim dasturi — bakalavriat ta'lim yo'nalishi yoki magistratura mutaxassisligi bo'yicha o'quv jarayonini amalga oshirish uchun mo'ljallangan fan sillabuslariga qo'yiladigan umumiy talablar, tashkiliy va pedagogik shartlar, ta'limning asosiy xususiyatlari (hajmi, mazmuni, rejalashtirilgan natijalar) majmui, shuningdek, ta'limni tashkil etish va amalga oshirish uchun zarur bo'lgan axborot-resurs hamda o'quv-uslubiy qo'llanmalar majmuasi;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40.0" w:type="dxa"/>
      </w:tblPr>
      <w:tblGrid>
        <w:gridCol w:w="1620"/>
        <w:gridCol w:w="1620"/>
        <w:gridCol w:w="1620"/>
        <w:gridCol w:w="1620"/>
        <w:gridCol w:w="1620"/>
        <w:gridCol w:w="1620"/>
      </w:tblGrid>
      <w:tr>
        <w:trPr>
          <w:trHeight w:hRule="exact" w:val="378"/>
        </w:trPr>
        <w:tc>
          <w:tcPr>
            <w:tcW w:type="dxa" w:w="2320"/>
            <w:tcBorders/>
            <w:tcMar>
              <w:start w:w="0" w:type="dxa"/>
              <w:end w:w="0" w:type="dxa"/>
            </w:tcMar>
          </w:tcPr>
          <w:p>
            <w:pPr>
              <w:autoSpaceDN w:val="0"/>
              <w:autoSpaceDE w:val="0"/>
              <w:widowControl/>
              <w:spacing w:line="233" w:lineRule="auto" w:before="60" w:after="0"/>
              <w:ind w:left="574" w:right="0" w:firstLine="0"/>
              <w:jc w:val="left"/>
            </w:pPr>
            <w:r>
              <w:rPr>
                <w:rFonts w:ascii="Arial" w:hAnsi="Arial" w:eastAsia="Arial"/>
                <w:b/>
                <w:i w:val="0"/>
                <w:color w:val="000000"/>
                <w:sz w:val="28"/>
              </w:rPr>
              <w:t>ta'lim</w:t>
            </w:r>
          </w:p>
        </w:tc>
        <w:tc>
          <w:tcPr>
            <w:tcW w:type="dxa" w:w="14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dasturi</w:t>
            </w:r>
          </w:p>
        </w:tc>
        <w:tc>
          <w:tcPr>
            <w:tcW w:type="dxa" w:w="16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katalogi —</w:t>
            </w:r>
            <w:r>
              <w:rPr>
                <w:rFonts w:ascii="Arial" w:hAnsi="Arial" w:eastAsia="Arial"/>
                <w:b w:val="0"/>
                <w:i w:val="0"/>
                <w:color w:val="000000"/>
                <w:sz w:val="28"/>
              </w:rPr>
            </w:r>
          </w:p>
        </w:tc>
        <w:tc>
          <w:tcPr>
            <w:tcW w:type="dxa" w:w="1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ma'lumotlar</w:t>
            </w:r>
          </w:p>
        </w:tc>
        <w:tc>
          <w:tcPr>
            <w:tcW w:type="dxa" w:w="16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o'z ichiga oluvchi</w:t>
            </w:r>
          </w:p>
        </w:tc>
        <w:tc>
          <w:tcPr>
            <w:tcW w:type="dxa" w:w="380"/>
            <w:tcBorders/>
            <w:tcMar>
              <w:start w:w="0" w:type="dxa"/>
              <w:end w:w="0" w:type="dxa"/>
            </w:tcMar>
          </w:tcPr>
          <w:p>
            <w:pPr>
              <w:autoSpaceDN w:val="0"/>
              <w:autoSpaceDE w:val="0"/>
              <w:widowControl/>
              <w:spacing w:line="233" w:lineRule="auto" w:before="60" w:after="0"/>
              <w:ind w:left="0" w:right="6" w:firstLine="0"/>
              <w:jc w:val="right"/>
            </w:pPr>
            <w:r>
              <w:rPr>
                <w:rFonts w:ascii="Arial" w:hAnsi="Arial" w:eastAsia="Arial"/>
                <w:b w:val="0"/>
                <w:i w:val="0"/>
                <w:color w:val="000000"/>
                <w:sz w:val="28"/>
              </w:rPr>
            </w:r>
          </w:p>
        </w:tc>
      </w:tr>
    </w:tbl>
    <w:p>
      <w:pPr>
        <w:autoSpaceDN w:val="0"/>
        <w:autoSpaceDE w:val="0"/>
        <w:widowControl/>
        <w:spacing w:line="245" w:lineRule="auto" w:before="4" w:after="0"/>
        <w:ind w:left="262" w:right="0" w:firstLine="0"/>
        <w:jc w:val="left"/>
      </w:pPr>
      <w:r>
        <w:rPr>
          <w:rFonts w:ascii="Arial" w:hAnsi="Arial" w:eastAsia="Arial"/>
          <w:b w:val="0"/>
          <w:i w:val="0"/>
          <w:color w:val="000000"/>
          <w:sz w:val="28"/>
        </w:rPr>
        <w:t>ta'lim dasturi katalogi — oliy ta'lim muassasasining ta'rifi, kredit-modul tizimiga kirish, mavjud bakalavriat ta'lim yo'nalishlari va magistratura mutaxassisliklari, xizmatlar va resurslar, o'quv fanlarining sillabuslari hamda muayyan ta'lim dasturi elementlarining tavsifi to'g'risidagi ma'lumotlar;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90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0" w:firstLine="852"/>
        <w:jc w:val="both"/>
      </w:pPr>
      <w:r>
        <w:rPr>
          <w:rFonts w:ascii="Arial" w:hAnsi="Arial" w:eastAsia="Arial"/>
          <w:b/>
          <w:i w:val="0"/>
          <w:color w:val="000000"/>
          <w:sz w:val="28"/>
        </w:rPr>
        <w:t>o'quv natijalari — talaba tomonidan o'zlashtirilgan ko'nikmalar va ularni o'quv jarayoni muvaffaqiyatli yakunlangandan so'ng amaliyotda qo'llash qobiliyatining tavsifi bo'lib, baho bilan tasdiqlangan va o'zlashtirilgan malaka darajasini aks ettiradi;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4" w:firstLine="852"/>
        <w:jc w:val="both"/>
      </w:pPr>
      <w:r>
        <w:rPr>
          <w:rFonts w:ascii="Arial" w:hAnsi="Arial" w:eastAsia="Arial"/>
          <w:b/>
          <w:i w:val="0"/>
          <w:color w:val="000000"/>
          <w:sz w:val="28"/>
        </w:rPr>
        <w:t>o'quv yuklamasi — talabaning barcha turdagi o'quv faoliyatlarini — ma'ruzalar, amaliy mashg'ulotlar, seminarlar, laboratoriya ishlari, kurs loyihalari (ishlari), amaliyotlar va mustaqil ta'limni — bajarishi asosida kutilayotgan o'quv natijalariga erishish uchun zarur bo'lgan soatlar hajmi;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i w:val="0"/>
          <w:color w:val="000000"/>
          <w:sz w:val="28"/>
        </w:rPr>
        <w:t>ro'yxatga olish xizmati — o'quv jarayonini boshqarish uchun axborot tizimlari va dasturiy mahsulotlardan foydalangan holda professorlar, o'qituvchilar, xodimlar va talabalar bo'yicha o'quv jarayoni ma'lumotlar bazasini yaratish, shuningdek, talabalarning barcha o'quv natijalarini ro'yxatga olish, ularning bilimlarini nazorat qilish va ularning akademik reytingini barcha turdagi hisob-kitoblarini tashkil etishni o'z ichiga oluvchi xizmatlar;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i w:val="0"/>
          <w:color w:val="000000"/>
          <w:sz w:val="28"/>
        </w:rPr>
        <w:t>ta'lim elementlari — ta'lim dasturining bir qismi, o'quv natijalariga erishish va ta'lim dasturida belgilangan bilimlarni o'zlashtirishga yordam beruvchi ta'lim turi;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i w:val="0"/>
          <w:color w:val="000000"/>
          <w:sz w:val="28"/>
        </w:rPr>
        <w:t>transkript — tegishli o'quv davri mobaynida o'zlashtirilgan kreditlar va baholarning harf hamda raqamli ifodasini ko'rsatgan holda fanlar ro'yxatini o'z ichiga oluvchi belgilangan shakldagi hujjat.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2" w:after="0"/>
        <w:ind w:left="1726" w:right="0" w:firstLine="0"/>
        <w:jc w:val="left"/>
      </w:pPr>
      <w:r>
        <w:rPr>
          <w:rFonts w:ascii="Arial" w:hAnsi="Arial" w:eastAsia="Arial"/>
          <w:b/>
          <w:i w:val="0"/>
          <w:color w:val="000080"/>
          <w:sz w:val="28"/>
        </w:rPr>
        <w:t>3-bob. Ta'lim dasturining tuzilishi</w:t>
      </w:r>
    </w:p>
    <w:p>
      <w:pPr>
        <w:autoSpaceDN w:val="0"/>
        <w:autoSpaceDE w:val="0"/>
        <w:widowControl/>
        <w:spacing w:line="245" w:lineRule="auto" w:before="70" w:after="0"/>
        <w:ind w:left="262" w:right="22" w:firstLine="852"/>
        <w:jc w:val="both"/>
      </w:pPr>
      <w:r>
        <w:rPr>
          <w:rFonts w:ascii="Arial" w:hAnsi="Arial" w:eastAsia="Arial"/>
          <w:b w:val="0"/>
          <w:i w:val="0"/>
          <w:color w:val="000000"/>
          <w:sz w:val="28"/>
        </w:rPr>
        <w:t>5. O'quv yili uchun ta'lim dasturining tuzilishi bir yoki bir nechta modulni o'z ichiga olgan ta'lim elementlaridan iborat bo'lib, oliy ta'lim muassasasi kengashi tomonidan tasdiqlanadi. Ta'lim dasturi auditoriya mashg'ulotlari, ilmiy loyihalar, mustaqil ta'lim, ishlab chiqarish amaliyotlari va boshqa ta'lim elementlaridan iborat bo'lishi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6. Ta'lim dasturining tuzilishi 60 kredit bir o'quv yiliga to'g'ri kelishini hisobga olgan holda, uning har bir ta'lim elementiga mos keladigan o'quv natijalarini (kamida 6 ta ko'rsatkich) ko'rsatgan holda ishlab chiqiladi. Ta'lim dasturidagi kreditlar miqdori o'quv yuklamasi asosida ko'rsatiladi.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4" w:firstLine="852"/>
        <w:jc w:val="both"/>
      </w:pPr>
      <w:r>
        <w:rPr>
          <w:rFonts w:ascii="Arial" w:hAnsi="Arial" w:eastAsia="Arial"/>
          <w:b w:val="0"/>
          <w:i w:val="0"/>
          <w:color w:val="000000"/>
          <w:sz w:val="28"/>
        </w:rPr>
        <w:t>7. Talabalarning ta'lim dasturini muvaffaqiyatli o'zlashtirishi va talab qilinadigan malakani olishi uchun belgilangan talablar aniq belgilanadi. O'zlashtirish qoidalari tanlangan ta'lim dasturi bo'yicha ta'limning turli bosqichlari uchun belgilangan kreditlar miqdori yoki kreditlar diapazoni ko'rinishida ifodalanishi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8. Talabalar tomonidan ta'lim dasturini muvaffaqiyatli yakunlashiga ko'maklashish maqsadida oliy ta'lim muassasasining tegishli bo'limlari va xodimlari, jumladan, ta'limning kredit tizimini boshqarish uchun mas'ul bo'lim yoki bo'linma hamda guruh tyutori maslahatlar va tushuntirishlar beradi. Maslahat doirasida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2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0" w:firstLine="0"/>
        <w:jc w:val="left"/>
      </w:pPr>
      <w:r>
        <w:rPr>
          <w:rFonts w:ascii="Arial" w:hAnsi="Arial" w:eastAsia="Arial"/>
          <w:b w:val="0"/>
          <w:i w:val="0"/>
          <w:color w:val="000000"/>
          <w:sz w:val="28"/>
        </w:rPr>
        <w:t>talabalarga o'qish natijasida erishilgan yutuqlar va tajribani tan olish imkoniyatlari tushuntiriladi.</w:t>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9. Oliy ta'lim muassasasi o'quv yili boshlanishidan kamida bir oy oldin o'z veb-sahifasida ta'lim dasturi katalogi va o'qish shartlari, shuningdek, dolzarb ma'lumotlar to'g'risidagi batafsil ma'lumotlarni oson yuklab olinadigan formatda joylashtirishi va e'lon qilishi shart.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4" w:firstLine="852"/>
        <w:jc w:val="both"/>
      </w:pPr>
      <w:r>
        <w:rPr>
          <w:rFonts w:ascii="Arial" w:hAnsi="Arial" w:eastAsia="Arial"/>
          <w:b w:val="0"/>
          <w:i w:val="0"/>
          <w:color w:val="000000"/>
          <w:sz w:val="28"/>
        </w:rPr>
        <w:t>10. Ta'lim dasturi va uning elementlarini amalga oshirish uchun mas'ul o'qituvchilar ta'lim dasturida belgilangan o'quv natijalari bilan o'qitish va baholash jarayoni o'rtasidagi uyg'unlikni ta'minlashi shart. O'quv natijalari, o'qitish va baholash jarayoni o'rtasidagi ushbu konstruktiv bog'liqlik ta'lim dasturlari uchun muhim talabdir.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val="0"/>
          <w:i w:val="0"/>
          <w:color w:val="000000"/>
          <w:sz w:val="28"/>
        </w:rPr>
        <w:t>Ta'lim elementlarini amalga oshirish uchun mas'ul professorlar va o'qituvchilar ta'lim dasturida belgilangan natijalar bilan o'qitish va baholash jarayonlari o'rtasidagi muvozanatni ta'minlashi shart.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720" w:right="576" w:firstLine="0"/>
        <w:jc w:val="center"/>
      </w:pPr>
      <w:r>
        <w:rPr>
          <w:rFonts w:ascii="Arial" w:hAnsi="Arial" w:eastAsia="Arial"/>
          <w:b/>
          <w:i w:val="0"/>
          <w:color w:val="000080"/>
          <w:sz w:val="28"/>
        </w:rPr>
        <w:t>4-bob. O'quv jarayonini rejalashtirish, nazorat qilish va ta'lim sifatini ta'minlash</w:t>
      </w:r>
      <w:r>
        <w:rPr>
          <w:rFonts w:ascii="Arial" w:hAnsi="Arial" w:eastAsia="Arial"/>
          <w:b/>
          <w:i w:val="0"/>
          <w:color w:val="000080"/>
          <w:sz w:val="28"/>
        </w:rPr>
      </w:r>
    </w:p>
    <w:p>
      <w:pPr>
        <w:autoSpaceDN w:val="0"/>
        <w:autoSpaceDE w:val="0"/>
        <w:widowControl/>
        <w:spacing w:line="245" w:lineRule="auto" w:before="70" w:after="0"/>
        <w:ind w:left="262" w:right="20" w:firstLine="852"/>
        <w:jc w:val="both"/>
      </w:pPr>
      <w:r>
        <w:rPr>
          <w:rFonts w:ascii="Arial" w:hAnsi="Arial" w:eastAsia="Arial"/>
          <w:b w:val="0"/>
          <w:i w:val="0"/>
          <w:color w:val="000000"/>
          <w:sz w:val="28"/>
        </w:rPr>
        <w:t>11. O'quv jarayoni o'quv va nazorat tadbirlari majmuasini o'z ichiga oladi. O'quv tadbirlari barcha turdagi auditoriya mashg'ulotlari, amaliy tayyorgarlik va mustaqil ta'limni tashkil etishni nazarda tutadi. Nazorat tadbirlari o'quvchilarning o'quv rejasining tegishli fanlari bo'yicha bilimlarni o'zlashtirishini va ularning natijalarini baholashni nazarda tutadi.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0" w:firstLine="852"/>
        <w:jc w:val="left"/>
      </w:pPr>
      <w:r>
        <w:rPr>
          <w:rFonts w:ascii="Arial" w:hAnsi="Arial" w:eastAsia="Arial"/>
          <w:b w:val="0"/>
          <w:i w:val="0"/>
          <w:color w:val="000000"/>
          <w:sz w:val="28"/>
        </w:rPr>
        <w:t>12. O'quv jarayoni ta'lim standartlarini hisobga olgan holda talabalar, ish beruvchilar, o'qituvchilar va ma'muriyat o'rtasidagi ochiq muloqot shaklida talabaga yo'naltirilgan yondashuv asosida rejalashtiriladi. Ushbu jarayonda ish beruvchilar va talabalarning talablari va istaklari muhokama qilinadi. Barcha manfaatdor tomonlar ta'lim dasturini yaratish va o'zlashtirish bo'yicha muhokamalarga jalb etilishi mumkin. Bunday muhokamalarda talaba vakillari ovoz berish huquqi orqali ishtirok etishi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13. O'quv jarayonini rejalashtirish quyidagi bosqichlardan iborat:</w:t>
      </w:r>
    </w:p>
    <w:p>
      <w:pPr>
        <w:autoSpaceDN w:val="0"/>
        <w:autoSpaceDE w:val="0"/>
        <w:widowControl/>
        <w:spacing w:line="245" w:lineRule="auto" w:before="164" w:after="0"/>
        <w:ind w:left="262" w:right="24" w:firstLine="852"/>
        <w:jc w:val="both"/>
      </w:pPr>
      <w:r>
        <w:rPr>
          <w:rFonts w:ascii="Arial" w:hAnsi="Arial" w:eastAsia="Arial"/>
          <w:b w:val="0"/>
          <w:i w:val="0"/>
          <w:color w:val="000000"/>
          <w:sz w:val="28"/>
        </w:rPr>
        <w:t>respublika iqtisodiyoti tarmoqlaridagi islohotlarni, kadrlar iste'molchilarining talablarini va milliy qadriyatlarni hisobga olgan holda ilg'or xorijiy ta'lim tajribasiga asoslangan namunaviy o'quv reja va kurs katalogini ishlab chiqish, shuningdek, qo'shimcha ravishda tanlov fanlari katalogini shakllantirish va yangi avlod mahalliy va xorijiy adabiyotlarga tayangan holda kurs katalogi uchun namunaviy sillabuslarni ishlab chiqish;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fanlar bo'yicha ishchi sillabusni (syllabus) ishlab chiqish;</w:t>
      </w:r>
    </w:p>
    <w:p>
      <w:pPr>
        <w:autoSpaceDN w:val="0"/>
        <w:autoSpaceDE w:val="0"/>
        <w:widowControl/>
        <w:spacing w:line="245" w:lineRule="auto" w:before="162" w:after="0"/>
        <w:ind w:left="262" w:right="0" w:firstLine="852"/>
        <w:jc w:val="left"/>
      </w:pPr>
      <w:r>
        <w:rPr>
          <w:rFonts w:ascii="Arial" w:hAnsi="Arial" w:eastAsia="Arial"/>
          <w:b w:val="0"/>
          <w:i w:val="0"/>
          <w:color w:val="000000"/>
          <w:sz w:val="28"/>
        </w:rPr>
        <w:t>har bir talaba uchun o'quv reja va tanlov fanlari ro'yxatiga mos keladigan shaxsiy ta'lim traektoriyasini guruh tyutori yordamida,</w:t>
      </w:r>
      <w:r>
        <w:rPr>
          <w:rFonts w:ascii="Arial" w:hAnsi="Arial" w:eastAsia="Arial"/>
          <w:b w:val="0"/>
          <w:i w:val="0"/>
          <w:color w:val="000000"/>
          <w:sz w:val="28"/>
        </w:rPr>
      </w:r>
    </w:p>
    <w:p>
      <w:pPr>
        <w:sectPr>
          <w:pgSz w:w="11906" w:h="16838"/>
          <w:pgMar w:top="354" w:right="748" w:bottom="87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0" w:firstLine="0"/>
        <w:jc w:val="left"/>
      </w:pPr>
      <w:r>
        <w:rPr>
          <w:rFonts w:ascii="Arial" w:hAnsi="Arial" w:eastAsia="Arial"/>
          <w:b w:val="0"/>
          <w:i w:val="0"/>
          <w:color w:val="000000"/>
          <w:sz w:val="28"/>
        </w:rPr>
        <w:t>o'quv-uslubiy bo'lim (bo'linma) va fakultet dekani nazorati ostida shakllantirish;</w:t>
      </w:r>
      <w:r>
        <w:rPr>
          <w:rFonts w:ascii="Arial" w:hAnsi="Arial" w:eastAsia="Arial"/>
          <w:b w:val="0"/>
          <w:i w:val="0"/>
          <w:color w:val="000000"/>
          <w:sz w:val="28"/>
        </w:rPr>
      </w:r>
    </w:p>
    <w:p>
      <w:pPr>
        <w:autoSpaceDN w:val="0"/>
        <w:autoSpaceDE w:val="0"/>
        <w:widowControl/>
        <w:spacing w:line="233" w:lineRule="auto" w:before="158" w:after="0"/>
        <w:ind w:left="1114" w:right="0" w:firstLine="0"/>
        <w:jc w:val="left"/>
      </w:pPr>
      <w:r>
        <w:rPr>
          <w:rFonts w:ascii="Arial" w:hAnsi="Arial" w:eastAsia="Arial"/>
          <w:b w:val="0"/>
          <w:i w:val="0"/>
          <w:color w:val="000000"/>
          <w:sz w:val="28"/>
        </w:rPr>
        <w:t>ishchi o'quv rejalarini tuzish;</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o'quv jarayoni jadvalini tuzish;</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akademik guruhlar uchun o'quv mashg'ulotlari jadvalini tuzish.</w:t>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14. Semestr davomida talaba to'plashi kerak bo'lgan kreditlar miqdori o'quv rejasida belgilangan majburiy va tanlov fanlarini o'z ichiga oladi. Majburiy fanlarning tarkibi va ularni o'rganish uchun ajratilgan kreditlar miqdori bazaviy oliy ta'lim muassasasi tomonidan belgilanadi. Tanlov fanlarining tarkibi va ularni o'rganish uchun ajratilgan kreditlar miqdori oliy ta'lim muassasasi tomonidan mustaqil ravishda belgilanadi. Talaba o'zining shaxsiy ta'lim traektoriyasida belgilangan tanlov fanlari doirasida fanlarni mustaqil tanlashi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4" w:firstLine="852"/>
        <w:jc w:val="both"/>
      </w:pPr>
      <w:r>
        <w:rPr>
          <w:rFonts w:ascii="Arial" w:hAnsi="Arial" w:eastAsia="Arial"/>
          <w:b w:val="0"/>
          <w:i w:val="0"/>
          <w:color w:val="000000"/>
          <w:sz w:val="28"/>
        </w:rPr>
        <w:t>15. O'quv yilining davomiyligi 36 haftagacha bo'lib, ulardan 30 haftasi o'quv davri uchun, 2 haftasi fanlarni tanlash uchun ro'yxatga olish uchun va 4 haftasi attestatsiyalar uchun ajratiladi. O'quv yilining davomiyligi o'quv jarayoni jadvali bo'yicha oliy ta'lim muassasasi kengashi qarori bilan boshqacha belgilanishi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Kredit-modul tizimida 1 kredit o'rtacha 25 — 30 akademik soatlik o'quv yuklamasiga teng. Ya'ni, talaba muayyan fanda tegishli kreditlarni to'plash uchun ma'lum miqdordagi o'quv yuklamasini o'zlashtirishi kerak. O'quv yuklamasi bakalavriat uchun 40 — 50% auditoriya soatlari va 50 — 60% mustaqil ta'lim soatlariga, magistratura uchun esa 30% — 40% auditoriya soatlari va 60 — 70% mustaqil ta'lim soatlariga bo'linadi (malaka amaliyotlari va bitiruv malakaviy ishlari bundan mustasno). Kreditning soatlardagi miqdori va o'quv yuklamasining hajmi oliy ta'lim muassasasi kengashi tomonidan belgilanadi va oliy ta'lim muassasasining veb-sahifasida shaffof ravishda joylashtiriladi.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Bakalavriat ta'lim yo'nalishlari va magistratura mutaxassisliklarida talaba bir semestrda 30 kredit va bir o'quv yilida 60 kredit to'plashi talab etiladi. Semestr davomida talaba tomonidan o'zlashtirilishi kerak bo'lgan kreditlar hajmi o'quv rejasida belgilangan majburiy va tanlov fanlarini o'z ichiga oladi. Talaba o'zining shaxsiy ta'lim traektoriyasini shakllantirishda har bir semestr uchun 30 kreditga teng hajmdagi fanlarni o'zlashtirishni ko'zda tutishi kerak bo'lib, ular namunaviy o'quv rejasidagi majburiy fanlarni o'z ichiga olishi shart.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4" w:after="0"/>
        <w:ind w:left="262" w:right="0" w:firstLine="852"/>
        <w:jc w:val="left"/>
      </w:pPr>
      <w:r>
        <w:rPr>
          <w:rFonts w:ascii="Arial" w:hAnsi="Arial" w:eastAsia="Arial"/>
          <w:b w:val="0"/>
          <w:i w:val="0"/>
          <w:color w:val="000000"/>
          <w:sz w:val="28"/>
        </w:rPr>
        <w:t>Bakalavriat bo'yicha o'qish muddati kamida 3 yil bo'lganda talaba 180 kredit, o'qish muddati kamida</w:t>
      </w:r>
      <w:r>
        <w:rPr>
          <w:rFonts w:ascii="Arial" w:hAnsi="Arial" w:eastAsia="Arial"/>
          <w:b w:val="0"/>
          <w:i w:val="0"/>
          <w:color w:val="000000"/>
          <w:sz w:val="28"/>
        </w:rPr>
      </w:r>
    </w:p>
    <w:p>
      <w:pPr>
        <w:sectPr>
          <w:pgSz w:w="11906" w:h="16838"/>
          <w:pgMar w:top="354" w:right="748" w:bottom="65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2" w:firstLine="0"/>
        <w:jc w:val="both"/>
      </w:pPr>
      <w:r>
        <w:rPr>
          <w:rFonts w:ascii="Arial" w:hAnsi="Arial" w:eastAsia="Arial"/>
          <w:b w:val="0"/>
          <w:i w:val="0"/>
          <w:color w:val="000000"/>
          <w:sz w:val="28"/>
        </w:rPr>
        <w:t>4 yil bo'lganda 240 kredit to'plashi kerak. Magistratura uchun o'qish muddati kamida 1 yil bo'lganda 60 kredit, o'qish muddati kamida 2 yil bo'lganda 120 kredit to'plash talab etiladi.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4" w:firstLine="852"/>
        <w:jc w:val="both"/>
      </w:pPr>
      <w:r>
        <w:rPr>
          <w:rFonts w:ascii="Arial" w:hAnsi="Arial" w:eastAsia="Arial"/>
          <w:b w:val="0"/>
          <w:i w:val="0"/>
          <w:color w:val="000000"/>
          <w:sz w:val="28"/>
        </w:rPr>
        <w:t>16. O'quv jarayonini monitoring qilish belgilangan o'quv natijalariga erishish va mehnat hajmining nominal hajmini, shuningdek, ularning haqiqiyligi va muvofiqligini baholash maqsadida amalga oshiriladi.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4" w:firstLine="852"/>
        <w:jc w:val="both"/>
      </w:pPr>
      <w:r>
        <w:rPr>
          <w:rFonts w:ascii="Arial" w:hAnsi="Arial" w:eastAsia="Arial"/>
          <w:b w:val="0"/>
          <w:i w:val="0"/>
          <w:color w:val="000000"/>
          <w:sz w:val="28"/>
        </w:rPr>
        <w:t>17. Ta'lim sifati samaradorligini ta'minlash oliy ta'lim muassasasi tomonidan amalga oshirilayotgan bakalavriat ta'lim yo'nalishlari va magistratura mutaxassisliklari ta'lim dasturining vakolatli tashkilotlarning xususiyatlari va talablariga muvofiqligini ta'minlash jarayonlarini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Ta'lim sifatini oshirish va professorlar hamda o'qituvchilar o'rtasida raqobatni kuchaytirish maqsadida talabalarga oliy ta'lim muassasasi kengashi qarori asosida fan doirasida professorlar va o'qituvchilarni tanlash imkoniyati beriladi. Shu munosabat bilan, talabalar o'quv semestri boshidagi 1 haftalik davr mobaynida ta'limni boshqarish axborot tizimi portali orqali o'zlari tanlagan professor yoki o'qituvchining darsiga qatnashish uchun onlayn ro'yxatga olinadi.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0" w:firstLine="852"/>
        <w:jc w:val="both"/>
      </w:pPr>
      <w:r>
        <w:rPr>
          <w:rFonts w:ascii="Arial" w:hAnsi="Arial" w:eastAsia="Arial"/>
          <w:b w:val="0"/>
          <w:i w:val="0"/>
          <w:color w:val="000000"/>
          <w:sz w:val="28"/>
        </w:rPr>
        <w:t>18. Yozgi semestr odatda oliy ta'lim muassasasi tomonidan ta'til davrida akademik qarzdorliklari bo'lgan talabalarning tashabbusi bilan mavjud akademik qarzdorliklarni bartaraf etish maqsadida to'lov asosida tashkil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6" w:firstLine="852"/>
        <w:jc w:val="both"/>
      </w:pPr>
      <w:r>
        <w:rPr>
          <w:rFonts w:ascii="Arial" w:hAnsi="Arial" w:eastAsia="Arial"/>
          <w:b w:val="0"/>
          <w:i w:val="0"/>
          <w:color w:val="000000"/>
          <w:sz w:val="28"/>
        </w:rPr>
        <w:t>Yozgi semestrning davomiyligi bakalavriat ta'lim yo'nalishlari, magistratura mutaxassisliklari va kurslar uchun o'quv taqvimi asosida belgilanadi.</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58" w:after="0"/>
        <w:ind w:left="262" w:right="0" w:firstLine="0"/>
        <w:jc w:val="left"/>
      </w:pPr>
      <w:r>
        <w:t>Yozgi semestr quyidagi qoidalar asosida tashkil etiladi: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4" w:firstLine="852"/>
        <w:jc w:val="both"/>
      </w:pPr>
      <w:r>
        <w:rPr>
          <w:rFonts w:ascii="Arial" w:hAnsi="Arial" w:eastAsia="Arial"/>
          <w:b w:val="0"/>
          <w:i w:val="0"/>
          <w:color w:val="000000"/>
          <w:sz w:val="28"/>
        </w:rPr>
        <w:t>yozgi semestr boshlanishidan oldin talaba oliy ta'lim muassasasining o'quv-uslubiy bo'limiga (bo'linmasiga) yozgi semestrda o'qish istagi to'g'risida xabar beradi;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oliy ta'lim muassasasi ushbu talabalar uchun yozgi semestr dars jadvali tuzadi va talaba o'qish to'lovini to'lagandan keyin darslarga qabul qilinadi;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val="0"/>
          <w:i w:val="0"/>
          <w:color w:val="000000"/>
          <w:sz w:val="28"/>
        </w:rPr>
        <w:t>yozgi semestr amaldagi baholash tizimiga asoslangan holda talabalar bilimini shaffof baholash tamoyiliga muvofiq tashkil etiladi.</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2" w:after="0"/>
        <w:ind w:left="262" w:right="0" w:firstLine="0"/>
        <w:jc w:val="left"/>
      </w:pPr>
      <w:r>
        <w:t>Yozgi semestrda ishtirok etuvchi professorlar va o'qituvchilarga soatbay asosida haq to'lanadi.</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9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33" w:lineRule="auto" w:before="154" w:after="0"/>
        <w:ind w:left="1410" w:right="0" w:firstLine="0"/>
        <w:jc w:val="left"/>
      </w:pPr>
      <w:r>
        <w:rPr>
          <w:rFonts w:ascii="Arial" w:hAnsi="Arial" w:eastAsia="Arial"/>
          <w:b/>
          <w:i w:val="0"/>
          <w:color w:val="000080"/>
          <w:sz w:val="28"/>
        </w:rPr>
        <w:t>5-bob. Akademik mobillik va kreditlarni tan olish</w:t>
      </w:r>
    </w:p>
    <w:p>
      <w:pPr>
        <w:autoSpaceDN w:val="0"/>
        <w:autoSpaceDE w:val="0"/>
        <w:widowControl/>
        <w:spacing w:line="245" w:lineRule="auto" w:before="72" w:after="0"/>
        <w:ind w:left="262" w:right="0" w:firstLine="852"/>
        <w:jc w:val="left"/>
      </w:pPr>
      <w:r>
        <w:rPr>
          <w:rFonts w:ascii="Arial" w:hAnsi="Arial" w:eastAsia="Arial"/>
          <w:b w:val="0"/>
          <w:i w:val="0"/>
          <w:color w:val="000000"/>
          <w:sz w:val="28"/>
        </w:rPr>
        <w:t>19. Akademik mobillikni ta'minlash va talabaning kreditlarini oliy ta'lim muassasasi tomonidan tan olishda quyidagi hujjatlardan foydalaniladi:</w:t>
      </w:r>
      <w:r>
        <w:rPr>
          <w:rFonts w:ascii="Arial" w:hAnsi="Arial" w:eastAsia="Arial"/>
          <w:b w:val="0"/>
          <w:i w:val="0"/>
          <w:color w:val="000000"/>
          <w:sz w:val="28"/>
        </w:rPr>
      </w:r>
    </w:p>
    <w:p>
      <w:pPr>
        <w:autoSpaceDN w:val="0"/>
        <w:autoSpaceDE w:val="0"/>
        <w:widowControl/>
        <w:spacing w:line="233" w:lineRule="auto" w:before="158" w:after="0"/>
        <w:ind w:left="1114" w:right="0" w:firstLine="0"/>
        <w:jc w:val="left"/>
      </w:pPr>
      <w:r>
        <w:rPr>
          <w:rFonts w:ascii="Arial" w:hAnsi="Arial" w:eastAsia="Arial"/>
          <w:b w:val="0"/>
          <w:i w:val="0"/>
          <w:color w:val="000000"/>
          <w:sz w:val="28"/>
        </w:rPr>
        <w:t>kurs katalogi;</w:t>
      </w:r>
    </w:p>
    <w:p>
      <w:pPr>
        <w:autoSpaceDN w:val="0"/>
        <w:tabs>
          <w:tab w:pos="1114" w:val="left"/>
        </w:tabs>
        <w:autoSpaceDE w:val="0"/>
        <w:widowControl/>
        <w:spacing w:line="245" w:lineRule="auto" w:before="164" w:after="0"/>
        <w:ind w:left="262" w:right="0" w:firstLine="0"/>
        <w:jc w:val="left"/>
      </w:pPr>
      <w:r>
        <w:t>belgilangan shakldagi ta'lim shartnomasi, sertifikat va transkript.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Ushbu hujjatlar o'quv natijalarini aks ettiradi va oliy ta'lim muassasasiga kreditlarni tan olish va o'tkazish uchun asos bo'lib xizmat 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8" w:firstLine="852"/>
        <w:jc w:val="both"/>
      </w:pPr>
      <w:r>
        <w:rPr>
          <w:rFonts w:ascii="Arial" w:hAnsi="Arial" w:eastAsia="Arial"/>
          <w:b w:val="0"/>
          <w:i w:val="0"/>
          <w:color w:val="000000"/>
          <w:sz w:val="28"/>
        </w:rPr>
        <w:t>20. Oliy ta'lim muassasasining ta'lim dasturi bo'yicha talaba tomonidan to'plangan kreditlar miqdori belgilangan o'quv natijalariga muvofiq boshqa oliy ta'lim muassasasida o'zlashtirilishi kerak bo'lgan kreditlar miqdoriga teng deb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val="0"/>
          <w:i w:val="0"/>
          <w:color w:val="000000"/>
          <w:sz w:val="28"/>
        </w:rPr>
        <w:t>21. Yuboruvchi oliy ta'lim muassasasining tavsiyasi asosida talaba akademik mobillikni amalga oshirish uchun qabul qiluvchi oliy ta'lim muassasasiga zarur hujjatlarni taqdim etadi. Yuboruvchi oliy ta'lim muassasasi talabaga belgilangan shakldagi transkriptni taqdim etadi.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4" w:firstLine="852"/>
        <w:jc w:val="both"/>
      </w:pPr>
      <w:r>
        <w:rPr>
          <w:rFonts w:ascii="Arial" w:hAnsi="Arial" w:eastAsia="Arial"/>
          <w:b w:val="0"/>
          <w:i w:val="0"/>
          <w:color w:val="000000"/>
          <w:sz w:val="28"/>
        </w:rPr>
        <w:t>22. Akademik mobillik davrida talaba tomonidan o'zlashtirilishi belgilangan ta'lim elementlari yuboruvchi oliy ta'lim muassasasining roziligi va kelishuvisisz o'zgartirilishi mumkin emas. Sherik xorijiy oliy ta'lim muassasalari, markazlar va tashkilotlarning ta'lim dasturlarida belgilangan o'quv natijalari yuboruvchi oliy ta'lim muassasasining ta'lim dasturi bo'yicha o'quv natijalariga mos kelishi yoki ularni to'ldirishi kerak. Mobillik davrida o'quv yili ko'rsatkichlari tahlil qilinadi va mazkur Nizomga muvofiq kreditlarni tan olish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23. Qabul qiluvchi oliy ta'lim muassasasida talaba tomonidan o'zlashtirilishi kerak bo'lgan ta'lim elementlari majmui va ularning oliy ta'lim muassasasining ta'lim dasturiga integratsiyasi ta'lim shartnomada aniq ko'rsatilishi kerak. Qabul qiluvchi oliy ta'lim muassasasida o'zlashtirilishi kerak bo'lgan kreditlar miqdori chet elda o'qish muddatiga (3 — 6 oy yoki 1 — 3 yil) mutanosib bo'lishi kerak. Yuboruvchi oliy ta'lim muassasasi mobillik davrida talaba tomonidan o'zlashtirilgan kreditlarni (to'liq yoki qisman) tan oladi. Talabaning yuboruvchi oliy ta'lim muassasasiga qaytgandan so'ng, uni keyingi kurs darajasiga o'tkazish yoki joriy kurs darajasida qoldirish mavjud tartiblar va mobillik davrida to'plangan kreditlar miqdori asosida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4" w:after="0"/>
        <w:ind w:left="262" w:right="0" w:firstLine="852"/>
        <w:jc w:val="left"/>
      </w:pPr>
      <w:r>
        <w:rPr>
          <w:rFonts w:ascii="Arial" w:hAnsi="Arial" w:eastAsia="Arial"/>
          <w:b w:val="0"/>
          <w:i w:val="0"/>
          <w:color w:val="000000"/>
          <w:sz w:val="28"/>
        </w:rPr>
        <w:t>24. Akademik mobillik dasturi doirasida rejalashtirilgan ta'lim elementlarini o'zlashtirish uchun oliy ta'lim muassasasi talabani</w:t>
      </w:r>
      <w:r>
        <w:rPr>
          <w:rFonts w:ascii="Arial" w:hAnsi="Arial" w:eastAsia="Arial"/>
          <w:b w:val="0"/>
          <w:i w:val="0"/>
          <w:color w:val="000000"/>
          <w:sz w:val="28"/>
        </w:rPr>
      </w:r>
    </w:p>
    <w:p>
      <w:pPr>
        <w:sectPr>
          <w:pgSz w:w="11906" w:h="16838"/>
          <w:pgMar w:top="354" w:right="748" w:bottom="62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0" w:firstLine="0"/>
        <w:jc w:val="left"/>
      </w:pPr>
      <w:r>
        <w:rPr>
          <w:rFonts w:ascii="Arial" w:hAnsi="Arial" w:eastAsia="Arial"/>
          <w:b w:val="0"/>
          <w:i w:val="0"/>
          <w:color w:val="000000"/>
          <w:sz w:val="28"/>
        </w:rPr>
        <w:t>belgilangan shakl asosida ro'yxatga oladi va mobillik davrida ushbu elementlarni o'zlashtirish uchun imkoniyatlar yaratish majburiyatini o'z zimmasiga oladi.</w:t>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25. Sherik universitetlar, markazlar va tashkilotlar bilan birgalikda ishlab chiqilgan ta'lim dasturlari doirasidagi akademik mobillik uchun ta'lim shartnomalari tuzish zarur deb hisoblanmaydi.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26. Ta'lim shartnomasiga muvofiq, akademik mobillik davrida talabaning bilim darajasini belgilovchi ko'rsatkichlar oliy ta'lim muassasalarining baholash tizimini boshqa baholash tizimlariga o'girish jadvali asosida qabul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0" w:after="0"/>
        <w:ind w:left="262" w:right="0" w:firstLine="0"/>
        <w:jc w:val="left"/>
      </w:pPr>
      <w:r>
        <w:t>27. Amaliyot shartnomasi talaba, oliy ta'lim muassasasi va qabul qiluvchi tashkilot tomonidan uch tomonlama asosda imzolanadi.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28. Shaffoflikni ta'minlash va amaliyot davrida talaba tomonidan o'zlashtirilgan bilimlarni tasdiqlash maqsadida qabul qiluvchi muassasa amaliyotni yakunlash to'g'risida sertifikat beradi.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848" w:right="0" w:firstLine="0"/>
        <w:jc w:val="left"/>
      </w:pPr>
      <w:r>
        <w:rPr>
          <w:rFonts w:ascii="Arial" w:hAnsi="Arial" w:eastAsia="Arial"/>
          <w:b/>
          <w:i w:val="0"/>
          <w:color w:val="000080"/>
          <w:sz w:val="28"/>
        </w:rPr>
        <w:t>6-bob. Baholash va kreditlarni konvertatsiya qilish</w:t>
      </w:r>
    </w:p>
    <w:p>
      <w:pPr>
        <w:autoSpaceDN w:val="0"/>
        <w:autoSpaceDE w:val="0"/>
        <w:widowControl/>
        <w:spacing w:line="245" w:lineRule="auto" w:before="68" w:after="0"/>
        <w:ind w:left="262" w:right="26" w:firstLine="852"/>
        <w:jc w:val="both"/>
      </w:pPr>
      <w:r>
        <w:rPr>
          <w:rFonts w:ascii="Arial" w:hAnsi="Arial" w:eastAsia="Arial"/>
          <w:b w:val="0"/>
          <w:i w:val="0"/>
          <w:color w:val="000000"/>
          <w:sz w:val="28"/>
        </w:rPr>
        <w:t>29. Talabalar ta'lim dasturi doirasidagi o'qish shaklidan qat'i nazar, O'zbekiston Respublikasi Oliy va o'rta maxsus ta'lim vazirligi tomonidan belgilangan baholash mezonlari asosida baholanadi.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30. Kreditlar kurs sillabusida (syllabus) belgilangan ijobiy baholar chegarasida va baholash tartibi doirasida baholangan talabalarga beriladi. Agar talaba belgilangan o'quv natijalariga erisha olmasa, kreditlar berilmaydi.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31. Baholash usullari yozma, og'zaki, amaliy ish, loyihalar, portfoliolar va fan yoki modul doirasida talabaning yutuqlarini aks ettiruvchi va tasdiqlovchi nazorat turlarini o'z ichiga oladi. Baholash mezoni o'quv natijasiga erishganlikni aks ettirishi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32. Kreditlarni o'tkazish oliy ta'lim muassasasidagi baholash tizimining konvertatsiya jadvalini boshqa oliy ta'lim muassasasida tuzilgan shunga o'xshash jadvalga nisbatan boshqa baholash tizimlari bilan solishtirish yo'li bilan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88" w:right="0" w:firstLine="0"/>
        <w:jc w:val="center"/>
      </w:pPr>
      <w:r>
        <w:rPr>
          <w:rFonts w:ascii="Arial" w:hAnsi="Arial" w:eastAsia="Arial"/>
          <w:b/>
          <w:i w:val="0"/>
          <w:color w:val="000080"/>
          <w:sz w:val="28"/>
        </w:rPr>
        <w:t>7-bob. Kredit-modul tizimida ro'yxatga olish xizmatlarini tashkil etish</w:t>
      </w:r>
      <w:r>
        <w:rPr>
          <w:rFonts w:ascii="Arial" w:hAnsi="Arial" w:eastAsia="Arial"/>
          <w:b/>
          <w:i w:val="0"/>
          <w:color w:val="000080"/>
          <w:sz w:val="28"/>
        </w:rPr>
      </w:r>
    </w:p>
    <w:p>
      <w:pPr>
        <w:autoSpaceDN w:val="0"/>
        <w:autoSpaceDE w:val="0"/>
        <w:widowControl/>
        <w:spacing w:line="245" w:lineRule="auto" w:before="68" w:after="0"/>
        <w:ind w:left="262" w:right="22" w:firstLine="852"/>
        <w:jc w:val="both"/>
      </w:pPr>
      <w:r>
        <w:rPr>
          <w:rFonts w:ascii="Arial" w:hAnsi="Arial" w:eastAsia="Arial"/>
          <w:b w:val="0"/>
          <w:i w:val="0"/>
          <w:color w:val="000000"/>
          <w:sz w:val="28"/>
        </w:rPr>
        <w:t>33. Ro'yxatga olish xizmatlari ta'lim va talabalar bilimini baholash jarayonlarini alohida boshqarish, talabalar bo'yicha akademik ma'lumotlarni avtomatik va elektron ravishda boshqarish hamda yakuniy nazoratlarni o'tkazish maqsadida tashkil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34. Ro'yxatga olish xizmati talabaga o'zi tanlagan mutaxassislik bo'yicha yuqori darajadagi bilim, ko'nikma va kompetentsiyalarga erishishda ko'maklashishni maqsad qiladi va quyidagi funktsiyalarni o'z ichiga oladi:</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0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0"/>
        <w:ind w:left="262" w:right="0" w:firstLine="0"/>
        <w:jc w:val="left"/>
      </w:pPr>
      <w:r>
        <w:t>o'quv jarayoni jadvalini tuzish va uning o'z vaqtida bajarilishini nazorat qilish;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58" w:after="0"/>
        <w:ind w:left="1114" w:right="0" w:firstLine="0"/>
        <w:jc w:val="left"/>
      </w:pPr>
      <w:r>
        <w:rPr>
          <w:rFonts w:ascii="Arial" w:hAnsi="Arial" w:eastAsia="Arial"/>
          <w:b w:val="0"/>
          <w:i w:val="0"/>
          <w:color w:val="000000"/>
          <w:sz w:val="28"/>
        </w:rPr>
        <w:t>talabalarning fanlarga ro'yxatga olinishini nazorat qilish;</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akademik guruhlarni shakllantirish;</w:t>
      </w:r>
    </w:p>
    <w:p>
      <w:pPr>
        <w:autoSpaceDN w:val="0"/>
        <w:tabs>
          <w:tab w:pos="1114" w:val="left"/>
        </w:tabs>
        <w:autoSpaceDE w:val="0"/>
        <w:widowControl/>
        <w:spacing w:line="245" w:lineRule="auto" w:before="162" w:after="0"/>
        <w:ind w:left="262" w:right="0" w:firstLine="0"/>
        <w:jc w:val="left"/>
      </w:pPr>
      <w:r>
        <w:t>oraliq va yakuniy baholashlar hamda yakuniy davlat attestatsiyasining o'tkazilishini nazorat qilish;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58" w:after="0"/>
        <w:ind w:left="1114" w:right="0" w:firstLine="0"/>
        <w:jc w:val="left"/>
      </w:pPr>
      <w:r>
        <w:rPr>
          <w:rFonts w:ascii="Arial" w:hAnsi="Arial" w:eastAsia="Arial"/>
          <w:b w:val="0"/>
          <w:i w:val="0"/>
          <w:color w:val="000000"/>
          <w:sz w:val="28"/>
        </w:rPr>
        <w:t>ma'lumotlar bazasini shakllantirish va muntazam yangilash;</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hozirda tahsil olayotgan talabalar ma'lumotlarini arxivlashdan oldin saqlash;</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transkript shakllarini shakllantirish va talabalar ma'lumotlarini kiritish;</w:t>
      </w:r>
    </w:p>
    <w:p>
      <w:pPr>
        <w:autoSpaceDN w:val="0"/>
        <w:autoSpaceDE w:val="0"/>
        <w:widowControl/>
        <w:spacing w:line="233" w:lineRule="auto" w:before="158" w:after="0"/>
        <w:ind w:left="1114" w:right="0" w:firstLine="0"/>
        <w:jc w:val="left"/>
      </w:pPr>
      <w:r>
        <w:rPr>
          <w:rFonts w:ascii="Arial" w:hAnsi="Arial" w:eastAsia="Arial"/>
          <w:b w:val="0"/>
          <w:i w:val="0"/>
          <w:color w:val="000000"/>
          <w:sz w:val="28"/>
        </w:rPr>
        <w:t>talabalar kontingenti bo'yicha statistikani yuritish.</w:t>
      </w:r>
    </w:p>
    <w:p>
      <w:pPr>
        <w:autoSpaceDN w:val="0"/>
        <w:autoSpaceDE w:val="0"/>
        <w:widowControl/>
        <w:spacing w:line="245" w:lineRule="auto" w:before="162" w:after="0"/>
        <w:ind w:left="262" w:right="0" w:firstLine="852"/>
        <w:jc w:val="left"/>
      </w:pPr>
      <w:r>
        <w:rPr>
          <w:rFonts w:ascii="Arial" w:hAnsi="Arial" w:eastAsia="Arial"/>
          <w:b w:val="0"/>
          <w:i w:val="0"/>
          <w:color w:val="000000"/>
          <w:sz w:val="28"/>
        </w:rPr>
        <w:t>35. Ro'yxatga olish xizmatlari o'quv-uslubiy bo'lim (bo'linma) doirasida amalga oshiriladi. Davlat byudjet mablag'lari yoki o'zlarining moliyaviy imkoniyatlari asosida oliy ta'lim muassasalari byudjetdan tashqari mablag'lar hisobidan kredit tizimini boshqarish bo'linmasini tashkil etishi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36. Ro'yxatga olish xizmati talabalarni belgilangan jadvalga muvofiq fanlarga ro'yxatga oladi va talabaning shaxsiy ta'lim traektoriyasini shakllantiradi. Talabaning shaxsiy ta'lim traektoriyasi namunaviy o'quv reja va tanlov fanlari katalogi asosida guruh tyutori yordamida talaba tomonidan butun o'qish davri uchun mustaqil ravishda ishlab chiqiladi. Shaxsiy ta'lim traektoriyasiga o'zgartirish yoki qo'shimchalar har bir o'quv yili oldidan kiritilishi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37. Talabalarning shaxsiy ta'lim traektoriyalari asosida ro'yxatga olish xizmati akademik guruhlarni shakllantiradi va, agar fanga yetarli ro'yxatga olinganlar bo'lmasa, talabalarga o'zlarining shaxsiy ta'lim traektoriyalarini o'zgartirish zarurligi to'g'risida xabar beradi. Talabaning shaxsiy ta'lim traektoriyasi shakllangandan so'ng, ro'yxatga olish xizmati dars jadvalini tuzish uchun akademik guruhlar to'g'risidagi ma'lumotlarni oliy ta'lim muassasasining o'quv-uslubiy bo'limiga (bo'linmasiga) taqdim etadi.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38. Ro'yxatga olish xizmati har bir talabani ro'yxatga olish sanasi va vaqtini belgilaydi (odatda talabaning yetarli GPA ko'rsatkichlarini to'plashi va shartnoma to'lovlarini amalga oshirishiga bog'liq). Birinchi kurs talabalarini ro'yxatga olish ular bilan akademik va kasbiy yo'naltiruv tadbirlari o'tkazilgandan keyin boshlanadi.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4" w:after="0"/>
        <w:ind w:left="262" w:right="0" w:firstLine="0"/>
        <w:jc w:val="left"/>
      </w:pPr>
      <w:r>
        <w:t>39. Talabalar har bir semestrning birinchi haftasi davomida o'zlari tanlagan fanlarni o'zgartirishi mumkin.</w:t>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0" w:after="0"/>
        <w:ind w:left="262" w:right="0" w:firstLine="0"/>
        <w:jc w:val="left"/>
      </w:pPr>
      <w:r>
        <w:t>40. Birinchi kurs talabalari uchun ro'yxatga olish jarayoni quyidagi tartibda amalga oshiriladi:</w:t>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92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4" w:firstLine="852"/>
        <w:jc w:val="both"/>
      </w:pPr>
      <w:r>
        <w:rPr>
          <w:rFonts w:ascii="Arial" w:hAnsi="Arial" w:eastAsia="Arial"/>
          <w:b w:val="0"/>
          <w:i w:val="0"/>
          <w:color w:val="000000"/>
          <w:sz w:val="28"/>
        </w:rPr>
        <w:t>guruh tyutori ro'yxatga olish xizmatidan tayinlangan guruh talabalarining login va parollarini oladi, talabaga o'quv jarayonini tushuntiradi, ta'lim dasturi bilan tanishtiradi, login va parolni beradi va talabalar portalidan foydalanishni o'rgatadi;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val="0"/>
          <w:i w:val="0"/>
          <w:color w:val="000000"/>
          <w:sz w:val="28"/>
        </w:rPr>
        <w:t>talaba professorlar va o'qituvchilar tomonidan fanlar bo'yicha o'tkaziladigan kirish taqdimotlariga qatnashadi, majburiy va tanlov fanlari bilan tanishadi va ta'limni boshqarish tizimi doirasidagi talabalar portali orqali fanlarga ro'yxatga olinadi;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2" w:after="0"/>
        <w:ind w:left="262" w:right="0" w:firstLine="0"/>
        <w:jc w:val="left"/>
      </w:pPr>
      <w:r>
        <w:t>talaba ta'limni boshqarish tizimidagi o'z portali orqali dars jadvalini belgilaydi va darslarga qatnashadi.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88" w:right="0" w:firstLine="0"/>
        <w:jc w:val="center"/>
      </w:pPr>
      <w:r>
        <w:rPr>
          <w:rFonts w:ascii="Arial" w:hAnsi="Arial" w:eastAsia="Arial"/>
          <w:b/>
          <w:i w:val="0"/>
          <w:color w:val="000080"/>
          <w:sz w:val="28"/>
        </w:rPr>
        <w:t>8-bob. Talabalarni chetlatish, tiklash va kursdan kursga o'tkazish mexanizmlari</w:t>
      </w:r>
      <w:r>
        <w:rPr>
          <w:rFonts w:ascii="Arial" w:hAnsi="Arial" w:eastAsia="Arial"/>
          <w:b/>
          <w:i w:val="0"/>
          <w:color w:val="000080"/>
          <w:sz w:val="28"/>
        </w:rPr>
      </w:r>
    </w:p>
    <w:p>
      <w:pPr>
        <w:autoSpaceDN w:val="0"/>
        <w:autoSpaceDE w:val="0"/>
        <w:widowControl/>
        <w:spacing w:line="245" w:lineRule="auto" w:before="68" w:after="0"/>
        <w:ind w:left="262" w:right="20" w:firstLine="852"/>
        <w:jc w:val="both"/>
      </w:pPr>
      <w:r>
        <w:rPr>
          <w:rFonts w:ascii="Arial" w:hAnsi="Arial" w:eastAsia="Arial"/>
          <w:b w:val="0"/>
          <w:i w:val="0"/>
          <w:color w:val="000000"/>
          <w:sz w:val="28"/>
        </w:rPr>
        <w:t>41. Fan bo'yicha ajratilgan auditoriya soatlarining 25 foizi va undan ko'prog'ini uzrsiz ravishda o'tkazib yuborgan talaba ushbu fandan chetlatiladi, yakuniy nazoratga qo'yilmaydi va fan bo'yicha tegishli kreditlarni o'zlashtirilmagan deb hisoblanadi. Yakuniy nazorat turiga kiritilmagan yoki qatnashmagan yoki ushbu nazorat turi uchun qoniqarsiz baho olgan talaba akademik qarzdor deb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2" w:firstLine="852"/>
        <w:jc w:val="both"/>
      </w:pPr>
      <w:r>
        <w:rPr>
          <w:rFonts w:ascii="Arial" w:hAnsi="Arial" w:eastAsia="Arial"/>
          <w:b w:val="0"/>
          <w:i w:val="0"/>
          <w:color w:val="000000"/>
          <w:sz w:val="28"/>
        </w:rPr>
        <w:t>Akademik qarzdorligi bo'lgan talabalar ta'til davrida yoki keyingi semestrlarda asosiy to'lov-shartnoma summasi asosida o'zlashtirilmagan kreditlarga mos keladigan to'lovni amalga oshirgandan so'ng o'zlashtirilmagan fanlarni o'z mablag'lari hisobidan qayta topshirish huquqiga ega.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4" w:firstLine="852"/>
        <w:jc w:val="both"/>
      </w:pPr>
      <w:r>
        <w:rPr>
          <w:rFonts w:ascii="Arial" w:hAnsi="Arial" w:eastAsia="Arial"/>
          <w:b w:val="0"/>
          <w:i w:val="0"/>
          <w:color w:val="000000"/>
          <w:sz w:val="28"/>
        </w:rPr>
        <w:t>42. O'quvchini kursdan kursga o'tkazish uning GPA qiymati hisobga olingan holda amalga oshiriladi. Oliy ta'lim muassasasi talabalarni kursdan kursga o'tkazish uchun GPA ko'rsatkichini mustaqil ravishda belgilash huquqiga ega. Bunda GPA ko'rsatkichi 2,4 — 3,0 orasida bo'lishi talab etiladi. O'tish GPA balini to'play olmagan talaba o'qishni qayta o'tash uchun tegishli kursda qoldiriladi. Semestr va o'quv yili natijalari bo'yicha akademik qarzdorliklari bo'lgan o'quvchilar o'qishdan chetlatilmaydi. Xuddi shu kursda qolgan talabalar faqat qarzdor bo'lgan fanlarnigina o'zlashtirib, shartnoma mablag'larini mos ravishda to'laydi. Talabaning shartnoma asosida kursni qayta o'tash soniga cheklov qo'yilmaydi. O'qishning umumiy muddati bakalavriat uchun 1-kursga qabul qilingandan keyin 8 yilgacha, magistratura uchun esa 1-kursga qabul qilingandan keyin 4 yilgacha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43. O'quvchi O'zbekiston Respublikasining qonunchilik hujjatlariga muvofiq tiklanish va o'tkazish huquqiga ega. O'quvchi tomonidan chetlatilishdan oldin o'zlashtirilgan kreditlar miqdori oliy ta'lim muassasasi tomonidan to'liq hisobga olinadi.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109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33" w:lineRule="auto" w:before="154" w:after="0"/>
        <w:ind w:left="0" w:right="2892" w:firstLine="0"/>
        <w:jc w:val="right"/>
      </w:pPr>
      <w:r>
        <w:rPr>
          <w:rFonts w:ascii="Arial" w:hAnsi="Arial" w:eastAsia="Arial"/>
          <w:b/>
          <w:i w:val="0"/>
          <w:color w:val="000080"/>
          <w:sz w:val="28"/>
        </w:rPr>
        <w:t>9-bob. Yakuniy qoidalar</w:t>
      </w:r>
    </w:p>
    <w:p>
      <w:pPr>
        <w:autoSpaceDN w:val="0"/>
        <w:autoSpaceDE w:val="0"/>
        <w:widowControl/>
        <w:spacing w:line="245" w:lineRule="auto" w:before="72" w:after="0"/>
        <w:ind w:left="262" w:right="20" w:firstLine="852"/>
        <w:jc w:val="both"/>
      </w:pPr>
      <w:r>
        <w:rPr>
          <w:rFonts w:ascii="Arial" w:hAnsi="Arial" w:eastAsia="Arial"/>
          <w:b w:val="0"/>
          <w:i w:val="0"/>
          <w:color w:val="000000"/>
          <w:sz w:val="28"/>
        </w:rPr>
        <w:t>44. Oliy ta'lim muassasasida ta'lim uchun to'lov O'zbekiston Respublikasining amaldagi qonunchilik hujjatlariga muvofiq belgilanadi.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158"/>
        <w:ind w:left="262" w:right="22" w:firstLine="852"/>
        <w:jc w:val="both"/>
      </w:pPr>
      <w:r>
        <w:rPr>
          <w:rFonts w:ascii="Arial" w:hAnsi="Arial" w:eastAsia="Arial"/>
          <w:b w:val="0"/>
          <w:i w:val="0"/>
          <w:color w:val="000000"/>
          <w:sz w:val="28"/>
        </w:rPr>
        <w:t>45. Fanlarni qayta o'rganish uchun to'lov oliy ta'lim muassasasi tomonidan butun o'quv yili uchun shartnoma summasi asosida belgilanadi. Qayta o'rganish uchun to'lov mexanizmi oliy ta'lim muassasasi tomonidan bitta kreditning qiymatini hisoblash asosida belgilanadi. Bitta kreditning qiymati o'quv yili davomida o'qish uchun to'lanishi kerak bo'lgan asosiy to'lov-shartnoma summasini rejalashtirilgan kreditlar miqdoriga bo'lish yo'li bilan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66"/>
            <w:tcBorders/>
            <w:tcMar>
              <w:start w:w="0" w:type="dxa"/>
              <w:end w:w="0" w:type="dxa"/>
            </w:tcMar>
          </w:tcPr>
          <w:p>
            <w:pPr>
              <w:autoSpaceDN w:val="0"/>
              <w:autoSpaceDE w:val="0"/>
              <w:widowControl/>
              <w:spacing w:line="233" w:lineRule="auto" w:before="6" w:after="0"/>
              <w:ind w:left="880" w:right="0" w:firstLine="0"/>
              <w:jc w:val="left"/>
            </w:pPr>
            <w:r>
              <w:rPr>
                <w:rFonts w:ascii="Arial" w:hAnsi="Arial" w:eastAsia="Arial"/>
                <w:b w:val="0"/>
                <w:i w:val="0"/>
                <w:color w:val="000000"/>
                <w:sz w:val="28"/>
              </w:rPr>
              <w:t>46. Talaba oliy ta'lim muassasasining ta'lim dasturini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66"/>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muvaffaqiyatli o'zlashtirgan taqdirda, unga akademik</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02"/>
        </w:trPr>
        <w:tc>
          <w:tcPr>
            <w:tcW w:type="dxa" w:w="9414"/>
            <w:tcBorders/>
            <w:shd w:fill="e8e8ff"/>
            <w:tcMar>
              <w:start w:w="0" w:type="dxa"/>
              <w:end w:w="0" w:type="dxa"/>
            </w:tcMar>
          </w:tcPr>
          <w:p>
            <w:pPr>
              <w:autoSpaceDN w:val="0"/>
              <w:autoSpaceDE w:val="0"/>
              <w:widowControl/>
              <w:spacing w:line="233" w:lineRule="auto" w:before="2" w:after="0"/>
              <w:ind w:left="28" w:right="0" w:firstLine="0"/>
              <w:jc w:val="left"/>
            </w:pPr>
            <w:r>
              <w:rPr>
                <w:rFonts w:ascii="Arial" w:hAnsi="Arial" w:eastAsia="Arial"/>
                <w:b w:val="0"/>
                <w:i w:val="0"/>
                <w:color w:val="000000"/>
                <w:sz w:val="28"/>
              </w:rPr>
              <w:t>darajasini tasdiqlovchi diplom beriladi.</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sectPr w:rsidR="00FC693F" w:rsidRPr="0006063C" w:rsidSect="00034616">
      <w:pgSz w:w="11906" w:h="16838"/>
      <w:pgMar w:top="354" w:right="75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x.uz/uz/docs/7462620" TargetMode="External"/><Relationship Id="rId10" Type="http://schemas.openxmlformats.org/officeDocument/2006/relationships/hyperlink" Target="https://lex.uz/uz/docs/7462620#8259424" TargetMode="External"/><Relationship Id="rId11" Type="http://schemas.openxmlformats.org/officeDocument/2006/relationships/hyperlink" Target="https://lex.uz/uz/docs/-5193564#-5200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