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ACQUIN AKKREDITATSIYASI HUJJATLARINI TEKSHIRISH HISOBOTI</w:t>
      </w:r>
    </w:p>
    <w:p>
      <w:pPr>
        <w:jc w:val="center"/>
      </w:pPr>
      <w:r>
        <w:rPr>
          <w:i/>
        </w:rPr>
        <w:t>Termiz davlat universiteti — Axborot texnologiyalari fakulteti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D9E2F3"/>
          </w:tcPr>
          <w:p>
            <w:r/>
            <w:r>
              <w:rPr>
                <w:b/>
                <w:sz w:val="21"/>
              </w:rPr>
              <w:t>Parametr</w:t>
            </w:r>
          </w:p>
        </w:tc>
        <w:tc>
          <w:tcPr>
            <w:tcW w:type="dxa" w:w="6803"/>
            <w:shd w:val="clear" w:color="auto" w:fill="D9E2F3"/>
          </w:tcPr>
          <w:p>
            <w:r/>
            <w:r>
              <w:rPr>
                <w:b/>
                <w:sz w:val="21"/>
              </w:rPr>
              <w:t>Qiymat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Tekshirilgan hujjat</w:t>
            </w:r>
          </w:p>
        </w:tc>
        <w:tc>
          <w:tcPr>
            <w:tcW w:type="dxa" w:w="6803"/>
          </w:tcPr>
          <w:p>
            <w:r/>
            <w:r>
              <w:rPr>
                <w:sz w:val="21"/>
              </w:rPr>
              <w:t>SAR_IT_CE_SE_BA_CSS_MA.docx va ilovalar (68 ta fayl)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Dasturlar</w:t>
            </w:r>
          </w:p>
        </w:tc>
        <w:tc>
          <w:tcPr>
            <w:tcW w:type="dxa" w:w="6803"/>
          </w:tcPr>
          <w:p>
            <w:r/>
            <w:r>
              <w:rPr>
                <w:sz w:val="21"/>
              </w:rPr>
              <w:t>60610300 – Kompyuter injiniringi (bakalavr); 60610400 – Dasturiy injiniring (bakalavr); 70610101 – Kompyuter tizimlari va ularning dasturiy ta'minoti (magistr)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Tekshiruv sanasi</w:t>
            </w:r>
          </w:p>
        </w:tc>
        <w:tc>
          <w:tcPr>
            <w:tcW w:type="dxa" w:w="6803"/>
          </w:tcPr>
          <w:p>
            <w:r/>
            <w:r>
              <w:rPr>
                <w:sz w:val="21"/>
              </w:rPr>
              <w:t>28.09.2026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To'liq o'qilgan</w:t>
            </w:r>
          </w:p>
        </w:tc>
        <w:tc>
          <w:tcPr>
            <w:tcW w:type="dxa" w:w="6803"/>
          </w:tcPr>
          <w:p>
            <w:r/>
            <w:r>
              <w:rPr>
                <w:sz w:val="21"/>
              </w:rPr>
              <w:t>SAR (to'liq); Annex №8, №19 (bayonnomalar, a'zolar ro'yxati), №20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Qisman ko'rilgan</w:t>
            </w:r>
          </w:p>
        </w:tc>
        <w:tc>
          <w:tcPr>
            <w:tcW w:type="dxa" w:w="6803"/>
          </w:tcPr>
          <w:p>
            <w:r/>
            <w:r>
              <w:rPr>
                <w:sz w:val="21"/>
              </w:rPr>
              <w:t>Annex №14, №17, №21 (modul kodlari va nomlari), CV'lar (mavjudligi)</w:t>
            </w:r>
          </w:p>
        </w:tc>
      </w:tr>
    </w:tbl>
    <w:p/>
    <w:p>
      <w:pPr>
        <w:pStyle w:val="Heading1"/>
      </w:pPr>
      <w:r>
        <w:t>1. Qisqacha xulosa</w:t>
      </w:r>
    </w:p>
    <w:p>
      <w:r>
        <w:rPr>
          <w:b w:val="0"/>
          <w:i w:val="0"/>
        </w:rPr>
        <w:t>Hujjatlar to'plami ESG 1.1–1.10 standartlari bo'yicha tuzilgan, kredit tuzilmasi barcha uchta dasturda to'g'ri (240 / 240 / 120 ECTS, har bir semestr 30 kredit). Biroq ekspertlarga yuborishdan oldin quyidagilarni albatta tuzatish kerak:</w:t>
      </w:r>
    </w:p>
    <w:p>
      <w:pPr>
        <w:pStyle w:val="ListBullet"/>
      </w:pPr>
      <w:r>
        <w:t>SAR matnida qoralama izohlari va bo'sh shablon joylari qolib ketgan;</w:t>
      </w:r>
    </w:p>
    <w:p>
      <w:pPr>
        <w:pStyle w:val="ListBullet"/>
      </w:pPr>
      <w:r>
        <w:t>fakultet kengashi bayonnomalarida ismlar va ovoz berish natijalari to'ldirilmagan;</w:t>
      </w:r>
    </w:p>
    <w:p>
      <w:pPr>
        <w:pStyle w:val="ListBullet"/>
      </w:pPr>
      <w:r>
        <w:t>SARdagi ilova raqamlari mavjud fayllarga mos kelmaydi, bir nechta ilova umuman yo'q;</w:t>
      </w:r>
    </w:p>
    <w:p>
      <w:pPr>
        <w:pStyle w:val="ListBullet"/>
      </w:pPr>
      <w:r>
        <w:t>davlat akkreditatsiyasi sertifikatida akkreditatsiya qilinayotgan dasturlar ko'rsatilmagan;</w:t>
      </w:r>
    </w:p>
    <w:p>
      <w:pPr>
        <w:pStyle w:val="ListBullet"/>
      </w:pPr>
      <w:r>
        <w:t>SAR ichida raqamlar va faktlar bo'yicha bir nechta ziddiyat bor.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21"/>
              </w:rPr>
              <w:t>Daraja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b/>
                <w:sz w:val="21"/>
              </w:rPr>
              <w:t>Soni</w:t>
            </w:r>
          </w:p>
        </w:tc>
        <w:tc>
          <w:tcPr>
            <w:tcW w:type="dxa" w:w="6803"/>
            <w:shd w:val="clear" w:color="auto" w:fill="D9E2F3"/>
          </w:tcPr>
          <w:p>
            <w:r/>
            <w:r>
              <w:rPr>
                <w:b/>
                <w:sz w:val="21"/>
              </w:rPr>
              <w:t>Izoh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1"/>
              </w:rPr>
              <w:t>Jiddiy</w:t>
            </w:r>
          </w:p>
        </w:tc>
        <w:tc>
          <w:tcPr>
            <w:tcW w:type="dxa" w:w="1134"/>
          </w:tcPr>
          <w:p>
            <w:r/>
            <w:r>
              <w:rPr>
                <w:sz w:val="21"/>
              </w:rPr>
              <w:t>4</w:t>
            </w:r>
          </w:p>
        </w:tc>
        <w:tc>
          <w:tcPr>
            <w:tcW w:type="dxa" w:w="6803"/>
          </w:tcPr>
          <w:p>
            <w:r/>
            <w:r>
              <w:rPr>
                <w:sz w:val="21"/>
              </w:rPr>
              <w:t>Yuborishdan oldin albatta tuzatish kerak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1"/>
              </w:rPr>
              <w:t>O'rta</w:t>
            </w:r>
          </w:p>
        </w:tc>
        <w:tc>
          <w:tcPr>
            <w:tcW w:type="dxa" w:w="1134"/>
          </w:tcPr>
          <w:p>
            <w:r/>
            <w:r>
              <w:rPr>
                <w:sz w:val="21"/>
              </w:rPr>
              <w:t>10</w:t>
            </w:r>
          </w:p>
        </w:tc>
        <w:tc>
          <w:tcPr>
            <w:tcW w:type="dxa" w:w="6803"/>
          </w:tcPr>
          <w:p>
            <w:r/>
            <w:r>
              <w:rPr>
                <w:sz w:val="21"/>
              </w:rPr>
              <w:t>SAR ichidagi ziddiyatlar va xatolar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1"/>
              </w:rPr>
              <w:t>Tavsiya</w:t>
            </w:r>
          </w:p>
        </w:tc>
        <w:tc>
          <w:tcPr>
            <w:tcW w:type="dxa" w:w="1134"/>
          </w:tcPr>
          <w:p>
            <w:r/>
            <w:r>
              <w:rPr>
                <w:sz w:val="21"/>
              </w:rPr>
              <w:t>5</w:t>
            </w:r>
          </w:p>
        </w:tc>
        <w:tc>
          <w:tcPr>
            <w:tcW w:type="dxa" w:w="6803"/>
          </w:tcPr>
          <w:p>
            <w:r/>
            <w:r>
              <w:rPr>
                <w:sz w:val="21"/>
              </w:rPr>
              <w:t>Mazmunni kuchaytirish uchun</w:t>
            </w:r>
          </w:p>
        </w:tc>
      </w:tr>
    </w:tbl>
    <w:p/>
    <w:p>
      <w:pPr>
        <w:pStyle w:val="Heading1"/>
      </w:pPr>
      <w:r>
        <w:t>2. Jiddiy muammolar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454"/>
            <w:shd w:val="clear" w:color="auto" w:fill="D9E2F3"/>
          </w:tcPr>
          <w:p>
            <w:r/>
            <w:r>
              <w:rPr>
                <w:b/>
                <w:sz w:val="21"/>
              </w:rPr>
              <w:t>№</w:t>
            </w:r>
          </w:p>
        </w:tc>
        <w:tc>
          <w:tcPr>
            <w:tcW w:type="dxa" w:w="3402"/>
            <w:shd w:val="clear" w:color="auto" w:fill="D9E2F3"/>
          </w:tcPr>
          <w:p>
            <w:r/>
            <w:r>
              <w:rPr>
                <w:b/>
                <w:sz w:val="21"/>
              </w:rPr>
              <w:t>Muammo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b/>
                <w:sz w:val="21"/>
              </w:rPr>
              <w:t>Joyi</w:t>
            </w:r>
          </w:p>
        </w:tc>
        <w:tc>
          <w:tcPr>
            <w:tcW w:type="dxa" w:w="3798"/>
            <w:shd w:val="clear" w:color="auto" w:fill="D9E2F3"/>
          </w:tcPr>
          <w:p>
            <w:r/>
            <w:r>
              <w:rPr>
                <w:b/>
                <w:sz w:val="21"/>
              </w:rPr>
              <w:t>Tavsiya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1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sz w:val="21"/>
              </w:rPr>
              <w:t>SARda qoralama izohlari qolib ketgan: "The draft lists the 15 staff… please confirm how many hold a PhD/DSc." va "A dedicated laboratory for the Software Engineering programme is not described in the draft."</w:t>
            </w:r>
          </w:p>
        </w:tc>
        <w:tc>
          <w:tcPr>
            <w:tcW w:type="dxa" w:w="1984"/>
          </w:tcPr>
          <w:p>
            <w:r/>
            <w:r>
              <w:rPr>
                <w:sz w:val="21"/>
              </w:rPr>
              <w:t>SAR, 5.1 (ESG 1.5) va 1.6 (Laboratories)</w:t>
            </w:r>
          </w:p>
        </w:tc>
        <w:tc>
          <w:tcPr>
            <w:tcW w:type="dxa" w:w="3798"/>
          </w:tcPr>
          <w:p>
            <w:r/>
            <w:r>
              <w:rPr>
                <w:sz w:val="21"/>
              </w:rPr>
              <w:t>Izohlarni o'chirish; Matematik modellashtirish kafedrasidagi ilmiy darajalilar sonini aniqlab yozish; SE dasturi uchun laboratoriya (kompyuter xonalari, dasturiy ta'minot) tavsifini qo'shish.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1"/>
              </w:rPr>
              <w:t>2</w:t>
            </w:r>
          </w:p>
        </w:tc>
        <w:tc>
          <w:tcPr>
            <w:tcW w:type="dxa" w:w="3402"/>
          </w:tcPr>
          <w:p>
            <w:r/>
            <w:r>
              <w:rPr>
                <w:sz w:val="21"/>
              </w:rPr>
              <w:t>Shablon joylari to'ldirilmagan: mundarijada "The Higher Education System in [country]"; 2.1–2.7 bo'limlar faqat sarlavhadan iborat; 2.3 va 3.2 raqamlari takrorlangan.</w:t>
            </w:r>
          </w:p>
        </w:tc>
        <w:tc>
          <w:tcPr>
            <w:tcW w:type="dxa" w:w="1984"/>
          </w:tcPr>
          <w:p>
            <w:r/>
            <w:r>
              <w:rPr>
                <w:sz w:val="21"/>
              </w:rPr>
              <w:t>SAR, Introduction</w:t>
            </w:r>
          </w:p>
        </w:tc>
        <w:tc>
          <w:tcPr>
            <w:tcW w:type="dxa" w:w="3798"/>
          </w:tcPr>
          <w:p>
            <w:r/>
            <w:r>
              <w:rPr>
                <w:sz w:val="21"/>
              </w:rPr>
              <w:t>[country] → Uzbekistan; 2.1–2.7 bo'limlar mazmunini tekshirish (rasm/jadval yo'qolgan bo'lishi mumkin); bo'lim raqamlarini tartiblash.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1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sz w:val="21"/>
              </w:rPr>
              <w:t>Bayonnomalar to'ldirilmagan: Minutes No.11 (27.06.2026) da ish beruvchi va talaba ismlari o'rnida "________"; Minutes No.1 (27.08.2025) da ovoz berish natijalari bo'sh ("In favor — ___").</w:t>
            </w:r>
          </w:p>
        </w:tc>
        <w:tc>
          <w:tcPr>
            <w:tcW w:type="dxa" w:w="1984"/>
          </w:tcPr>
          <w:p>
            <w:r/>
            <w:r>
              <w:rPr>
                <w:sz w:val="21"/>
              </w:rPr>
              <w:t>Annex №19, 1- va 5-fayllar</w:t>
            </w:r>
          </w:p>
        </w:tc>
        <w:tc>
          <w:tcPr>
            <w:tcW w:type="dxa" w:w="3798"/>
          </w:tcPr>
          <w:p>
            <w:r/>
            <w:r>
              <w:rPr>
                <w:sz w:val="21"/>
              </w:rPr>
              <w:t>Ismlar, lavozimlar va ovoz berish natijalarini kiritish; imzolangan asl nusxalarni skanerlab ilova qilish.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1"/>
              </w:rPr>
              <w:t>4</w:t>
            </w:r>
          </w:p>
        </w:tc>
        <w:tc>
          <w:tcPr>
            <w:tcW w:type="dxa" w:w="3402"/>
          </w:tcPr>
          <w:p>
            <w:r/>
            <w:r>
              <w:rPr>
                <w:sz w:val="21"/>
              </w:rPr>
              <w:t>Davlat akkreditatsiyasi sertifikati ilovasida (30.12.2022, OT №5000057) 60610300, 60610400 va 70610101 dasturlari yo'q. IT sohasidan faqat 5130200 – Amaliy matematika va informatika bor.</w:t>
            </w:r>
          </w:p>
        </w:tc>
        <w:tc>
          <w:tcPr>
            <w:tcW w:type="dxa" w:w="1984"/>
          </w:tcPr>
          <w:p>
            <w:r/>
            <w:r>
              <w:rPr>
                <w:sz w:val="21"/>
              </w:rPr>
              <w:t>Annex №8; SAR, "Results of the previous accreditation"</w:t>
            </w:r>
          </w:p>
        </w:tc>
        <w:tc>
          <w:tcPr>
            <w:tcW w:type="dxa" w:w="3798"/>
          </w:tcPr>
          <w:p>
            <w:r/>
            <w:r>
              <w:rPr>
                <w:sz w:val="21"/>
              </w:rPr>
              <w:t>Yangi dasturlar ochilishiga ruxsat / maxsus davlat akkreditatsiyasi (Annex №3 da tilga olingan) hujjatini ilova qilish yoki SARda buning sababini tushuntirish.</w:t>
            </w:r>
          </w:p>
        </w:tc>
      </w:tr>
    </w:tbl>
    <w:p/>
    <w:p>
      <w:pPr>
        <w:pStyle w:val="Heading1"/>
      </w:pPr>
      <w:r>
        <w:t>3. Ilova raqamlari mos kelmasligi</w:t>
      </w:r>
    </w:p>
    <w:p>
      <w:r>
        <w:rPr>
          <w:b w:val="0"/>
          <w:i w:val="0"/>
        </w:rPr>
        <w:t>SARdagi havolalar papkadagi fayl nomlari bilan solishtirildi: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D9E2F3"/>
          </w:tcPr>
          <w:p>
            <w:r/>
            <w:r>
              <w:rPr>
                <w:b/>
                <w:sz w:val="21"/>
              </w:rPr>
              <w:t>SARdagi havola</w:t>
            </w:r>
          </w:p>
        </w:tc>
        <w:tc>
          <w:tcPr>
            <w:tcW w:type="dxa" w:w="3685"/>
            <w:shd w:val="clear" w:color="auto" w:fill="D9E2F3"/>
          </w:tcPr>
          <w:p>
            <w:r/>
            <w:r>
              <w:rPr>
                <w:b/>
                <w:sz w:val="21"/>
              </w:rPr>
              <w:t>Mazmuni</w:t>
            </w:r>
          </w:p>
        </w:tc>
        <w:tc>
          <w:tcPr>
            <w:tcW w:type="dxa" w:w="3685"/>
            <w:shd w:val="clear" w:color="auto" w:fill="D9E2F3"/>
          </w:tcPr>
          <w:p>
            <w:r/>
            <w:r>
              <w:rPr>
                <w:b/>
                <w:sz w:val="21"/>
              </w:rPr>
              <w:t>Papkada aslida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1"/>
              </w:rPr>
              <w:t>ANNEX №19 (2 marta)</w:t>
            </w:r>
          </w:p>
        </w:tc>
        <w:tc>
          <w:tcPr>
            <w:tcW w:type="dxa" w:w="3685"/>
          </w:tcPr>
          <w:p>
            <w:r/>
            <w:r>
              <w:rPr>
                <w:sz w:val="21"/>
              </w:rPr>
              <w:t>Res. 824 — o'quv jarayonini tashkil etish</w:t>
            </w:r>
          </w:p>
        </w:tc>
        <w:tc>
          <w:tcPr>
            <w:tcW w:type="dxa" w:w="3685"/>
          </w:tcPr>
          <w:p>
            <w:r/>
            <w:r>
              <w:rPr>
                <w:sz w:val="21"/>
              </w:rPr>
              <w:t>Annex №23 (ORGANIZATION OF THE EDUCATIONAL PROCESS)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1"/>
              </w:rPr>
              <w:t>ANNEX №20 (ikkinchi havola)</w:t>
            </w:r>
          </w:p>
        </w:tc>
        <w:tc>
          <w:tcPr>
            <w:tcW w:type="dxa" w:w="3685"/>
          </w:tcPr>
          <w:p>
            <w:r/>
            <w:r>
              <w:rPr>
                <w:sz w:val="21"/>
              </w:rPr>
              <w:t>Talaba yuklamasini hisoblash yo'riqnomasi</w:t>
            </w:r>
          </w:p>
        </w:tc>
        <w:tc>
          <w:tcPr>
            <w:tcW w:type="dxa" w:w="3685"/>
          </w:tcPr>
          <w:p>
            <w:r/>
            <w:r>
              <w:rPr>
                <w:sz w:val="21"/>
              </w:rPr>
              <w:t>Annex №24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1"/>
              </w:rPr>
              <w:t>ANNEX №17 (magistr bo'limi)</w:t>
            </w:r>
          </w:p>
        </w:tc>
        <w:tc>
          <w:tcPr>
            <w:tcW w:type="dxa" w:w="3685"/>
          </w:tcPr>
          <w:p>
            <w:r/>
            <w:r>
              <w:rPr>
                <w:sz w:val="21"/>
              </w:rPr>
              <w:t>Kengash bayonnomasi</w:t>
            </w:r>
          </w:p>
        </w:tc>
        <w:tc>
          <w:tcPr>
            <w:tcW w:type="dxa" w:w="3685"/>
          </w:tcPr>
          <w:p>
            <w:r/>
            <w:r>
              <w:rPr>
                <w:sz w:val="21"/>
              </w:rPr>
              <w:t>№17 — SE Module Handbook; bayonnoma — №19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1"/>
              </w:rPr>
              <w:t>Annex №24</w:t>
            </w:r>
          </w:p>
        </w:tc>
        <w:tc>
          <w:tcPr>
            <w:tcW w:type="dxa" w:w="3685"/>
          </w:tcPr>
          <w:p>
            <w:r/>
            <w:r>
              <w:rPr>
                <w:sz w:val="21"/>
              </w:rPr>
              <w:t>Shikoyatlar / nizolarni hal qilish nizomi</w:t>
            </w:r>
          </w:p>
        </w:tc>
        <w:tc>
          <w:tcPr>
            <w:tcW w:type="dxa" w:w="3685"/>
          </w:tcPr>
          <w:p>
            <w:r/>
            <w:r>
              <w:rPr>
                <w:sz w:val="21"/>
              </w:rPr>
              <w:t>Annex №28 Complaints Handling Guideline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1"/>
              </w:rPr>
              <w:t>ANNEX №33</w:t>
            </w:r>
          </w:p>
        </w:tc>
        <w:tc>
          <w:tcPr>
            <w:tcW w:type="dxa" w:w="3685"/>
          </w:tcPr>
          <w:p>
            <w:r/>
            <w:r>
              <w:rPr>
                <w:sz w:val="21"/>
              </w:rPr>
              <w:t>Akademik mobillik va kreditlarni tan olish</w:t>
            </w:r>
          </w:p>
        </w:tc>
        <w:tc>
          <w:tcPr>
            <w:tcW w:type="dxa" w:w="3685"/>
          </w:tcPr>
          <w:p>
            <w:r/>
            <w:r>
              <w:rPr>
                <w:sz w:val="21"/>
              </w:rPr>
              <w:t>Annex №33 (faqat mobillik)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1"/>
              </w:rPr>
              <w:t>ANNEX №34</w:t>
            </w:r>
          </w:p>
        </w:tc>
        <w:tc>
          <w:tcPr>
            <w:tcW w:type="dxa" w:w="3685"/>
          </w:tcPr>
          <w:p>
            <w:r/>
            <w:r>
              <w:rPr>
                <w:sz w:val="21"/>
              </w:rPr>
              <w:t>Kreditlarni tan olish nizomi</w:t>
            </w:r>
          </w:p>
        </w:tc>
        <w:tc>
          <w:tcPr>
            <w:tcW w:type="dxa" w:w="3685"/>
          </w:tcPr>
          <w:p>
            <w:r/>
            <w:r>
              <w:rPr>
                <w:sz w:val="21"/>
              </w:rPr>
              <w:t>Annex №39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1"/>
              </w:rPr>
              <w:t>ANNEX №35</w:t>
            </w:r>
          </w:p>
        </w:tc>
        <w:tc>
          <w:tcPr>
            <w:tcW w:type="dxa" w:w="3685"/>
          </w:tcPr>
          <w:p>
            <w:r/>
            <w:r>
              <w:rPr>
                <w:sz w:val="21"/>
              </w:rPr>
              <w:t>UUM bilan almashinuv shartnomasi</w:t>
            </w:r>
          </w:p>
        </w:tc>
        <w:tc>
          <w:tcPr>
            <w:tcW w:type="dxa" w:w="3685"/>
          </w:tcPr>
          <w:p>
            <w:r/>
            <w:r>
              <w:rPr>
                <w:sz w:val="21"/>
              </w:rPr>
              <w:t>Annex №40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1"/>
              </w:rPr>
              <w:t>ANNEX №36</w:t>
            </w:r>
          </w:p>
        </w:tc>
        <w:tc>
          <w:tcPr>
            <w:tcW w:type="dxa" w:w="3685"/>
          </w:tcPr>
          <w:p>
            <w:r/>
            <w:r>
              <w:rPr>
                <w:sz w:val="21"/>
              </w:rPr>
              <w:t>Diplom va ilova standarti</w:t>
            </w:r>
          </w:p>
        </w:tc>
        <w:tc>
          <w:tcPr>
            <w:tcW w:type="dxa" w:w="3685"/>
          </w:tcPr>
          <w:p>
            <w:r/>
            <w:r>
              <w:rPr>
                <w:sz w:val="21"/>
              </w:rPr>
              <w:t>Annex №41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1"/>
              </w:rPr>
              <w:t>ANNEX №37, №38</w:t>
            </w:r>
          </w:p>
        </w:tc>
        <w:tc>
          <w:tcPr>
            <w:tcW w:type="dxa" w:w="3685"/>
          </w:tcPr>
          <w:p>
            <w:r/>
            <w:r>
              <w:rPr>
                <w:sz w:val="21"/>
              </w:rPr>
              <w:t>Diplom va ilova namunalari</w:t>
            </w:r>
          </w:p>
        </w:tc>
        <w:tc>
          <w:tcPr>
            <w:tcW w:type="dxa" w:w="3685"/>
          </w:tcPr>
          <w:p>
            <w:r/>
            <w:r>
              <w:rPr>
                <w:sz w:val="21"/>
              </w:rPr>
              <w:t>YO'Q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1"/>
              </w:rPr>
              <w:t>ANNEX №40</w:t>
            </w:r>
          </w:p>
        </w:tc>
        <w:tc>
          <w:tcPr>
            <w:tcW w:type="dxa" w:w="3685"/>
          </w:tcPr>
          <w:p>
            <w:r/>
            <w:r>
              <w:rPr>
                <w:sz w:val="21"/>
              </w:rPr>
              <w:t>Xodimlar CV'lari</w:t>
            </w:r>
          </w:p>
        </w:tc>
        <w:tc>
          <w:tcPr>
            <w:tcW w:type="dxa" w:w="3685"/>
          </w:tcPr>
          <w:p>
            <w:r/>
            <w:r>
              <w:rPr>
                <w:sz w:val="21"/>
              </w:rPr>
              <w:t>Raqamsiz "CVs" papkasi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1"/>
              </w:rPr>
              <w:t>ANNEX №41</w:t>
            </w:r>
          </w:p>
        </w:tc>
        <w:tc>
          <w:tcPr>
            <w:tcW w:type="dxa" w:w="3685"/>
          </w:tcPr>
          <w:p>
            <w:r/>
            <w:r>
              <w:rPr>
                <w:sz w:val="21"/>
              </w:rPr>
              <w:t>Ro'yxatdan o'tgan intellektual mulk (DGU)</w:t>
            </w:r>
          </w:p>
        </w:tc>
        <w:tc>
          <w:tcPr>
            <w:tcW w:type="dxa" w:w="3685"/>
          </w:tcPr>
          <w:p>
            <w:r/>
            <w:r>
              <w:rPr>
                <w:sz w:val="21"/>
              </w:rPr>
              <w:t>YO'Q (№41 — diplom haqida)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1"/>
              </w:rPr>
              <w:t>ANNEX №42</w:t>
            </w:r>
          </w:p>
        </w:tc>
        <w:tc>
          <w:tcPr>
            <w:tcW w:type="dxa" w:w="3685"/>
          </w:tcPr>
          <w:p>
            <w:r/>
            <w:r>
              <w:rPr>
                <w:sz w:val="21"/>
              </w:rPr>
              <w:t>Yuklama taqsimoti yo'riqnomasi</w:t>
            </w:r>
          </w:p>
        </w:tc>
        <w:tc>
          <w:tcPr>
            <w:tcW w:type="dxa" w:w="3685"/>
          </w:tcPr>
          <w:p>
            <w:r/>
            <w:r>
              <w:rPr>
                <w:sz w:val="21"/>
              </w:rPr>
              <w:t>Annex №45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1"/>
              </w:rPr>
              <w:t>ANNEX 43</w:t>
            </w:r>
          </w:p>
        </w:tc>
        <w:tc>
          <w:tcPr>
            <w:tcW w:type="dxa" w:w="3685"/>
          </w:tcPr>
          <w:p>
            <w:r/>
            <w:r>
              <w:rPr>
                <w:sz w:val="21"/>
              </w:rPr>
              <w:t>Laboratoriya jihozlari inventari</w:t>
            </w:r>
          </w:p>
        </w:tc>
        <w:tc>
          <w:tcPr>
            <w:tcW w:type="dxa" w:w="3685"/>
          </w:tcPr>
          <w:p>
            <w:r/>
            <w:r>
              <w:rPr>
                <w:sz w:val="21"/>
              </w:rPr>
              <w:t>YO'Q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1"/>
              </w:rPr>
              <w:t>Annex 12 (1.6-bo'lim)</w:t>
            </w:r>
          </w:p>
        </w:tc>
        <w:tc>
          <w:tcPr>
            <w:tcW w:type="dxa" w:w="3685"/>
          </w:tcPr>
          <w:p>
            <w:r/>
            <w:r>
              <w:rPr>
                <w:sz w:val="21"/>
              </w:rPr>
              <w:t>Binolar reyestri</w:t>
            </w:r>
          </w:p>
        </w:tc>
        <w:tc>
          <w:tcPr>
            <w:tcW w:type="dxa" w:w="3685"/>
          </w:tcPr>
          <w:p>
            <w:r/>
            <w:r>
              <w:rPr>
                <w:sz w:val="21"/>
              </w:rPr>
              <w:t>№12 — Module &amp; Course Evaluation Policy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1"/>
              </w:rPr>
              <w:t>Annex 14 (1.7-bo'lim)</w:t>
            </w:r>
          </w:p>
        </w:tc>
        <w:tc>
          <w:tcPr>
            <w:tcW w:type="dxa" w:w="3685"/>
          </w:tcPr>
          <w:p>
            <w:r/>
            <w:r>
              <w:rPr>
                <w:sz w:val="21"/>
              </w:rPr>
              <w:t>O'zlashtirish ko'rsatkichlari</w:t>
            </w:r>
          </w:p>
        </w:tc>
        <w:tc>
          <w:tcPr>
            <w:tcW w:type="dxa" w:w="3685"/>
          </w:tcPr>
          <w:p>
            <w:r/>
            <w:r>
              <w:rPr>
                <w:sz w:val="21"/>
              </w:rPr>
              <w:t>№14 — CE Module Handbook</w:t>
            </w:r>
          </w:p>
        </w:tc>
      </w:tr>
    </w:tbl>
    <w:p/>
    <w:p>
      <w:r>
        <w:rPr>
          <w:b w:val="0"/>
          <w:i/>
        </w:rPr>
        <w:t>Qo'shimcha: papkada ikkita Annex №23 va ikkita Annex №28 bor. Barcha ilovalarni yagona ro'yxat asosida qayta raqamlash va SARdagi havolalarni shu ro'yxatga moslash tavsiya etiladi. Yo'q ilovalar (№37, №38, DGU ro'yxati, inventar) tayyorlanishi kerak.</w:t>
      </w:r>
    </w:p>
    <w:p>
      <w:pPr>
        <w:pStyle w:val="Heading1"/>
      </w:pPr>
      <w:r>
        <w:t>4. SAR ichidagi ziddiyatlar va xatolar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454"/>
            <w:shd w:val="clear" w:color="auto" w:fill="D9E2F3"/>
          </w:tcPr>
          <w:p>
            <w:r/>
            <w:r>
              <w:rPr>
                <w:b/>
                <w:sz w:val="21"/>
              </w:rPr>
              <w:t>№</w:t>
            </w:r>
          </w:p>
        </w:tc>
        <w:tc>
          <w:tcPr>
            <w:tcW w:type="dxa" w:w="3969"/>
            <w:shd w:val="clear" w:color="auto" w:fill="D9E2F3"/>
          </w:tcPr>
          <w:p>
            <w:r/>
            <w:r>
              <w:rPr>
                <w:b/>
                <w:sz w:val="21"/>
              </w:rPr>
              <w:t>Muammo</w:t>
            </w:r>
          </w:p>
        </w:tc>
        <w:tc>
          <w:tcPr>
            <w:tcW w:type="dxa" w:w="2268"/>
            <w:shd w:val="clear" w:color="auto" w:fill="D9E2F3"/>
          </w:tcPr>
          <w:p>
            <w:r/>
            <w:r>
              <w:rPr>
                <w:b/>
                <w:sz w:val="21"/>
              </w:rPr>
              <w:t>Joyi</w:t>
            </w:r>
          </w:p>
        </w:tc>
        <w:tc>
          <w:tcPr>
            <w:tcW w:type="dxa" w:w="2948"/>
            <w:shd w:val="clear" w:color="auto" w:fill="D9E2F3"/>
          </w:tcPr>
          <w:p>
            <w:r/>
            <w:r>
              <w:rPr>
                <w:b/>
                <w:sz w:val="21"/>
              </w:rPr>
              <w:t>Tavsiya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1"/>
              </w:rPr>
              <w:t>1</w:t>
            </w:r>
          </w:p>
        </w:tc>
        <w:tc>
          <w:tcPr>
            <w:tcW w:type="dxa" w:w="3969"/>
          </w:tcPr>
          <w:p>
            <w:r/>
            <w:r>
              <w:rPr>
                <w:sz w:val="21"/>
              </w:rPr>
              <w:t>Magistratura dasturini qaysi kafedra olib borishi: 3.1-bo'limda Kompyuter va dasturiy injiniring kafedrasi, dastur jadvalida Matematik modellashtirish va informatika kafedrasi.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SAR 3.1; "General information" jadvali (70610101)</w:t>
            </w:r>
          </w:p>
        </w:tc>
        <w:tc>
          <w:tcPr>
            <w:tcW w:type="dxa" w:w="2948"/>
          </w:tcPr>
          <w:p>
            <w:r/>
            <w:r>
              <w:rPr>
                <w:sz w:val="21"/>
              </w:rPr>
              <w:t>Bitta kafedrani ko'rsatish.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1"/>
              </w:rPr>
              <w:t>2</w:t>
            </w:r>
          </w:p>
        </w:tc>
        <w:tc>
          <w:tcPr>
            <w:tcW w:type="dxa" w:w="3969"/>
          </w:tcPr>
          <w:p>
            <w:r/>
            <w:r>
              <w:rPr>
                <w:sz w:val="21"/>
              </w:rPr>
              <w:t>Universitet talabalari: "15,000+" deyilgan, lekin 2025/26 jadvali bo'yicha 8,476 + 161 + 589 + 100 ≈ 9,326. Kutubxona: 20,560 a'zo. Maydon normasi (96,924 m² / 14.2 m²) ≈ 6,826 talaba.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SAR 2.2, 2.6, 1.6</w:t>
            </w:r>
          </w:p>
        </w:tc>
        <w:tc>
          <w:tcPr>
            <w:tcW w:type="dxa" w:w="2948"/>
          </w:tcPr>
          <w:p>
            <w:r/>
            <w:r>
              <w:rPr>
                <w:sz w:val="21"/>
              </w:rPr>
              <w:t>Bitta rasmiy manba (HEMIS) asosida raqamlarni bir xillashtirish.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1"/>
              </w:rPr>
              <w:t>3</w:t>
            </w:r>
          </w:p>
        </w:tc>
        <w:tc>
          <w:tcPr>
            <w:tcW w:type="dxa" w:w="3969"/>
          </w:tcPr>
          <w:p>
            <w:r/>
            <w:r>
              <w:rPr>
                <w:sz w:val="21"/>
              </w:rPr>
              <w:t>SE: yillik qabul 50 o'rin, 3 ta qabul (2023–2025) = 150, lekin 190 talaba o'qiydi.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"General information" jadvali (60610400)</w:t>
            </w:r>
          </w:p>
        </w:tc>
        <w:tc>
          <w:tcPr>
            <w:tcW w:type="dxa" w:w="2948"/>
          </w:tcPr>
          <w:p>
            <w:r/>
            <w:r>
              <w:rPr>
                <w:sz w:val="21"/>
              </w:rPr>
              <w:t>Qabul kvotasini yoki talabalar sonini tekshirish; farqni izohlash.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1"/>
              </w:rPr>
              <w:t>4</w:t>
            </w:r>
          </w:p>
        </w:tc>
        <w:tc>
          <w:tcPr>
            <w:tcW w:type="dxa" w:w="3969"/>
          </w:tcPr>
          <w:p>
            <w:r/>
            <w:r>
              <w:rPr>
                <w:sz w:val="21"/>
              </w:rPr>
              <w:t>Kursdan kursga o'tish uchun GPA: bir joyda "2.4 – 3.0", boshqa joyda "2.5".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SAR 1.3 (Retake) va 1.9 (Course progression)</w:t>
            </w:r>
          </w:p>
        </w:tc>
        <w:tc>
          <w:tcPr>
            <w:tcW w:type="dxa" w:w="2948"/>
          </w:tcPr>
          <w:p>
            <w:r/>
            <w:r>
              <w:rPr>
                <w:sz w:val="21"/>
              </w:rPr>
              <w:t>Universitet qabul qilgan aniq qiymatni yozish.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1"/>
              </w:rPr>
              <w:t>5</w:t>
            </w:r>
          </w:p>
        </w:tc>
        <w:tc>
          <w:tcPr>
            <w:tcW w:type="dxa" w:w="3969"/>
          </w:tcPr>
          <w:p>
            <w:r/>
            <w:r>
              <w:rPr>
                <w:sz w:val="21"/>
              </w:rPr>
              <w:t>Nogironligi bor 300 talaba: oyiga 70 USD × 12 × 300 = 252,000 USD, lekin jami 150,000 USD deyilgan.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SAR 1.6 (Financial background, Diversity)</w:t>
            </w:r>
          </w:p>
        </w:tc>
        <w:tc>
          <w:tcPr>
            <w:tcW w:type="dxa" w:w="2948"/>
          </w:tcPr>
          <w:p>
            <w:r/>
            <w:r>
              <w:rPr>
                <w:sz w:val="21"/>
              </w:rPr>
              <w:t>Summani yoki stipendiya miqdorini aniqlashtirish.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1"/>
              </w:rPr>
              <w:t>6</w:t>
            </w:r>
          </w:p>
        </w:tc>
        <w:tc>
          <w:tcPr>
            <w:tcW w:type="dxa" w:w="3969"/>
          </w:tcPr>
          <w:p>
            <w:r/>
            <w:r>
              <w:rPr>
                <w:sz w:val="21"/>
              </w:rPr>
              <w:t>Hamkorlik ro'yxati sanasi "Verified Active Portfolio as of 2026-10-06" — kelajakdagi sana.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SAR, xalqaro hamkorlar jadvali</w:t>
            </w:r>
          </w:p>
        </w:tc>
        <w:tc>
          <w:tcPr>
            <w:tcW w:type="dxa" w:w="2948"/>
          </w:tcPr>
          <w:p>
            <w:r/>
            <w:r>
              <w:rPr>
                <w:sz w:val="21"/>
              </w:rPr>
              <w:t>Haqiqiy tekshiruv sanasini yozish.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1"/>
              </w:rPr>
              <w:t>7</w:t>
            </w:r>
          </w:p>
        </w:tc>
        <w:tc>
          <w:tcPr>
            <w:tcW w:type="dxa" w:w="3969"/>
          </w:tcPr>
          <w:p>
            <w:r/>
            <w:r>
              <w:rPr>
                <w:sz w:val="21"/>
              </w:rPr>
              <w:t>OPT1506 kodi CE dasturida Embedded Systems, SE dasturida Operating Systems uchun ishlatilgan.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SAR, CE va SE o'quv rejalari</w:t>
            </w:r>
          </w:p>
        </w:tc>
        <w:tc>
          <w:tcPr>
            <w:tcW w:type="dxa" w:w="2948"/>
          </w:tcPr>
          <w:p>
            <w:r/>
            <w:r>
              <w:rPr>
                <w:sz w:val="21"/>
              </w:rPr>
              <w:t>Kodlarni o'quv rejasiga (HEMIS) mos ravishda tuzatish.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1"/>
              </w:rPr>
              <w:t>8</w:t>
            </w:r>
          </w:p>
        </w:tc>
        <w:tc>
          <w:tcPr>
            <w:tcW w:type="dxa" w:w="3969"/>
          </w:tcPr>
          <w:p>
            <w:r/>
            <w:r>
              <w:rPr>
                <w:sz w:val="21"/>
              </w:rPr>
              <w:t>CE elektivi BDMT305 / RDT305: 5 kreditga 180 soat (1 kredit = 30 soat → 150 bo'lishi kerak).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SAR, CE o'quv rejasi, 2.06</w:t>
            </w:r>
          </w:p>
        </w:tc>
        <w:tc>
          <w:tcPr>
            <w:tcW w:type="dxa" w:w="2948"/>
          </w:tcPr>
          <w:p>
            <w:r/>
            <w:r>
              <w:rPr>
                <w:sz w:val="21"/>
              </w:rPr>
              <w:t>180 → 150.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1"/>
              </w:rPr>
              <w:t>9</w:t>
            </w:r>
          </w:p>
        </w:tc>
        <w:tc>
          <w:tcPr>
            <w:tcW w:type="dxa" w:w="3969"/>
          </w:tcPr>
          <w:p>
            <w:r/>
            <w:r>
              <w:rPr>
                <w:sz w:val="21"/>
              </w:rPr>
              <w:t>SE elektivlari raqamlashda 2.04 tushib qolgan (2.03 dan keyin 2.05).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SAR, SE o'quv rejasi</w:t>
            </w:r>
          </w:p>
        </w:tc>
        <w:tc>
          <w:tcPr>
            <w:tcW w:type="dxa" w:w="2948"/>
          </w:tcPr>
          <w:p>
            <w:r/>
            <w:r>
              <w:rPr>
                <w:sz w:val="21"/>
              </w:rPr>
              <w:t>Qayta raqamlash (va yuklama jadvalidagi "2.05–2.15" ni moslash).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1"/>
              </w:rPr>
              <w:t>10</w:t>
            </w:r>
          </w:p>
        </w:tc>
        <w:tc>
          <w:tcPr>
            <w:tcW w:type="dxa" w:w="3969"/>
          </w:tcPr>
          <w:p>
            <w:r/>
            <w:r>
              <w:rPr>
                <w:sz w:val="21"/>
              </w:rPr>
              <w:t>Kurs nomlari va kodlari hujjatlarda farq qiladi: masalan Philosophy — SARda PHIL1204 / FAL1204, SE handbook'da "Philosophy 1204"; Physics — FIZ1110 / PHYS1110.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SAR va Annex №14, №17</w:t>
            </w:r>
          </w:p>
        </w:tc>
        <w:tc>
          <w:tcPr>
            <w:tcW w:type="dxa" w:w="2948"/>
          </w:tcPr>
          <w:p>
            <w:r/>
            <w:r>
              <w:rPr>
                <w:sz w:val="21"/>
              </w:rPr>
              <w:t>Barcha hujjatlarda bir xil kod va nomni ishlatish.</w:t>
            </w:r>
          </w:p>
        </w:tc>
      </w:tr>
    </w:tbl>
    <w:p/>
    <w:p>
      <w:r>
        <w:rPr>
          <w:b w:val="0"/>
          <w:i/>
        </w:rPr>
        <w:t>Tekshirildi va to'g'ri: CE va SE majburiy modullari 150 kredit, elektivlar 60 kredit, har bir semestr 30 kredit; magistraturada 36 + 24 + 60 = 120 kredit, amaliyot 20 va dissertatsiya 40 kredit semestrlar bo'yicha to'g'ri taqsimlangan.</w:t>
      </w:r>
    </w:p>
    <w:p>
      <w:pPr>
        <w:pStyle w:val="Heading1"/>
      </w:pPr>
      <w:r>
        <w:t>5. Mazmunni kuchaytirish bo'yicha tavsiyalar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54"/>
            <w:shd w:val="clear" w:color="auto" w:fill="D9E2F3"/>
          </w:tcPr>
          <w:p>
            <w:r/>
            <w:r>
              <w:rPr>
                <w:b/>
                <w:sz w:val="21"/>
              </w:rPr>
              <w:t>№</w:t>
            </w:r>
          </w:p>
        </w:tc>
        <w:tc>
          <w:tcPr>
            <w:tcW w:type="dxa" w:w="4365"/>
            <w:shd w:val="clear" w:color="auto" w:fill="D9E2F3"/>
          </w:tcPr>
          <w:p>
            <w:r/>
            <w:r>
              <w:rPr>
                <w:b/>
                <w:sz w:val="21"/>
              </w:rPr>
              <w:t>Kuzatuv</w:t>
            </w:r>
          </w:p>
        </w:tc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sz w:val="21"/>
              </w:rPr>
              <w:t>Tavsiya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1"/>
              </w:rPr>
              <w:t>1</w:t>
            </w:r>
          </w:p>
        </w:tc>
        <w:tc>
          <w:tcPr>
            <w:tcW w:type="dxa" w:w="4365"/>
          </w:tcPr>
          <w:p>
            <w:r/>
            <w:r>
              <w:rPr>
                <w:sz w:val="21"/>
              </w:rPr>
              <w:t>Annex №20 (so'rovnoma hisoboti) da misol sifatida Kimyo fakulteti natijalari keltirilgan, IT dasturlari bo'yicha ma'lumot yo'q.</w:t>
            </w:r>
          </w:p>
        </w:tc>
        <w:tc>
          <w:tcPr>
            <w:tcW w:type="dxa" w:w="4819"/>
          </w:tcPr>
          <w:p>
            <w:r/>
            <w:r>
              <w:rPr>
                <w:sz w:val="21"/>
              </w:rPr>
              <w:t>CE, SE va magistratura talabalari so'rovnomasi natijalarini (ishtirokchilar soni, asosiy ko'rsatkichlar, qabul qilingan choralar) qo'shish.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1"/>
              </w:rPr>
              <w:t>2</w:t>
            </w:r>
          </w:p>
        </w:tc>
        <w:tc>
          <w:tcPr>
            <w:tcW w:type="dxa" w:w="4365"/>
          </w:tcPr>
          <w:p>
            <w:r/>
            <w:r>
              <w:rPr>
                <w:sz w:val="21"/>
              </w:rPr>
              <w:t>CV'lar: Kompyuter va dasturiy injiniring kafedrasi — 16 ta (to'liq); Matematik modellashtirish kafedrasi — 21 xodimdan faqat 6 tasi.</w:t>
            </w:r>
          </w:p>
        </w:tc>
        <w:tc>
          <w:tcPr>
            <w:tcW w:type="dxa" w:w="4819"/>
          </w:tcPr>
          <w:p>
            <w:r/>
            <w:r>
              <w:rPr>
                <w:sz w:val="21"/>
              </w:rPr>
              <w:t>Qolgan 15 ta CV'ni qo'shish yoki SE dasturida dars beruvchilar ro'yxatini alohida berish.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1"/>
              </w:rPr>
              <w:t>3</w:t>
            </w:r>
          </w:p>
        </w:tc>
        <w:tc>
          <w:tcPr>
            <w:tcW w:type="dxa" w:w="4365"/>
          </w:tcPr>
          <w:p>
            <w:r/>
            <w:r>
              <w:rPr>
                <w:sz w:val="21"/>
              </w:rPr>
              <w:t>Kompyuter va dasturiy injiniring kafedrasida ilmiy darajalilar 25%, yuklama 110.4% (SARda tan olingan).</w:t>
            </w:r>
          </w:p>
        </w:tc>
        <w:tc>
          <w:tcPr>
            <w:tcW w:type="dxa" w:w="4819"/>
          </w:tcPr>
          <w:p>
            <w:r/>
            <w:r>
              <w:rPr>
                <w:sz w:val="21"/>
              </w:rPr>
              <w:t>Aniq rivojlanish rejasi qo'shish: doktorantlar soni, himoya muddatlari, yangi xodim qabul qilish rejasi.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1"/>
              </w:rPr>
              <w:t>4</w:t>
            </w:r>
          </w:p>
        </w:tc>
        <w:tc>
          <w:tcPr>
            <w:tcW w:type="dxa" w:w="4365"/>
          </w:tcPr>
          <w:p>
            <w:r/>
            <w:r>
              <w:rPr>
                <w:sz w:val="21"/>
              </w:rPr>
              <w:t>Kutubxona statistikasi 2019–2021 yillarga oid; Axborot texnologiyalari bo'yicha elektron fondda atigi 131 nom.</w:t>
            </w:r>
          </w:p>
        </w:tc>
        <w:tc>
          <w:tcPr>
            <w:tcW w:type="dxa" w:w="4819"/>
          </w:tcPr>
          <w:p>
            <w:r/>
            <w:r>
              <w:rPr>
                <w:sz w:val="21"/>
              </w:rPr>
              <w:t>2023–2026 yillar ma'lumotlarini va IT dasturlari uchun adabiyotlar ro'yxatini qo'shish.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1"/>
              </w:rPr>
              <w:t>5</w:t>
            </w:r>
          </w:p>
        </w:tc>
        <w:tc>
          <w:tcPr>
            <w:tcW w:type="dxa" w:w="4365"/>
          </w:tcPr>
          <w:p>
            <w:r/>
            <w:r>
              <w:rPr>
                <w:sz w:val="21"/>
              </w:rPr>
              <w:t>5.5-bo'limda o'qituvchi yuklamasi talaba umumiy yuklamasi (kredit × 30 soat) asosida, bitta oqim uchun hisoblangan; guruhlar soni va auditoriya soatlari hisobga olinmagan.</w:t>
            </w:r>
          </w:p>
        </w:tc>
        <w:tc>
          <w:tcPr>
            <w:tcW w:type="dxa" w:w="4819"/>
          </w:tcPr>
          <w:p>
            <w:r/>
            <w:r>
              <w:rPr>
                <w:sz w:val="21"/>
              </w:rPr>
              <w:t>Hisobni auditoriya soatlari va guruhlar soni bo'yicha qayta qilish yoki uslubni izohlash.</w:t>
            </w:r>
          </w:p>
        </w:tc>
      </w:tr>
    </w:tbl>
    <w:p/>
    <w:p>
      <w:pPr>
        <w:pStyle w:val="Heading1"/>
      </w:pPr>
      <w:r>
        <w:t>6. Keyingi qadamlar</w:t>
      </w:r>
    </w:p>
    <w:p>
      <w:pPr>
        <w:pStyle w:val="ListNumber"/>
      </w:pPr>
      <w:r>
        <w:t>SARdan qoralama izohlari va shablon joylarini olib tashlash (2-bo'lim, 1–2).</w:t>
      </w:r>
    </w:p>
    <w:p>
      <w:pPr>
        <w:pStyle w:val="ListNumber"/>
      </w:pPr>
      <w:r>
        <w:t>Bayonnomalarni to'ldirish va imzolangan nusxalarini ilova qilish (2-bo'lim, 3).</w:t>
      </w:r>
    </w:p>
    <w:p>
      <w:pPr>
        <w:pStyle w:val="ListNumber"/>
      </w:pPr>
      <w:r>
        <w:t>Dasturlarning davlat tomonidan ruxsat etilganini tasdiqlovchi hujjatni qo'shish (2-bo'lim, 4).</w:t>
      </w:r>
    </w:p>
    <w:p>
      <w:pPr>
        <w:pStyle w:val="ListNumber"/>
      </w:pPr>
      <w:r>
        <w:t>Ilovalarni qayta raqamlash, yo'q ilovalarni tayyorlash (3-bo'lim).</w:t>
      </w:r>
    </w:p>
    <w:p>
      <w:pPr>
        <w:pStyle w:val="ListNumber"/>
      </w:pPr>
      <w:r>
        <w:t>Raqamlardagi ziddiyatlarni HEMIS ma'lumotlari asosida bir xillashtirish (4-bo'lim).</w:t>
      </w:r>
    </w:p>
    <w:p>
      <w:pPr>
        <w:pStyle w:val="ListNumber"/>
      </w:pPr>
      <w:r>
        <w:t>Module Handbook'larni (Annex №14, №17, №21) o'quv rejasi bilan to'liq solishtirish.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