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28"/>
        </w:rPr>
        <w:t>RASMIY TARJIMA</w:t>
      </w:r>
    </w:p>
    <w:p>
      <w:pPr>
        <w:spacing w:after="240"/>
        <w:jc w:val="center"/>
      </w:pPr>
      <w:r>
        <w:rPr>
          <w:rFonts w:ascii="Times New Roman" w:hAnsi="Times New Roman"/>
          <w:b w:val="0"/>
          <w:sz w:val="28"/>
        </w:rPr>
        <w:t>Malaysia</w:t>
      </w:r>
    </w:p>
    <w:p>
      <w:pPr>
        <w:spacing w:after="480"/>
        <w:jc w:val="center"/>
      </w:pPr>
      <w:r>
        <w:rPr>
          <w:rFonts w:ascii="Times New Roman" w:hAnsi="Times New Roman"/>
          <w:b w:val="0"/>
          <w:sz w:val="24"/>
        </w:rPr>
      </w:r>
    </w:p>
    <w:p>
      <w:pPr>
        <w:spacing w:after="240"/>
        <w:jc w:val="center"/>
      </w:pPr>
      <w:r>
        <w:rPr>
          <w:rFonts w:ascii="Times New Roman" w:hAnsi="Times New Roman"/>
          <w:b/>
          <w:sz w:val="32"/>
        </w:rPr>
        <w:t>AKADEMIK ALMASHTIRUV DASTURI</w:t>
      </w:r>
    </w:p>
    <w:p>
      <w:pPr>
        <w:spacing w:after="240"/>
        <w:jc w:val="center"/>
      </w:pPr>
      <w:r>
        <w:rPr>
          <w:rFonts w:ascii="Times New Roman" w:hAnsi="Times New Roman"/>
          <w:b w:val="0"/>
          <w:sz w:val="24"/>
        </w:rPr>
      </w:r>
    </w:p>
    <w:p>
      <w:pPr>
        <w:spacing w:after="240"/>
        <w:jc w:val="center"/>
      </w:pPr>
      <w:r>
        <w:rPr>
          <w:rFonts w:ascii="Times New Roman" w:hAnsi="Times New Roman"/>
          <w:b/>
          <w:sz w:val="28"/>
        </w:rPr>
        <w:t>ORASIDA</w:t>
      </w:r>
    </w:p>
    <w:p>
      <w:pPr>
        <w:spacing w:after="240"/>
        <w:jc w:val="center"/>
      </w:pPr>
      <w:r>
        <w:rPr>
          <w:rFonts w:ascii="Times New Roman" w:hAnsi="Times New Roman"/>
          <w:b w:val="0"/>
          <w:sz w:val="24"/>
        </w:rPr>
      </w:r>
    </w:p>
    <w:p>
      <w:pPr>
        <w:spacing w:after="240"/>
        <w:jc w:val="center"/>
      </w:pPr>
      <w:r>
        <w:rPr>
          <w:rFonts w:ascii="Times New Roman" w:hAnsi="Times New Roman"/>
          <w:b/>
          <w:sz w:val="28"/>
        </w:rPr>
        <w:t>UNIVERSITI UTARA MALAYSIA</w:t>
      </w:r>
    </w:p>
    <w:p>
      <w:pPr>
        <w:spacing w:after="240"/>
        <w:jc w:val="center"/>
      </w:pPr>
      <w:r>
        <w:rPr>
          <w:rFonts w:ascii="Times New Roman" w:hAnsi="Times New Roman"/>
          <w:b w:val="0"/>
          <w:sz w:val="24"/>
        </w:rPr>
      </w:r>
    </w:p>
    <w:p>
      <w:pPr>
        <w:spacing w:after="240"/>
        <w:jc w:val="center"/>
      </w:pPr>
      <w:r>
        <w:rPr>
          <w:rFonts w:ascii="Times New Roman" w:hAnsi="Times New Roman"/>
          <w:b/>
          <w:sz w:val="28"/>
        </w:rPr>
        <w:t>VA</w:t>
      </w:r>
    </w:p>
    <w:p>
      <w:pPr>
        <w:spacing w:after="240"/>
        <w:jc w:val="center"/>
      </w:pPr>
      <w:r>
        <w:rPr>
          <w:rFonts w:ascii="Times New Roman" w:hAnsi="Times New Roman"/>
          <w:b w:val="0"/>
          <w:sz w:val="24"/>
        </w:rPr>
      </w:r>
    </w:p>
    <w:p>
      <w:pPr>
        <w:spacing w:after="240"/>
        <w:jc w:val="center"/>
      </w:pPr>
      <w:r>
        <w:rPr>
          <w:rFonts w:ascii="Times New Roman" w:hAnsi="Times New Roman"/>
          <w:b/>
          <w:sz w:val="28"/>
        </w:rPr>
        <w:t>TERMEZ STATE UNIVERSITY</w:t>
      </w:r>
    </w:p>
    <w:p>
      <w:pPr>
        <w:spacing w:after="480"/>
        <w:jc w:val="center"/>
      </w:pPr>
      <w:r>
        <w:rPr>
          <w:rFonts w:ascii="Times New Roman" w:hAnsi="Times New Roman"/>
          <w:b w:val="0"/>
          <w:sz w:val="24"/>
        </w:rPr>
      </w:r>
    </w:p>
    <w:p>
      <w:pPr>
        <w:spacing w:after="120"/>
        <w:jc w:val="center"/>
      </w:pPr>
      <w:r>
        <w:rPr>
          <w:rFonts w:ascii="Times New Roman" w:hAnsi="Times New Roman"/>
          <w:b w:val="0"/>
          <w:sz w:val="24"/>
        </w:rPr>
        <w:t>SANA: 2026-yil 09-mart</w:t>
      </w:r>
    </w:p>
    <w:p>
      <w:r>
        <w:br w:type="page"/>
      </w:r>
    </w:p>
    <w:p>
      <w:pPr>
        <w:spacing w:after="120"/>
        <w:jc w:val="center"/>
      </w:pPr>
      <w:r>
        <w:rPr>
          <w:rFonts w:ascii="Times New Roman" w:hAnsi="Times New Roman"/>
          <w:b/>
          <w:sz w:val="28"/>
        </w:rPr>
        <w:t>MUHR GUVOHNOMASI / STAMP CERTIFICATE</w:t>
      </w:r>
    </w:p>
    <w:p>
      <w:pPr>
        <w:spacing w:after="240"/>
        <w:jc w:val="center"/>
      </w:pPr>
      <w:r>
        <w:rPr>
          <w:rFonts w:ascii="Times New Roman" w:hAnsi="Times New Roman"/>
          <w:b w:val="0"/>
          <w:sz w:val="20"/>
        </w:rPr>
        <w:t>DS_1 SP (Pin 1/2017)</w:t>
      </w:r>
    </w:p>
    <w:tbl>
      <w:tblPr>
        <w:tblStyle w:val="TableGrid"/>
        <w:tblW w:type="auto" w:w="0"/>
        <w:jc w:val="center"/>
        <w:tblLook w:firstColumn="1" w:firstRow="1" w:lastColumn="0" w:lastRow="0" w:noHBand="0" w:noVBand="1" w:val="04A0"/>
      </w:tblPr>
      <w:tblGrid>
        <w:gridCol w:w="4703"/>
        <w:gridCol w:w="4703"/>
      </w:tblGrid>
      <w:tr>
        <w:tc>
          <w:tcPr>
            <w:tcW w:type="dxa" w:w="4703"/>
          </w:tcPr>
          <w:p>
            <w:r/>
            <w:r>
              <w:rPr>
                <w:rFonts w:ascii="Times New Roman" w:hAnsi="Times New Roman"/>
                <w:b/>
                <w:sz w:val="20"/>
              </w:rPr>
              <w:t>To'lov usuli / Cara Bayaran</w:t>
            </w:r>
          </w:p>
        </w:tc>
        <w:tc>
          <w:tcPr>
            <w:tcW w:type="dxa" w:w="4703"/>
          </w:tcPr>
          <w:p>
            <w:r/>
            <w:r>
              <w:rPr>
                <w:rFonts w:ascii="Times New Roman" w:hAnsi="Times New Roman"/>
                <w:sz w:val="20"/>
              </w:rPr>
              <w:t>FPX TRANSACTIONS</w:t>
            </w:r>
          </w:p>
        </w:tc>
      </w:tr>
      <w:tr>
        <w:tc>
          <w:tcPr>
            <w:tcW w:type="dxa" w:w="4703"/>
          </w:tcPr>
          <w:p>
            <w:r/>
            <w:r>
              <w:rPr>
                <w:rFonts w:ascii="Times New Roman" w:hAnsi="Times New Roman"/>
                <w:b/>
                <w:sz w:val="20"/>
              </w:rPr>
              <w:t>Adjudikatsiya raqami / No. Adjudikasi</w:t>
            </w:r>
          </w:p>
        </w:tc>
        <w:tc>
          <w:tcPr>
            <w:tcW w:type="dxa" w:w="4703"/>
          </w:tcPr>
          <w:p>
            <w:r/>
            <w:r>
              <w:rPr>
                <w:rFonts w:ascii="Times New Roman" w:hAnsi="Times New Roman"/>
                <w:sz w:val="20"/>
              </w:rPr>
              <w:t>G01J138461XK008</w:t>
            </w:r>
          </w:p>
        </w:tc>
      </w:tr>
      <w:tr>
        <w:tc>
          <w:tcPr>
            <w:tcW w:type="dxa" w:w="4703"/>
          </w:tcPr>
          <w:p>
            <w:r/>
            <w:r>
              <w:rPr>
                <w:rFonts w:ascii="Times New Roman" w:hAnsi="Times New Roman"/>
                <w:b/>
                <w:sz w:val="20"/>
              </w:rPr>
              <w:t>Hujjat turi / Jenis Surat Cara</w:t>
            </w:r>
          </w:p>
        </w:tc>
        <w:tc>
          <w:tcPr>
            <w:tcW w:type="dxa" w:w="4703"/>
          </w:tcPr>
          <w:p>
            <w:r/>
            <w:r>
              <w:rPr>
                <w:rFonts w:ascii="Times New Roman" w:hAnsi="Times New Roman"/>
                <w:sz w:val="20"/>
              </w:rPr>
              <w:t>ACADEMIC EXCHANGE PROGRAM</w:t>
              <w:br/>
              <w:t>SURAT CARA UTAMA</w:t>
            </w:r>
          </w:p>
        </w:tc>
      </w:tr>
      <w:tr>
        <w:tc>
          <w:tcPr>
            <w:tcW w:type="dxa" w:w="4703"/>
          </w:tcPr>
          <w:p>
            <w:r/>
            <w:r>
              <w:rPr>
                <w:rFonts w:ascii="Times New Roman" w:hAnsi="Times New Roman"/>
                <w:b/>
                <w:sz w:val="20"/>
              </w:rPr>
              <w:t>Hujjat sanasi / Tarikh Surat Cara</w:t>
            </w:r>
          </w:p>
        </w:tc>
        <w:tc>
          <w:tcPr>
            <w:tcW w:type="dxa" w:w="4703"/>
          </w:tcPr>
          <w:p>
            <w:r/>
            <w:r>
              <w:rPr>
                <w:rFonts w:ascii="Times New Roman" w:hAnsi="Times New Roman"/>
                <w:sz w:val="20"/>
              </w:rPr>
              <w:t>09/03/2026</w:t>
            </w:r>
          </w:p>
        </w:tc>
      </w:tr>
      <w:tr>
        <w:tc>
          <w:tcPr>
            <w:tcW w:type="dxa" w:w="4703"/>
          </w:tcPr>
          <w:p>
            <w:r/>
            <w:r>
              <w:rPr>
                <w:rFonts w:ascii="Times New Roman" w:hAnsi="Times New Roman"/>
                <w:b/>
                <w:sz w:val="20"/>
              </w:rPr>
              <w:t>To'lov / Balasan</w:t>
            </w:r>
          </w:p>
        </w:tc>
        <w:tc>
          <w:tcPr>
            <w:tcW w:type="dxa" w:w="4703"/>
          </w:tcPr>
          <w:p>
            <w:r/>
            <w:r>
              <w:rPr>
                <w:rFonts w:ascii="Times New Roman" w:hAnsi="Times New Roman"/>
                <w:sz w:val="20"/>
              </w:rPr>
              <w:t>RM 0.00</w:t>
            </w:r>
          </w:p>
        </w:tc>
      </w:tr>
      <w:tr>
        <w:tc>
          <w:tcPr>
            <w:tcW w:type="dxa" w:w="4703"/>
          </w:tcPr>
          <w:p>
            <w:r/>
            <w:r>
              <w:rPr>
                <w:rFonts w:ascii="Times New Roman" w:hAnsi="Times New Roman"/>
                <w:b/>
                <w:sz w:val="20"/>
              </w:rPr>
              <w:t>Birinchi tomon ma'lumotlari</w:t>
              <w:br/>
              <w:t>Maklumat Pihak Pertama</w:t>
            </w:r>
          </w:p>
        </w:tc>
        <w:tc>
          <w:tcPr>
            <w:tcW w:type="dxa" w:w="4703"/>
          </w:tcPr>
          <w:p>
            <w:r/>
            <w:r>
              <w:rPr>
                <w:rFonts w:ascii="Times New Roman" w:hAnsi="Times New Roman"/>
                <w:sz w:val="20"/>
              </w:rPr>
              <w:t>UNIVERSITI UTARA MALAYSIA</w:t>
            </w:r>
          </w:p>
        </w:tc>
      </w:tr>
      <w:tr>
        <w:tc>
          <w:tcPr>
            <w:tcW w:type="dxa" w:w="4703"/>
          </w:tcPr>
          <w:p>
            <w:r/>
            <w:r>
              <w:rPr>
                <w:rFonts w:ascii="Times New Roman" w:hAnsi="Times New Roman"/>
                <w:b/>
                <w:sz w:val="20"/>
              </w:rPr>
              <w:t>Ikkinchi tomon ma'lumotlari</w:t>
              <w:br/>
              <w:t>Maklumat Pihak Kedua</w:t>
            </w:r>
          </w:p>
        </w:tc>
        <w:tc>
          <w:tcPr>
            <w:tcW w:type="dxa" w:w="4703"/>
          </w:tcPr>
          <w:p>
            <w:r/>
            <w:r>
              <w:rPr>
                <w:rFonts w:ascii="Times New Roman" w:hAnsi="Times New Roman"/>
                <w:sz w:val="20"/>
              </w:rPr>
              <w:t>TERMEZ STATE UNIVERSITY</w:t>
            </w:r>
          </w:p>
        </w:tc>
      </w:tr>
      <w:tr>
        <w:tc>
          <w:tcPr>
            <w:tcW w:type="dxa" w:w="4703"/>
          </w:tcPr>
          <w:p>
            <w:r/>
            <w:r>
              <w:rPr>
                <w:rFonts w:ascii="Times New Roman" w:hAnsi="Times New Roman"/>
                <w:b/>
                <w:sz w:val="20"/>
              </w:rPr>
              <w:t>Mol-mulk/Hujjat tavsifi</w:t>
              <w:br/>
              <w:t>Butiran Harta/Suratcara</w:t>
            </w:r>
          </w:p>
        </w:tc>
        <w:tc>
          <w:tcPr>
            <w:tcW w:type="dxa" w:w="4703"/>
          </w:tcPr>
          <w:p>
            <w:r/>
            <w:r>
              <w:rPr>
                <w:rFonts w:ascii="Times New Roman" w:hAnsi="Times New Roman"/>
                <w:sz w:val="20"/>
              </w:rPr>
              <w:t>ACADEMIC EXCHANGE PROGRAM BETWEEN</w:t>
              <w:br/>
              <w:t>UNIVERSITI UTARA MALAYSIA AND</w:t>
              <w:br/>
              <w:t>TERMEZ STATE UNIVERSITY</w:t>
            </w:r>
          </w:p>
        </w:tc>
      </w:tr>
      <w:tr>
        <w:tc>
          <w:tcPr>
            <w:tcW w:type="dxa" w:w="4703"/>
          </w:tcPr>
          <w:p>
            <w:r/>
            <w:r>
              <w:rPr>
                <w:rFonts w:ascii="Times New Roman" w:hAnsi="Times New Roman"/>
                <w:b/>
                <w:sz w:val="20"/>
              </w:rPr>
              <w:t>Muhr guvohnomasi raqami</w:t>
              <w:br/>
              <w:t>No. Sijil Setem</w:t>
            </w:r>
          </w:p>
        </w:tc>
        <w:tc>
          <w:tcPr>
            <w:tcW w:type="dxa" w:w="4703"/>
          </w:tcPr>
          <w:p>
            <w:r/>
            <w:r>
              <w:rPr>
                <w:rFonts w:ascii="Times New Roman" w:hAnsi="Times New Roman"/>
                <w:sz w:val="20"/>
              </w:rPr>
              <w:t>K0084A261710617</w:t>
            </w:r>
          </w:p>
        </w:tc>
      </w:tr>
      <w:tr>
        <w:tc>
          <w:tcPr>
            <w:tcW w:type="dxa" w:w="4703"/>
          </w:tcPr>
          <w:p>
            <w:r/>
            <w:r>
              <w:rPr>
                <w:rFonts w:ascii="Times New Roman" w:hAnsi="Times New Roman"/>
                <w:b/>
                <w:sz w:val="20"/>
              </w:rPr>
              <w:t>Muhr qo'yilgan sana / Tarikh Penyeteman</w:t>
            </w:r>
          </w:p>
        </w:tc>
        <w:tc>
          <w:tcPr>
            <w:tcW w:type="dxa" w:w="4703"/>
          </w:tcPr>
          <w:p>
            <w:r/>
            <w:r>
              <w:rPr>
                <w:rFonts w:ascii="Times New Roman" w:hAnsi="Times New Roman"/>
                <w:sz w:val="20"/>
              </w:rPr>
              <w:t>21/04/2026</w:t>
            </w:r>
          </w:p>
        </w:tc>
      </w:tr>
      <w:tr>
        <w:tc>
          <w:tcPr>
            <w:tcW w:type="dxa" w:w="4703"/>
          </w:tcPr>
          <w:p>
            <w:r/>
            <w:r>
              <w:rPr>
                <w:rFonts w:ascii="Times New Roman" w:hAnsi="Times New Roman"/>
                <w:b/>
                <w:sz w:val="20"/>
              </w:rPr>
              <w:t>Muhr boji miqdori / Duti Setem</w:t>
            </w:r>
          </w:p>
        </w:tc>
        <w:tc>
          <w:tcPr>
            <w:tcW w:type="dxa" w:w="4703"/>
          </w:tcPr>
          <w:p>
            <w:r/>
            <w:r>
              <w:rPr>
                <w:rFonts w:ascii="Times New Roman" w:hAnsi="Times New Roman"/>
                <w:sz w:val="20"/>
              </w:rPr>
              <w:t>RM 10.00</w:t>
            </w:r>
          </w:p>
        </w:tc>
      </w:tr>
      <w:tr>
        <w:tc>
          <w:tcPr>
            <w:tcW w:type="dxa" w:w="4703"/>
          </w:tcPr>
          <w:p>
            <w:r/>
            <w:r>
              <w:rPr>
                <w:rFonts w:ascii="Times New Roman" w:hAnsi="Times New Roman"/>
                <w:b/>
                <w:sz w:val="20"/>
              </w:rPr>
              <w:t>Jami to'langan / Jumlah Dibayar</w:t>
            </w:r>
          </w:p>
        </w:tc>
        <w:tc>
          <w:tcPr>
            <w:tcW w:type="dxa" w:w="4703"/>
          </w:tcPr>
          <w:p>
            <w:r/>
            <w:r>
              <w:rPr>
                <w:rFonts w:ascii="Times New Roman" w:hAnsi="Times New Roman"/>
                <w:sz w:val="20"/>
              </w:rPr>
              <w:t>RM 60.00</w:t>
            </w:r>
          </w:p>
        </w:tc>
      </w:tr>
    </w:tbl>
    <w:p>
      <w:pPr>
        <w:spacing w:after="120"/>
        <w:jc w:val="both"/>
      </w:pPr>
      <w:r>
        <w:rPr>
          <w:rFonts w:ascii="Times New Roman" w:hAnsi="Times New Roman"/>
          <w:b w:val="0"/>
          <w:sz w:val="12"/>
        </w:rPr>
      </w:r>
    </w:p>
    <w:p>
      <w:pPr>
        <w:spacing w:after="60"/>
        <w:jc w:val="both"/>
      </w:pPr>
      <w:r>
        <w:rPr>
          <w:rFonts w:ascii="Times New Roman" w:hAnsi="Times New Roman"/>
          <w:b w:val="0"/>
          <w:sz w:val="20"/>
        </w:rPr>
        <w:t>Ushbu hujjat muhrlangan va quyidagi ma'lumotlarga muvofiq tasdiqlangan:</w:t>
      </w:r>
    </w:p>
    <w:p>
      <w:pPr>
        <w:spacing w:after="120"/>
        <w:jc w:val="both"/>
      </w:pPr>
      <w:r>
        <w:rPr>
          <w:rFonts w:ascii="Times New Roman" w:hAnsi="Times New Roman"/>
          <w:b w:val="0"/>
          <w:sz w:val="20"/>
        </w:rPr>
        <w:t>Dengan ini disahkan surat cara ini disetem dan diindors seperti maklumat di bawah.</w:t>
      </w:r>
    </w:p>
    <w:p>
      <w:pPr>
        <w:spacing w:after="60"/>
        <w:jc w:val="both"/>
      </w:pPr>
      <w:r>
        <w:rPr>
          <w:rFonts w:ascii="Times New Roman" w:hAnsi="Times New Roman"/>
          <w:b w:val="0"/>
          <w:sz w:val="20"/>
        </w:rPr>
        <w:t>Xazina tasdiqlash raqami / No. Kelulusan Perbendaharaan: KK/BSKK/10/600-2/1/2(60)</w:t>
      </w:r>
    </w:p>
    <w:p>
      <w:pPr>
        <w:spacing w:after="120"/>
        <w:jc w:val="both"/>
      </w:pPr>
      <w:r>
        <w:rPr>
          <w:rFonts w:ascii="Times New Roman" w:hAnsi="Times New Roman"/>
          <w:b w:val="0"/>
          <w:sz w:val="20"/>
        </w:rPr>
        <w:t>Chop etilgan sana / Tarikh Cetak: 21/04/2026 01:41:00</w:t>
      </w:r>
    </w:p>
    <w:p>
      <w:pPr>
        <w:spacing w:after="60"/>
        <w:jc w:val="both"/>
      </w:pPr>
      <w:r>
        <w:rPr>
          <w:rFonts w:ascii="Times New Roman" w:hAnsi="Times New Roman"/>
          <w:b w:val="0"/>
          <w:sz w:val="20"/>
        </w:rPr>
        <w:t>Ushbu Muhr guvohnomasining haqiqiyligini stamps.hasil.gov.my saytida yoki mobil ilova orqali tekshirish mumkin.</w:t>
      </w:r>
    </w:p>
    <w:p>
      <w:pPr>
        <w:spacing w:after="120"/>
        <w:jc w:val="both"/>
      </w:pPr>
      <w:r>
        <w:rPr>
          <w:rFonts w:ascii="Times New Roman" w:hAnsi="Times New Roman"/>
          <w:b w:val="0"/>
          <w:sz w:val="20"/>
        </w:rPr>
        <w:t>Bu kompyuter tomonidan yaratilgan hujjat bo'lib, imzo talab qilinmaydi.</w:t>
      </w:r>
    </w:p>
    <w:p>
      <w:pPr>
        <w:spacing w:after="120"/>
        <w:jc w:val="center"/>
      </w:pPr>
      <w:r>
        <w:rPr>
          <w:rFonts w:ascii="Times New Roman" w:hAnsi="Times New Roman"/>
          <w:b w:val="0"/>
          <w:sz w:val="20"/>
        </w:rPr>
        <w:t>--- tamom/end ---</w:t>
      </w:r>
    </w:p>
    <w:p>
      <w:r>
        <w:br w:type="page"/>
      </w:r>
    </w:p>
    <w:p>
      <w:pPr>
        <w:spacing w:after="240"/>
        <w:jc w:val="center"/>
      </w:pPr>
      <w:r>
        <w:rPr>
          <w:rFonts w:ascii="Times New Roman" w:hAnsi="Times New Roman"/>
          <w:b/>
          <w:sz w:val="24"/>
        </w:rPr>
        <w:t>2026-yil 09-mart</w:t>
      </w:r>
    </w:p>
    <w:p>
      <w:pPr>
        <w:spacing w:after="240"/>
        <w:jc w:val="both"/>
      </w:pPr>
      <w:r>
        <w:rPr>
          <w:rFonts w:ascii="Times New Roman" w:hAnsi="Times New Roman"/>
          <w:b w:val="0"/>
          <w:sz w:val="24"/>
        </w:rPr>
        <w:t>Ushbu Akademik Almashtiruv Dasturi (AAD) shu kunda tuzildi</w:t>
      </w:r>
    </w:p>
    <w:p>
      <w:pPr>
        <w:spacing w:after="240"/>
        <w:jc w:val="center"/>
      </w:pPr>
      <w:r>
        <w:rPr>
          <w:rFonts w:ascii="Times New Roman" w:hAnsi="Times New Roman"/>
          <w:b/>
          <w:sz w:val="24"/>
        </w:rPr>
        <w:t>ORASIDA</w:t>
      </w:r>
    </w:p>
    <w:p>
      <w:pPr>
        <w:spacing w:after="240"/>
        <w:jc w:val="both"/>
      </w:pPr>
      <w:r>
        <w:rPr>
          <w:rFonts w:ascii="Times New Roman" w:hAnsi="Times New Roman"/>
          <w:b w:val="0"/>
          <w:sz w:val="24"/>
        </w:rPr>
        <w:t>UNIVERSITI UTARA MALAYSIA, 1984-yildagi Universiti Utara Malaysia (Ta'sis etish) buyrug'i va 1971-yildagi Universitetlar va Universitet kollejlari to'g'risidagi qonunga muvofiq Malayziyada ta'sis etilgan va tashkil etilgan oliy ta'lim muassasasi bo'lib, uning manzili 06010 UUM, Sintok, Kedah Darul Aman, Malayziya (bundan buyon "UUM" deb yuritiladi) va birinchi tomon sifatida uning qonuniy vakillari va ruxsat etilgan vakillarini o'z ichiga oladi:</w:t>
      </w:r>
    </w:p>
    <w:p>
      <w:pPr>
        <w:spacing w:after="240"/>
        <w:jc w:val="center"/>
      </w:pPr>
      <w:r>
        <w:rPr>
          <w:rFonts w:ascii="Times New Roman" w:hAnsi="Times New Roman"/>
          <w:b/>
          <w:sz w:val="24"/>
        </w:rPr>
        <w:t>VA</w:t>
      </w:r>
    </w:p>
    <w:p>
      <w:pPr>
        <w:spacing w:after="240"/>
        <w:jc w:val="both"/>
      </w:pPr>
      <w:r>
        <w:rPr>
          <w:rFonts w:ascii="Times New Roman" w:hAnsi="Times New Roman"/>
          <w:b w:val="0"/>
          <w:sz w:val="24"/>
        </w:rPr>
        <w:t>TERMEZ STATE UNIVERSITY, O'zbekiston Respublikasining akkreditatsiyadan o'tgan davlat universiteti bo'lib, 1954-yilda tashkil etilgan va oliy ta'lim sohasida faoliyat yuritish huquqiga ega 889-sonli litsenziyaga ega bo'lib, uning manzili Termez State University, 190100, Termiz shahri, Surxondaryo viloyati, O'zbekiston Respublikasi (bundan buyon "TerSU" deb yuritiladi) va ikkinchi tomon sifatida uning qonuniy vakillari va ruxsat etilgan vakillarini o'z ichiga oladi.</w:t>
      </w:r>
    </w:p>
    <w:p>
      <w:pPr>
        <w:spacing w:after="240"/>
        <w:jc w:val="both"/>
      </w:pPr>
      <w:r>
        <w:rPr>
          <w:rFonts w:ascii="Times New Roman" w:hAnsi="Times New Roman"/>
          <w:b w:val="0"/>
          <w:sz w:val="24"/>
        </w:rPr>
        <w:t>(UUM va TerSU bundan buyon alohida "Tomon" va birgalikda "Tomonlar" deb yuritiladi)</w:t>
      </w:r>
    </w:p>
    <w:p>
      <w:pPr>
        <w:spacing w:after="240"/>
        <w:jc w:val="center"/>
      </w:pPr>
      <w:r>
        <w:rPr>
          <w:rFonts w:ascii="Times New Roman" w:hAnsi="Times New Roman"/>
          <w:b/>
          <w:sz w:val="24"/>
        </w:rPr>
        <w:t>HOLBUKI</w:t>
      </w:r>
    </w:p>
    <w:p>
      <w:pPr>
        <w:spacing w:after="120"/>
        <w:jc w:val="both"/>
      </w:pPr>
      <w:r>
        <w:rPr>
          <w:rFonts w:ascii="Times New Roman" w:hAnsi="Times New Roman"/>
          <w:b w:val="0"/>
          <w:sz w:val="24"/>
        </w:rPr>
        <w:t>A. UUM o'zining tadqiqot, konsalting va nashriyot faoliyatini kuchaytirish va mustahkamlashga intiluvchi ta'sis etilgan universitet bo'lib, ta'lim sohasidagi mukammallikni to'ldirishga qaratilgan turli tashabbuslarni amalga oshirgan va boshqa tomonlar bilan turli hamkorlik bitimlarini tuzgan.</w:t>
      </w:r>
    </w:p>
    <w:p>
      <w:pPr>
        <w:spacing w:after="120"/>
        <w:jc w:val="both"/>
      </w:pPr>
      <w:r>
        <w:rPr>
          <w:rFonts w:ascii="Times New Roman" w:hAnsi="Times New Roman"/>
          <w:b w:val="0"/>
          <w:sz w:val="24"/>
        </w:rPr>
        <w:t>B. TerSU yuqori sifatli ta'lim sohasida mutaxassislar tayyorlashga yo'naltirilgan davlat oliy ta'lim muassasasidir. TerSU ning asosiy maqsadi hayotiy fanlar, ta'lim, muhandislik, fizika fanlari, san'at, gumanitar fanlar va boshqa sohalarda ta'lim jarayonining barcha talabalariga innovatsion ta'lim dasturlarini taqdim etishdir.</w:t>
      </w:r>
    </w:p>
    <w:p>
      <w:pPr>
        <w:spacing w:after="240"/>
        <w:jc w:val="both"/>
      </w:pPr>
      <w:r>
        <w:rPr>
          <w:rFonts w:ascii="Times New Roman" w:hAnsi="Times New Roman"/>
          <w:b w:val="0"/>
          <w:sz w:val="24"/>
        </w:rPr>
        <w:t>C. Tomonlar ushbu AADga o'zlarining tegishli niyatlarini e'lon qilish va ushbu hujjatda ko'rsatilgan shartlar asosida o'zaro kelishuv asosida akademik almashtiruv dasturini (bundan buyon "Dastur" deb yuritiladi) amalga oshirishda hamkorlik va kooperatsiya asosini yaratish maqsadida kirishni istaydilar.</w:t>
      </w:r>
    </w:p>
    <w:p>
      <w:pPr>
        <w:spacing w:after="120"/>
        <w:jc w:val="both"/>
      </w:pPr>
      <w:r>
        <w:rPr>
          <w:rFonts w:ascii="Times New Roman" w:hAnsi="Times New Roman"/>
          <w:b/>
          <w:sz w:val="24"/>
        </w:rPr>
        <w:t>VAKILLIK VA KAFOLAT</w:t>
      </w:r>
    </w:p>
    <w:p>
      <w:pPr>
        <w:spacing w:after="120"/>
        <w:jc w:val="both"/>
      </w:pPr>
      <w:r>
        <w:rPr>
          <w:rFonts w:ascii="Times New Roman" w:hAnsi="Times New Roman"/>
          <w:b w:val="0"/>
          <w:sz w:val="24"/>
        </w:rPr>
        <w:t>TerSU UUM ga quyidagilarni kafolatlaydi va tasdiqlaydi:</w:t>
      </w:r>
    </w:p>
    <w:p>
      <w:pPr>
        <w:spacing w:after="120"/>
        <w:jc w:val="both"/>
      </w:pPr>
      <w:r>
        <w:rPr>
          <w:rFonts w:ascii="Times New Roman" w:hAnsi="Times New Roman"/>
          <w:b w:val="0"/>
          <w:sz w:val="24"/>
        </w:rPr>
        <w:t>(a) u O'zbekiston Respublikasi Ta'lim vazirligi tomonidan 1954-yilda tashkil etilgan davlat oliy ta'lim muassasasidir;</w:t>
      </w:r>
    </w:p>
    <w:p>
      <w:pPr>
        <w:spacing w:after="120"/>
        <w:jc w:val="both"/>
      </w:pPr>
      <w:r>
        <w:rPr>
          <w:rFonts w:ascii="Times New Roman" w:hAnsi="Times New Roman"/>
          <w:b w:val="0"/>
          <w:sz w:val="24"/>
        </w:rPr>
        <w:t>(b) u ushbu AAD bo'yicha o'z majburiyatlarini bajarish uchun korporativ vakolatga ega;</w:t>
      </w:r>
    </w:p>
    <w:p>
      <w:pPr>
        <w:spacing w:after="120"/>
        <w:jc w:val="both"/>
      </w:pPr>
      <w:r>
        <w:rPr>
          <w:rFonts w:ascii="Times New Roman" w:hAnsi="Times New Roman"/>
          <w:b w:val="0"/>
          <w:sz w:val="24"/>
        </w:rPr>
        <w:t>(c) u ushbu AADga kirish va uni bajarish uchun barcha zarur korporativ harakatlarni amalga oshirgan;</w:t>
      </w:r>
    </w:p>
    <w:p>
      <w:pPr>
        <w:spacing w:after="120"/>
        <w:jc w:val="both"/>
      </w:pPr>
      <w:r>
        <w:rPr>
          <w:rFonts w:ascii="Times New Roman" w:hAnsi="Times New Roman"/>
          <w:b w:val="0"/>
          <w:sz w:val="24"/>
        </w:rPr>
        <w:t>(d) ijro etish sanasiga ko'ra, uning tomonidan ushbu AADni ijro etish yoki bajarish hamda ushbu AAD tomonidan nazarda tutilgan biron-bir operatsiya quyidagilarning biron-bir qoidasini buzmaydi:</w:t>
        <w:br/>
        <w:t xml:space="preserve">    I. Universitet nizomi va O'zbekiston boshqaruv qonunlari; yoki</w:t>
        <w:br/>
        <w:t xml:space="preserve">    II. uning yoki uning aktivlariga nisbatan majburiy bo'lgan boshqa har qanday hujjat yoki bitim;</w:t>
      </w:r>
    </w:p>
    <w:p>
      <w:pPr>
        <w:spacing w:after="120"/>
        <w:jc w:val="both"/>
      </w:pPr>
      <w:r>
        <w:rPr>
          <w:rFonts w:ascii="Times New Roman" w:hAnsi="Times New Roman"/>
          <w:b w:val="0"/>
          <w:sz w:val="24"/>
        </w:rPr>
        <w:t>(e) hech qanday sud jarayoni, arbitraj, soliq da'vosi, nizo yoki ma'muriy ish hozirda davom etmayapti yoki kutilmayapti, yoki uning bilishicha, tahdid qilinmayapti, bu uning yoki ushbu AAD bo'yicha o'z majburiyatlarini bajarish qobiliyatiga jiddiy salbiy ta'sir ko'rsatishi mumkin;</w:t>
      </w:r>
    </w:p>
    <w:p>
      <w:pPr>
        <w:spacing w:after="120"/>
        <w:jc w:val="both"/>
      </w:pPr>
      <w:r>
        <w:rPr>
          <w:rFonts w:ascii="Times New Roman" w:hAnsi="Times New Roman"/>
          <w:b w:val="0"/>
          <w:sz w:val="24"/>
        </w:rPr>
        <w:t>(f) u mas'uliyatlarni o'z zimmasiga olish uchun zarur imkoniyatlarga ega va UUM ushbu AADga uning yuqoridagi vakillik va kafolatlari asosida kirishini tan oladi; va</w:t>
      </w:r>
    </w:p>
    <w:p>
      <w:pPr>
        <w:spacing w:after="120"/>
        <w:jc w:val="both"/>
      </w:pPr>
      <w:r>
        <w:rPr>
          <w:rFonts w:ascii="Times New Roman" w:hAnsi="Times New Roman"/>
          <w:b w:val="0"/>
          <w:sz w:val="24"/>
        </w:rPr>
        <w:t>(g) yuqorida keltirilgan vakillik va kafolatlar ushbu AAD amal qilish davomida barcha muhim jihatlarda to'g'ri va aniq bo'lib qoladi.</w:t>
      </w:r>
    </w:p>
    <w:p>
      <w:pPr>
        <w:spacing w:after="120"/>
        <w:jc w:val="both"/>
      </w:pPr>
      <w:r>
        <w:rPr>
          <w:rFonts w:ascii="Times New Roman" w:hAnsi="Times New Roman"/>
          <w:b w:val="0"/>
          <w:sz w:val="24"/>
        </w:rPr>
      </w:r>
    </w:p>
    <w:p>
      <w:pPr>
        <w:spacing w:after="240"/>
        <w:jc w:val="both"/>
      </w:pPr>
      <w:r>
        <w:rPr>
          <w:rFonts w:ascii="Times New Roman" w:hAnsi="Times New Roman"/>
          <w:b/>
          <w:sz w:val="24"/>
        </w:rPr>
        <w:t>ENDI QUYIDAGILAR TO'G'RISIDA KELISHILDI:</w:t>
      </w:r>
    </w:p>
    <w:p>
      <w:pPr>
        <w:spacing w:after="120"/>
        <w:jc w:val="both"/>
      </w:pPr>
      <w:r>
        <w:rPr>
          <w:rFonts w:ascii="Times New Roman" w:hAnsi="Times New Roman"/>
          <w:b/>
          <w:sz w:val="24"/>
        </w:rPr>
        <w:t>1.0  MAQSAD</w:t>
      </w:r>
    </w:p>
    <w:p>
      <w:pPr>
        <w:spacing w:after="240"/>
        <w:jc w:val="both"/>
      </w:pPr>
      <w:r>
        <w:rPr>
          <w:rFonts w:ascii="Times New Roman" w:hAnsi="Times New Roman"/>
          <w:b w:val="0"/>
          <w:sz w:val="24"/>
        </w:rPr>
        <w:t>Dastur ta'lim imkoniyatlarini kengaytirish va Tomonlarning talabalari va xodimlari uchun o'qitish va madaniy tushunchani rivojlantirishga ko'maklashishni maqsad qiladi.</w:t>
      </w:r>
    </w:p>
    <w:p>
      <w:r>
        <w:br w:type="page"/>
      </w:r>
    </w:p>
    <w:p>
      <w:pPr>
        <w:spacing w:after="120"/>
        <w:jc w:val="both"/>
      </w:pPr>
      <w:r>
        <w:rPr>
          <w:rFonts w:ascii="Times New Roman" w:hAnsi="Times New Roman"/>
          <w:b/>
          <w:sz w:val="24"/>
        </w:rPr>
        <w:t>2.0  DASTURNI BOSHQARISH</w:t>
      </w:r>
    </w:p>
    <w:p>
      <w:pPr>
        <w:spacing w:after="120"/>
        <w:jc w:val="both"/>
      </w:pPr>
      <w:r>
        <w:rPr>
          <w:rFonts w:ascii="Times New Roman" w:hAnsi="Times New Roman"/>
          <w:b/>
          <w:sz w:val="24"/>
        </w:rPr>
        <w:t xml:space="preserve">2.1  </w:t>
      </w:r>
      <w:r>
        <w:rPr>
          <w:rFonts w:ascii="Times New Roman" w:hAnsi="Times New Roman"/>
          <w:b w:val="0"/>
          <w:sz w:val="24"/>
        </w:rPr>
        <w:t>Dastur o'zaro kelishuv tamoyiliga asoslanadi. Bakalavr talabalar va professor-o'qituvchilarning umumiy soni yozma ravishda o'zaro kelishilishi mumkin.</w:t>
      </w:r>
    </w:p>
    <w:p>
      <w:pPr>
        <w:spacing w:after="120"/>
        <w:jc w:val="both"/>
      </w:pPr>
      <w:r>
        <w:rPr>
          <w:rFonts w:ascii="Times New Roman" w:hAnsi="Times New Roman"/>
          <w:b/>
          <w:sz w:val="24"/>
        </w:rPr>
        <w:t xml:space="preserve">2.2  </w:t>
      </w:r>
      <w:r>
        <w:rPr>
          <w:rFonts w:ascii="Times New Roman" w:hAnsi="Times New Roman"/>
          <w:b w:val="0"/>
          <w:sz w:val="24"/>
        </w:rPr>
        <w:t>2.1-bandga qaramasdan, har ikkala Tomon ham har bir o'quv yilida to'liq o'qish to'lovi imtiyozi bilan Dasturga ko'pi bilan olti (6) ta bakalavr talabalar almashinuvi uchun joy yuborishi va qabul qilishi mumkin.</w:t>
      </w:r>
    </w:p>
    <w:p>
      <w:pPr>
        <w:spacing w:after="120"/>
        <w:jc w:val="both"/>
      </w:pPr>
      <w:r>
        <w:rPr>
          <w:rFonts w:ascii="Times New Roman" w:hAnsi="Times New Roman"/>
          <w:b/>
          <w:sz w:val="24"/>
        </w:rPr>
        <w:t xml:space="preserve">2.2.1  </w:t>
      </w:r>
      <w:r>
        <w:rPr>
          <w:rFonts w:ascii="Times New Roman" w:hAnsi="Times New Roman"/>
          <w:b w:val="0"/>
          <w:sz w:val="24"/>
        </w:rPr>
        <w:t>Agar va qachon TerSU bir (1) talabani bir (1) semestrga UUM ga yuborsa, u kelishilgan joylar umumiy sonidan bir (1) joyni ishlatadi.</w:t>
      </w:r>
    </w:p>
    <w:p>
      <w:pPr>
        <w:spacing w:after="120"/>
        <w:jc w:val="both"/>
      </w:pPr>
      <w:r>
        <w:rPr>
          <w:rFonts w:ascii="Times New Roman" w:hAnsi="Times New Roman"/>
          <w:b/>
          <w:sz w:val="24"/>
        </w:rPr>
        <w:t xml:space="preserve">2.2.2  </w:t>
      </w:r>
      <w:r>
        <w:rPr>
          <w:rFonts w:ascii="Times New Roman" w:hAnsi="Times New Roman"/>
          <w:b w:val="0"/>
          <w:sz w:val="24"/>
        </w:rPr>
        <w:t>Agar va qachon TerSU bir (1) talabani ikki (2) semestrga UUM ga yuborsa, u kelishilgan joylar umumiy sonidan ikki (2) joyni ishlatadi.</w:t>
      </w:r>
    </w:p>
    <w:p>
      <w:pPr>
        <w:spacing w:after="120"/>
        <w:jc w:val="both"/>
      </w:pPr>
      <w:r>
        <w:rPr>
          <w:rFonts w:ascii="Times New Roman" w:hAnsi="Times New Roman"/>
          <w:b/>
          <w:sz w:val="24"/>
        </w:rPr>
        <w:t xml:space="preserve">2.2.3  </w:t>
      </w:r>
      <w:r>
        <w:rPr>
          <w:rFonts w:ascii="Times New Roman" w:hAnsi="Times New Roman"/>
          <w:b w:val="0"/>
          <w:sz w:val="24"/>
        </w:rPr>
        <w:t>Har bir talabaning qabul qiluvchi muassasadagi o'qish muddati ko'pi bilan ikki (2) semestrdir.</w:t>
      </w:r>
    </w:p>
    <w:p>
      <w:pPr>
        <w:spacing w:after="120"/>
        <w:jc w:val="both"/>
      </w:pPr>
      <w:r>
        <w:rPr>
          <w:rFonts w:ascii="Times New Roman" w:hAnsi="Times New Roman"/>
          <w:b/>
          <w:sz w:val="24"/>
        </w:rPr>
        <w:t xml:space="preserve">2.3  </w:t>
      </w:r>
      <w:r>
        <w:rPr>
          <w:rFonts w:ascii="Times New Roman" w:hAnsi="Times New Roman"/>
          <w:b w:val="0"/>
          <w:sz w:val="24"/>
        </w:rPr>
        <w:t>Muvozanatsizlik yuzaga kelgan taqdirda, UUM o'zaro kelishuv talabini qondirish uchun professor-o'qituvchilarni yuborishi mumkin. Hisoblash maqsadlarida, UUM da bir (1) semestrlik almashtiruv dasturida ishtirok etgan uch (3) talaba TerSU da bir (1) oylik o'qitish stajiga ega bir (1) professor-o'qituvchiga teng.</w:t>
      </w:r>
    </w:p>
    <w:p>
      <w:pPr>
        <w:spacing w:after="120"/>
        <w:jc w:val="both"/>
      </w:pPr>
      <w:r>
        <w:rPr>
          <w:rFonts w:ascii="Times New Roman" w:hAnsi="Times New Roman"/>
          <w:b/>
          <w:sz w:val="24"/>
        </w:rPr>
        <w:t xml:space="preserve">2.4  </w:t>
      </w:r>
      <w:r>
        <w:rPr>
          <w:rFonts w:ascii="Times New Roman" w:hAnsi="Times New Roman"/>
          <w:b w:val="0"/>
          <w:sz w:val="24"/>
        </w:rPr>
        <w:t>Professor-o'qituvchilarning almashtiruvi ko'pi bilan bir (1) oy muddatga bir qator ma'ruzalarni o'tkazishni o'z ichiga oladi.</w:t>
      </w:r>
    </w:p>
    <w:p>
      <w:pPr>
        <w:spacing w:after="120"/>
        <w:jc w:val="both"/>
      </w:pPr>
      <w:r>
        <w:rPr>
          <w:rFonts w:ascii="Times New Roman" w:hAnsi="Times New Roman"/>
          <w:b/>
          <w:sz w:val="24"/>
        </w:rPr>
        <w:t xml:space="preserve">2.5  </w:t>
      </w:r>
      <w:r>
        <w:rPr>
          <w:rFonts w:ascii="Times New Roman" w:hAnsi="Times New Roman"/>
          <w:b w:val="0"/>
          <w:sz w:val="24"/>
        </w:rPr>
        <w:t>UUM o'zining Xalqaro aloqalar va hamkorlik markazi (CIAC) orqali Dastur uchun kotibiyat sifatida ish olib boradi va TerSU o'zining Xalqaro aloqalar bo'limi orqali Dastur uchun kotibiyat sifatida ish olib boradi.</w:t>
      </w:r>
    </w:p>
    <w:p>
      <w:pPr>
        <w:spacing w:after="120"/>
        <w:jc w:val="both"/>
      </w:pPr>
      <w:r>
        <w:rPr>
          <w:rFonts w:ascii="Times New Roman" w:hAnsi="Times New Roman"/>
          <w:b/>
          <w:sz w:val="24"/>
        </w:rPr>
        <w:t>3.0  MAJBURIYATLAR</w:t>
      </w:r>
    </w:p>
    <w:p>
      <w:pPr>
        <w:spacing w:after="120"/>
        <w:jc w:val="both"/>
      </w:pPr>
      <w:r>
        <w:rPr>
          <w:rFonts w:ascii="Times New Roman" w:hAnsi="Times New Roman"/>
          <w:b/>
          <w:sz w:val="24"/>
        </w:rPr>
        <w:t>3.1  UUM quyidagilarni bajarishi shart:</w:t>
      </w:r>
    </w:p>
    <w:p>
      <w:pPr>
        <w:spacing w:after="80"/>
        <w:jc w:val="both"/>
      </w:pPr>
      <w:r>
        <w:rPr>
          <w:rFonts w:ascii="Times New Roman" w:hAnsi="Times New Roman"/>
          <w:b/>
          <w:sz w:val="24"/>
        </w:rPr>
        <w:t xml:space="preserve">    3.1.1  </w:t>
      </w:r>
      <w:r>
        <w:rPr>
          <w:rFonts w:ascii="Times New Roman" w:hAnsi="Times New Roman"/>
          <w:b w:val="0"/>
          <w:sz w:val="24"/>
        </w:rPr>
        <w:t>ushbu AAD muddati davomida Dastur uchun kelishilgan talabalar/xodimlar soniga rioya qilish.</w:t>
      </w:r>
    </w:p>
    <w:p>
      <w:pPr>
        <w:spacing w:after="80"/>
        <w:jc w:val="both"/>
      </w:pPr>
      <w:r>
        <w:rPr>
          <w:rFonts w:ascii="Times New Roman" w:hAnsi="Times New Roman"/>
          <w:b/>
          <w:sz w:val="24"/>
        </w:rPr>
        <w:t xml:space="preserve">    3.1.2  </w:t>
      </w:r>
      <w:r>
        <w:rPr>
          <w:rFonts w:ascii="Times New Roman" w:hAnsi="Times New Roman"/>
          <w:b w:val="0"/>
          <w:sz w:val="24"/>
        </w:rPr>
        <w:t>Dastur Tomonlar tomonidan belgilangan va kelishilgan tegishli talablarga javob berishini ta'minlash.</w:t>
      </w:r>
    </w:p>
    <w:p>
      <w:pPr>
        <w:spacing w:after="80"/>
        <w:jc w:val="both"/>
      </w:pPr>
      <w:r>
        <w:rPr>
          <w:rFonts w:ascii="Times New Roman" w:hAnsi="Times New Roman"/>
          <w:b/>
          <w:sz w:val="24"/>
        </w:rPr>
        <w:t xml:space="preserve">    3.1.3  </w:t>
      </w:r>
      <w:r>
        <w:rPr>
          <w:rFonts w:ascii="Times New Roman" w:hAnsi="Times New Roman"/>
          <w:b w:val="0"/>
          <w:sz w:val="24"/>
        </w:rPr>
        <w:t>talabalar tegishli ta'lim yo'nalishlariga joylashtirilishini ta'minlash.</w:t>
      </w:r>
    </w:p>
    <w:p>
      <w:pPr>
        <w:spacing w:after="80"/>
        <w:jc w:val="both"/>
      </w:pPr>
      <w:r>
        <w:rPr>
          <w:rFonts w:ascii="Times New Roman" w:hAnsi="Times New Roman"/>
          <w:b/>
          <w:sz w:val="24"/>
        </w:rPr>
        <w:t xml:space="preserve">    3.1.4  </w:t>
      </w:r>
      <w:r>
        <w:rPr>
          <w:rFonts w:ascii="Times New Roman" w:hAnsi="Times New Roman"/>
          <w:b w:val="0"/>
          <w:sz w:val="24"/>
        </w:rPr>
        <w:t>talabalarga tegishli turar joy topishda va viza kabi ma'muriy jarayonlarda yordam berish.</w:t>
      </w:r>
    </w:p>
    <w:p>
      <w:pPr>
        <w:spacing w:after="80"/>
        <w:jc w:val="both"/>
      </w:pPr>
      <w:r>
        <w:rPr>
          <w:rFonts w:ascii="Times New Roman" w:hAnsi="Times New Roman"/>
          <w:b/>
          <w:sz w:val="24"/>
        </w:rPr>
        <w:t xml:space="preserve">    3.1.5  </w:t>
      </w:r>
      <w:r>
        <w:rPr>
          <w:rFonts w:ascii="Times New Roman" w:hAnsi="Times New Roman"/>
          <w:b w:val="0"/>
          <w:sz w:val="24"/>
        </w:rPr>
        <w:t>ushbu AAD shartlariga muvofiq professor-o'qituvchilar tafsilotlarini oldindan TerSU ga taqdim etish.</w:t>
      </w:r>
    </w:p>
    <w:p>
      <w:pPr>
        <w:spacing w:after="80"/>
        <w:jc w:val="both"/>
      </w:pPr>
      <w:r>
        <w:rPr>
          <w:rFonts w:ascii="Times New Roman" w:hAnsi="Times New Roman"/>
          <w:b/>
          <w:sz w:val="24"/>
        </w:rPr>
        <w:t xml:space="preserve">    3.1.6  </w:t>
      </w:r>
      <w:r>
        <w:rPr>
          <w:rFonts w:ascii="Times New Roman" w:hAnsi="Times New Roman"/>
          <w:b w:val="0"/>
          <w:sz w:val="24"/>
        </w:rPr>
        <w:t>Dasturda ishtirok etuvchi talabalar/xodimlar TerSU ning qoidalari va tartib-qoidalariga muvofiq huquq va imtiyozlarga ega ekanligini tushunish.</w:t>
      </w:r>
    </w:p>
    <w:p>
      <w:pPr>
        <w:spacing w:after="80"/>
        <w:jc w:val="both"/>
      </w:pPr>
      <w:r>
        <w:rPr>
          <w:rFonts w:ascii="Times New Roman" w:hAnsi="Times New Roman"/>
          <w:b/>
          <w:sz w:val="24"/>
        </w:rPr>
        <w:t xml:space="preserve">    3.1.7  </w:t>
      </w:r>
      <w:r>
        <w:rPr>
          <w:rFonts w:ascii="Times New Roman" w:hAnsi="Times New Roman"/>
          <w:b w:val="0"/>
          <w:sz w:val="24"/>
        </w:rPr>
        <w:t>TerSU ga rejalashtirilgan Dastur haqida kamida uch (3) oy oldin xabar berish.</w:t>
      </w:r>
    </w:p>
    <w:p>
      <w:pPr>
        <w:spacing w:after="80"/>
        <w:jc w:val="both"/>
      </w:pPr>
      <w:r>
        <w:rPr>
          <w:rFonts w:ascii="Times New Roman" w:hAnsi="Times New Roman"/>
          <w:b/>
          <w:sz w:val="24"/>
        </w:rPr>
        <w:t xml:space="preserve">    3.1.8  </w:t>
      </w:r>
      <w:r>
        <w:rPr>
          <w:rFonts w:ascii="Times New Roman" w:hAnsi="Times New Roman"/>
          <w:b w:val="0"/>
          <w:sz w:val="24"/>
        </w:rPr>
        <w:t>talabalarga/xodimlarga 4.0-bandga muvofiq Dastur xarajatlarini o'z zimmalariga olishlarini maslahat berish.</w:t>
      </w:r>
    </w:p>
    <w:p>
      <w:pPr>
        <w:spacing w:after="120"/>
        <w:jc w:val="both"/>
      </w:pPr>
      <w:r>
        <w:rPr>
          <w:rFonts w:ascii="Times New Roman" w:hAnsi="Times New Roman"/>
          <w:b/>
          <w:sz w:val="24"/>
        </w:rPr>
        <w:t>3.2  TerSU quyidagilarni bajarishi shart:</w:t>
      </w:r>
    </w:p>
    <w:p>
      <w:pPr>
        <w:spacing w:after="80"/>
        <w:jc w:val="both"/>
      </w:pPr>
      <w:r>
        <w:rPr>
          <w:rFonts w:ascii="Times New Roman" w:hAnsi="Times New Roman"/>
          <w:b/>
          <w:sz w:val="24"/>
        </w:rPr>
        <w:t xml:space="preserve">    3.2.1  </w:t>
      </w:r>
      <w:r>
        <w:rPr>
          <w:rFonts w:ascii="Times New Roman" w:hAnsi="Times New Roman"/>
          <w:b w:val="0"/>
          <w:sz w:val="24"/>
        </w:rPr>
        <w:t>ushbu AAD muddati davomida Dastur uchun kelishilgan talabalar/xodimlar soniga rioya qilish.</w:t>
      </w:r>
    </w:p>
    <w:p>
      <w:pPr>
        <w:spacing w:after="80"/>
        <w:jc w:val="both"/>
      </w:pPr>
      <w:r>
        <w:rPr>
          <w:rFonts w:ascii="Times New Roman" w:hAnsi="Times New Roman"/>
          <w:b/>
          <w:sz w:val="24"/>
        </w:rPr>
        <w:t xml:space="preserve">    3.2.2  </w:t>
      </w:r>
      <w:r>
        <w:rPr>
          <w:rFonts w:ascii="Times New Roman" w:hAnsi="Times New Roman"/>
          <w:b w:val="0"/>
          <w:sz w:val="24"/>
        </w:rPr>
        <w:t>Dastur Tomonlar tomonidan belgilangan va kelishilgan tegishli talablarga javob berishini ta'minlash.</w:t>
      </w:r>
    </w:p>
    <w:p>
      <w:pPr>
        <w:spacing w:after="80"/>
        <w:jc w:val="both"/>
      </w:pPr>
      <w:r>
        <w:rPr>
          <w:rFonts w:ascii="Times New Roman" w:hAnsi="Times New Roman"/>
          <w:b/>
          <w:sz w:val="24"/>
        </w:rPr>
        <w:t xml:space="preserve">    3.2.3  </w:t>
      </w:r>
      <w:r>
        <w:rPr>
          <w:rFonts w:ascii="Times New Roman" w:hAnsi="Times New Roman"/>
          <w:b w:val="0"/>
          <w:sz w:val="24"/>
        </w:rPr>
        <w:t>TerSU talabalarining tafsilotlarini oldindan UUM ga taqdim etish.</w:t>
      </w:r>
    </w:p>
    <w:p>
      <w:pPr>
        <w:spacing w:after="80"/>
        <w:jc w:val="both"/>
      </w:pPr>
      <w:r>
        <w:rPr>
          <w:rFonts w:ascii="Times New Roman" w:hAnsi="Times New Roman"/>
          <w:b/>
          <w:sz w:val="24"/>
        </w:rPr>
        <w:t xml:space="preserve">    3.2.4  </w:t>
      </w:r>
      <w:r>
        <w:rPr>
          <w:rFonts w:ascii="Times New Roman" w:hAnsi="Times New Roman"/>
          <w:b w:val="0"/>
          <w:sz w:val="24"/>
        </w:rPr>
        <w:t>Dasturda ishtirok etuvchi talabalar UUM ning qoidalari va tartib-qoidalariga muvofiq huquq va imtiyozlarga ega ekanligini tushunish.</w:t>
      </w:r>
    </w:p>
    <w:p>
      <w:pPr>
        <w:spacing w:after="80"/>
        <w:jc w:val="both"/>
      </w:pPr>
      <w:r>
        <w:rPr>
          <w:rFonts w:ascii="Times New Roman" w:hAnsi="Times New Roman"/>
          <w:b/>
          <w:sz w:val="24"/>
        </w:rPr>
        <w:t xml:space="preserve">    3.2.5  </w:t>
      </w:r>
      <w:r>
        <w:rPr>
          <w:rFonts w:ascii="Times New Roman" w:hAnsi="Times New Roman"/>
          <w:b w:val="0"/>
          <w:sz w:val="24"/>
        </w:rPr>
        <w:t>talabalar sog'liq va sayohat sug'urtasini sotib olishlarini va Tomonlar talab qiladigan boshqa tegishli hujjatlarni (agar mavjud bo'lsa) tayyorlashlarini ta'minlash.</w:t>
      </w:r>
    </w:p>
    <w:p>
      <w:pPr>
        <w:spacing w:after="80"/>
        <w:jc w:val="both"/>
      </w:pPr>
      <w:r>
        <w:rPr>
          <w:rFonts w:ascii="Times New Roman" w:hAnsi="Times New Roman"/>
          <w:b/>
          <w:sz w:val="24"/>
        </w:rPr>
        <w:t xml:space="preserve">    3.2.6  </w:t>
      </w:r>
      <w:r>
        <w:rPr>
          <w:rFonts w:ascii="Times New Roman" w:hAnsi="Times New Roman"/>
          <w:b w:val="0"/>
          <w:sz w:val="24"/>
        </w:rPr>
        <w:t>talabalar tegishli ta'lim yo'nalishlariga joylashtirilishini ta'minlash.</w:t>
      </w:r>
    </w:p>
    <w:p>
      <w:pPr>
        <w:spacing w:after="80"/>
        <w:jc w:val="both"/>
      </w:pPr>
      <w:r>
        <w:rPr>
          <w:rFonts w:ascii="Times New Roman" w:hAnsi="Times New Roman"/>
          <w:b/>
          <w:sz w:val="24"/>
        </w:rPr>
        <w:t xml:space="preserve">    3.2.7  </w:t>
      </w:r>
      <w:r>
        <w:rPr>
          <w:rFonts w:ascii="Times New Roman" w:hAnsi="Times New Roman"/>
          <w:b w:val="0"/>
          <w:sz w:val="24"/>
        </w:rPr>
        <w:t>talabalarga tegishli turar joy topishda va viza kabi ma'muriy jarayonlarda yordam berish.</w:t>
      </w:r>
    </w:p>
    <w:p>
      <w:pPr>
        <w:spacing w:after="80"/>
        <w:jc w:val="both"/>
      </w:pPr>
      <w:r>
        <w:rPr>
          <w:rFonts w:ascii="Times New Roman" w:hAnsi="Times New Roman"/>
          <w:b/>
          <w:sz w:val="24"/>
        </w:rPr>
        <w:t xml:space="preserve">    3.2.8  </w:t>
      </w:r>
      <w:r>
        <w:rPr>
          <w:rFonts w:ascii="Times New Roman" w:hAnsi="Times New Roman"/>
          <w:b w:val="0"/>
          <w:sz w:val="24"/>
        </w:rPr>
        <w:t>UUM ga rejalashtirilgan Dastur haqida kamida uch (3) oy oldin xabar berish.</w:t>
      </w:r>
    </w:p>
    <w:p>
      <w:pPr>
        <w:spacing w:after="80"/>
        <w:jc w:val="both"/>
      </w:pPr>
      <w:r>
        <w:rPr>
          <w:rFonts w:ascii="Times New Roman" w:hAnsi="Times New Roman"/>
          <w:b/>
          <w:sz w:val="24"/>
        </w:rPr>
        <w:t xml:space="preserve">    3.2.9  </w:t>
      </w:r>
      <w:r>
        <w:rPr>
          <w:rFonts w:ascii="Times New Roman" w:hAnsi="Times New Roman"/>
          <w:b w:val="0"/>
          <w:sz w:val="24"/>
        </w:rPr>
        <w:t>talabalarga 4.0-bandga muvofiq Dastur xarajatlarini o'z zimmalariga olishlarini maslahat berish.</w:t>
      </w:r>
    </w:p>
    <w:p>
      <w:pPr>
        <w:spacing w:after="80"/>
        <w:jc w:val="both"/>
      </w:pPr>
      <w:r>
        <w:rPr>
          <w:rFonts w:ascii="Times New Roman" w:hAnsi="Times New Roman"/>
          <w:b/>
          <w:sz w:val="24"/>
        </w:rPr>
        <w:t xml:space="preserve">    3.2.10  </w:t>
      </w:r>
      <w:r>
        <w:rPr>
          <w:rFonts w:ascii="Times New Roman" w:hAnsi="Times New Roman"/>
          <w:b w:val="0"/>
          <w:sz w:val="24"/>
        </w:rPr>
        <w:t>A ILOVAda ko'rsatilganidek, xodimning qabul qiluvchi universitetda bo'lish davri uchun borish-qaytish aviachiptalari va tegishli turar joy xarajatlarini tashkil qilish va qoplash.</w:t>
      </w:r>
    </w:p>
    <w:p>
      <w:pPr>
        <w:spacing w:after="80"/>
        <w:jc w:val="both"/>
      </w:pPr>
      <w:r>
        <w:rPr>
          <w:rFonts w:ascii="Times New Roman" w:hAnsi="Times New Roman"/>
          <w:b/>
          <w:sz w:val="24"/>
        </w:rPr>
        <w:t xml:space="preserve">    3.2.11  </w:t>
      </w:r>
      <w:r>
        <w:rPr>
          <w:rFonts w:ascii="Times New Roman" w:hAnsi="Times New Roman"/>
          <w:b w:val="0"/>
          <w:sz w:val="24"/>
        </w:rPr>
        <w:t>xodimning qabul qiluvchi universitetga qo'shgan hissasi davri uchun minnatdorchilik ifodasi sifatida faxriy mukofot yoki o'qitish nafaqasi ta'minlash.</w:t>
      </w:r>
    </w:p>
    <w:p>
      <w:pPr>
        <w:spacing w:after="80"/>
        <w:jc w:val="both"/>
      </w:pPr>
      <w:r>
        <w:rPr>
          <w:rFonts w:ascii="Times New Roman" w:hAnsi="Times New Roman"/>
          <w:b/>
          <w:sz w:val="24"/>
        </w:rPr>
        <w:t xml:space="preserve">    3.2.12  </w:t>
      </w:r>
      <w:r>
        <w:rPr>
          <w:rFonts w:ascii="Times New Roman" w:hAnsi="Times New Roman"/>
          <w:b w:val="0"/>
          <w:sz w:val="24"/>
        </w:rPr>
        <w:t>professor-o'qituvchini bir (1) semestr davomida mehmon o'qituvchi sifatida tayinlash to'g'risida rasmiy tayinlov xatini berish va qabul qiluvchi universitetda tashrif buyurish muddatini belgilash.</w:t>
      </w:r>
    </w:p>
    <w:p>
      <w:r>
        <w:br w:type="page"/>
      </w:r>
    </w:p>
    <w:p>
      <w:pPr>
        <w:spacing w:after="120"/>
        <w:jc w:val="both"/>
      </w:pPr>
      <w:r>
        <w:rPr>
          <w:rFonts w:ascii="Times New Roman" w:hAnsi="Times New Roman"/>
          <w:b/>
          <w:sz w:val="24"/>
        </w:rPr>
        <w:t>4.0  MOLIYAVIY TARTIB</w:t>
      </w:r>
    </w:p>
    <w:p>
      <w:pPr>
        <w:spacing w:after="240"/>
        <w:jc w:val="both"/>
      </w:pPr>
      <w:r>
        <w:rPr>
          <w:rFonts w:ascii="Times New Roman" w:hAnsi="Times New Roman"/>
          <w:b w:val="0"/>
          <w:sz w:val="24"/>
        </w:rPr>
        <w:t>Moliyaviy tartib A ILOVAga muvofiq amalga oshiriladi.</w:t>
      </w:r>
    </w:p>
    <w:p>
      <w:pPr>
        <w:spacing w:after="120"/>
        <w:jc w:val="both"/>
      </w:pPr>
      <w:r>
        <w:rPr>
          <w:rFonts w:ascii="Times New Roman" w:hAnsi="Times New Roman"/>
          <w:b/>
          <w:sz w:val="24"/>
        </w:rPr>
        <w:t>5.0  MAXFIY MA'LUMOTLAR</w:t>
      </w:r>
    </w:p>
    <w:p>
      <w:pPr>
        <w:spacing w:after="120"/>
        <w:jc w:val="both"/>
      </w:pPr>
      <w:r>
        <w:rPr>
          <w:rFonts w:ascii="Times New Roman" w:hAnsi="Times New Roman"/>
          <w:b/>
          <w:sz w:val="24"/>
        </w:rPr>
        <w:t xml:space="preserve">5.1  </w:t>
      </w:r>
      <w:r>
        <w:rPr>
          <w:rFonts w:ascii="Times New Roman" w:hAnsi="Times New Roman"/>
          <w:b w:val="0"/>
          <w:sz w:val="24"/>
        </w:rPr>
        <w:t>Har bir Tomon ushbu AADni amalga oshirish davrida boshqa Tomondan olingan yoki boshqa Tomonga taqdim etilgan maxfiy ma'lumotlarning sirini saqlashni o'z zimmasiga oladi.</w:t>
      </w:r>
    </w:p>
    <w:p>
      <w:pPr>
        <w:spacing w:after="120"/>
        <w:jc w:val="both"/>
      </w:pPr>
      <w:r>
        <w:rPr>
          <w:rFonts w:ascii="Times New Roman" w:hAnsi="Times New Roman"/>
          <w:b/>
          <w:sz w:val="24"/>
        </w:rPr>
        <w:t xml:space="preserve">5.2  </w:t>
      </w:r>
      <w:r>
        <w:rPr>
          <w:rFonts w:ascii="Times New Roman" w:hAnsi="Times New Roman"/>
          <w:b w:val="0"/>
          <w:sz w:val="24"/>
        </w:rPr>
        <w:t>Ushbu AAD maqsadlarida "maxfiy ma'lumot" deganda, Tomon (Oshkor qiluvchi Tomon) tomonidan ushbu AADning boshqa Tomonlariga (Qabul qiluvchi Tomon) oldindan yoki keyinchalik oshkor qilingan texnik, biznes, marketing, siyosat, nou-xau, rejalashtirish, loyihani boshqarish va boshqa ma'lumotlar, ma'lumotlar va/yoki yechimlarni o'z ichiga oluvchi har qanday shakldagi ma'lumot tushuniladi, shu jumladan, yozma ravishda maxfiy deb belgilangan yoki o'z tabiatiga ko'ra Qabul qiluvchi Tomon uchun mo'ljallangan yoki og'zaki ravishda maxfiylik sharoitida berilgan har qanday ma'lumot.</w:t>
      </w:r>
    </w:p>
    <w:p>
      <w:pPr>
        <w:spacing w:after="120"/>
        <w:jc w:val="both"/>
      </w:pPr>
      <w:r>
        <w:rPr>
          <w:rFonts w:ascii="Times New Roman" w:hAnsi="Times New Roman"/>
          <w:b/>
          <w:sz w:val="24"/>
        </w:rPr>
        <w:t xml:space="preserve">5.3  </w:t>
      </w:r>
      <w:r>
        <w:rPr>
          <w:rFonts w:ascii="Times New Roman" w:hAnsi="Times New Roman"/>
          <w:b w:val="0"/>
          <w:sz w:val="24"/>
        </w:rPr>
        <w:t>Tomonlar ushbu bandning qoidalari ushbu AAD bekor qilinganiga qaramasdan majburiy bo'lib qolishiga rozi bo'ladilar.</w:t>
      </w:r>
    </w:p>
    <w:p>
      <w:pPr>
        <w:spacing w:after="120"/>
        <w:jc w:val="both"/>
      </w:pPr>
      <w:r>
        <w:rPr>
          <w:rFonts w:ascii="Times New Roman" w:hAnsi="Times New Roman"/>
          <w:b/>
          <w:sz w:val="24"/>
        </w:rPr>
        <w:t>6.0  BOSHLANISH VA MUDDAT</w:t>
      </w:r>
    </w:p>
    <w:p>
      <w:pPr>
        <w:spacing w:after="120"/>
        <w:jc w:val="both"/>
      </w:pPr>
      <w:r>
        <w:rPr>
          <w:rFonts w:ascii="Times New Roman" w:hAnsi="Times New Roman"/>
          <w:b/>
          <w:sz w:val="24"/>
        </w:rPr>
        <w:t xml:space="preserve">6.1  </w:t>
      </w:r>
      <w:r>
        <w:rPr>
          <w:rFonts w:ascii="Times New Roman" w:hAnsi="Times New Roman"/>
          <w:b w:val="0"/>
          <w:sz w:val="24"/>
        </w:rPr>
        <w:t>Ushbu AAD imzolangan sanadan boshlab kuchga kiradi va besh (5) yil davomida amal qiladi.</w:t>
      </w:r>
    </w:p>
    <w:p>
      <w:pPr>
        <w:spacing w:after="240"/>
        <w:jc w:val="both"/>
      </w:pPr>
      <w:r>
        <w:rPr>
          <w:rFonts w:ascii="Times New Roman" w:hAnsi="Times New Roman"/>
          <w:b/>
          <w:sz w:val="24"/>
        </w:rPr>
        <w:t xml:space="preserve">6.2  </w:t>
      </w:r>
      <w:r>
        <w:rPr>
          <w:rFonts w:ascii="Times New Roman" w:hAnsi="Times New Roman"/>
          <w:b w:val="0"/>
          <w:sz w:val="24"/>
        </w:rPr>
        <w:t>Muddat har ikkala tomonning yozma roziligi asosida ko'rib chiqilishi yoki yangilanishi mumkin.</w:t>
      </w:r>
    </w:p>
    <w:p>
      <w:pPr>
        <w:spacing w:after="120"/>
        <w:jc w:val="both"/>
      </w:pPr>
      <w:r>
        <w:rPr>
          <w:rFonts w:ascii="Times New Roman" w:hAnsi="Times New Roman"/>
          <w:b/>
          <w:sz w:val="24"/>
        </w:rPr>
        <w:t>7.0  BEKOR QILISH, QAYTA KO'RIB CHIQISH VA O'ZGARTIRISH</w:t>
      </w:r>
    </w:p>
    <w:p>
      <w:pPr>
        <w:spacing w:after="120"/>
        <w:jc w:val="both"/>
      </w:pPr>
      <w:r>
        <w:rPr>
          <w:rFonts w:ascii="Times New Roman" w:hAnsi="Times New Roman"/>
          <w:b/>
          <w:sz w:val="24"/>
        </w:rPr>
        <w:t xml:space="preserve">7.1  </w:t>
      </w:r>
      <w:r>
        <w:rPr>
          <w:rFonts w:ascii="Times New Roman" w:hAnsi="Times New Roman"/>
          <w:b w:val="0"/>
          <w:sz w:val="24"/>
        </w:rPr>
        <w:t>Ushbu AAD har qanday tomon tomonidan olti (6) oylik yozma ogohlantirish berish orqali bekor qilinishi mumkin. Bekor qilingandan so'ng, har bir tomon talabalar/xodimlar Dasturni tugatmaguncha ushbu AAD bo'yicha o'z tegishli majburiyatlarini davom ettiradi.</w:t>
      </w:r>
    </w:p>
    <w:p>
      <w:pPr>
        <w:spacing w:after="120"/>
        <w:jc w:val="both"/>
      </w:pPr>
      <w:r>
        <w:rPr>
          <w:rFonts w:ascii="Times New Roman" w:hAnsi="Times New Roman"/>
          <w:b/>
          <w:sz w:val="24"/>
        </w:rPr>
        <w:t xml:space="preserve">7.2  </w:t>
      </w:r>
      <w:r>
        <w:rPr>
          <w:rFonts w:ascii="Times New Roman" w:hAnsi="Times New Roman"/>
          <w:b w:val="0"/>
          <w:sz w:val="24"/>
        </w:rPr>
        <w:t>7.1-kichik bandga qaramasdan, agar biron-bir tomon AAD ning biron-bir shartlariga rioya qilmasa va yozma ogohlantirish berilgandan keyin, u tomon ko'rsatilgan ogohlantirishdan bir (1) oy ichida uni bartaraf etmasa, ushbu AAD bekor qilinishi mumkin.</w:t>
      </w:r>
    </w:p>
    <w:p>
      <w:pPr>
        <w:spacing w:after="120"/>
        <w:jc w:val="both"/>
      </w:pPr>
      <w:r>
        <w:rPr>
          <w:rFonts w:ascii="Times New Roman" w:hAnsi="Times New Roman"/>
          <w:b/>
          <w:sz w:val="24"/>
        </w:rPr>
        <w:t xml:space="preserve">7.3  </w:t>
      </w:r>
      <w:r>
        <w:rPr>
          <w:rFonts w:ascii="Times New Roman" w:hAnsi="Times New Roman"/>
          <w:b w:val="0"/>
          <w:sz w:val="24"/>
        </w:rPr>
        <w:t>Har qanday Tomon vaqti-vaqti bilan ushbu AADning barcha yoki biron-bir qismini qayta ko'rib chiqish, o'zgartirish yoki tuzatish to'g'risida yozma so'rov yuborishi mumkin.</w:t>
      </w:r>
    </w:p>
    <w:p>
      <w:pPr>
        <w:spacing w:after="120"/>
        <w:jc w:val="both"/>
      </w:pPr>
      <w:r>
        <w:rPr>
          <w:rFonts w:ascii="Times New Roman" w:hAnsi="Times New Roman"/>
          <w:b/>
          <w:sz w:val="24"/>
        </w:rPr>
        <w:t xml:space="preserve">7.4  </w:t>
      </w:r>
      <w:r>
        <w:rPr>
          <w:rFonts w:ascii="Times New Roman" w:hAnsi="Times New Roman"/>
          <w:b w:val="0"/>
          <w:sz w:val="24"/>
        </w:rPr>
        <w:t>Ushbu AADning biron-bir qoidasini qayta ko'rib chiqish, o'zgartirish, tuzatish yoki undan voz kechish o'zaro rozilik asosida va ushbu AADga maxsus havola qiluvchi Qo'shimcha shartnoma tarzida yozma ravishda Tomonlar tomonidan tegishli ravishda imzolangan taqdirdagina kuchga ega bo'ladi.</w:t>
      </w:r>
    </w:p>
    <w:p>
      <w:pPr>
        <w:spacing w:after="120"/>
        <w:jc w:val="both"/>
      </w:pPr>
      <w:r>
        <w:rPr>
          <w:rFonts w:ascii="Times New Roman" w:hAnsi="Times New Roman"/>
          <w:b/>
          <w:sz w:val="24"/>
        </w:rPr>
        <w:t xml:space="preserve">7.5  </w:t>
      </w:r>
      <w:r>
        <w:rPr>
          <w:rFonts w:ascii="Times New Roman" w:hAnsi="Times New Roman"/>
          <w:b w:val="0"/>
          <w:sz w:val="24"/>
        </w:rPr>
        <w:t>Bunday qayta ko'rib chiqish, o'zgartirish, tuzatish yoki voz kechish Tomonlar tomonidan belgilangan sanada kuchga kiradi.</w:t>
      </w:r>
    </w:p>
    <w:p>
      <w:pPr>
        <w:spacing w:after="120"/>
        <w:jc w:val="both"/>
      </w:pPr>
      <w:r>
        <w:rPr>
          <w:rFonts w:ascii="Times New Roman" w:hAnsi="Times New Roman"/>
          <w:b/>
          <w:sz w:val="24"/>
        </w:rPr>
        <w:t>8.0  TO'LIQ KELISHUV</w:t>
      </w:r>
    </w:p>
    <w:p>
      <w:pPr>
        <w:spacing w:after="240"/>
        <w:jc w:val="both"/>
      </w:pPr>
      <w:r>
        <w:rPr>
          <w:rFonts w:ascii="Times New Roman" w:hAnsi="Times New Roman"/>
          <w:b w:val="0"/>
          <w:sz w:val="24"/>
        </w:rPr>
        <w:t>Ushbu AAD ushbu hujjatning predmetiga oid Tomonlar o'rtasidagi barcha oldingi bitimlar, kelishuvlar, majburiyatlar, muzokaralar va yozishmalarni bekor qiladi.</w:t>
      </w:r>
    </w:p>
    <w:p>
      <w:pPr>
        <w:spacing w:after="120"/>
        <w:jc w:val="both"/>
      </w:pPr>
      <w:r>
        <w:rPr>
          <w:rFonts w:ascii="Times New Roman" w:hAnsi="Times New Roman"/>
          <w:b/>
          <w:sz w:val="24"/>
        </w:rPr>
        <w:t>9.0  YAROQSIZLIK VA AJRATILISHI MUMKINLIK</w:t>
      </w:r>
    </w:p>
    <w:p>
      <w:pPr>
        <w:spacing w:after="120"/>
        <w:jc w:val="both"/>
      </w:pPr>
      <w:r>
        <w:rPr>
          <w:rFonts w:ascii="Times New Roman" w:hAnsi="Times New Roman"/>
          <w:b/>
          <w:sz w:val="24"/>
        </w:rPr>
        <w:t xml:space="preserve">9.1  </w:t>
      </w:r>
      <w:r>
        <w:rPr>
          <w:rFonts w:ascii="Times New Roman" w:hAnsi="Times New Roman"/>
          <w:b w:val="0"/>
          <w:sz w:val="24"/>
        </w:rPr>
        <w:t>Agar ushbu AADning biron-bir qoidasi vakolatli sud yoki ma'muriy organ tomonidan yaroqsiz yoki ijro etib bo'lmaydigan deb topilsa, bunday qoidaning yaroqsizligi yoki ijro etib bo'lmasligi ushbu AADning boshqa qoidalariga ta'sir qilmaydi va bunday yaroqsizlik yoki ijro etib bo'lmaslikdan ta'sirlanmagan barcha qoidalar to'liq kuchda qoladi.</w:t>
      </w:r>
    </w:p>
    <w:p>
      <w:pPr>
        <w:spacing w:after="120"/>
        <w:jc w:val="both"/>
      </w:pPr>
      <w:r>
        <w:rPr>
          <w:rFonts w:ascii="Times New Roman" w:hAnsi="Times New Roman"/>
          <w:b/>
          <w:sz w:val="24"/>
        </w:rPr>
        <w:t xml:space="preserve">9.2  </w:t>
      </w:r>
      <w:r>
        <w:rPr>
          <w:rFonts w:ascii="Times New Roman" w:hAnsi="Times New Roman"/>
          <w:b w:val="0"/>
          <w:sz w:val="24"/>
        </w:rPr>
        <w:t>Shartlar yoki qoidalar sud fikricha bunday shartlar yoki qoidalarni ijro etish mumkin bo'lgan darajada o'zgartirilgan deb hisoblanadi va tomonlarning huquqlari va majburiyatlari shunga muvofiq talqin qilinadi va amalga oshiriladi, bunda tomonlarning niyatlari va kelishuvlari imkon qadar to'liq saqlanadi.</w:t>
      </w:r>
    </w:p>
    <w:p>
      <w:pPr>
        <w:spacing w:after="120"/>
        <w:jc w:val="both"/>
      </w:pPr>
      <w:r>
        <w:rPr>
          <w:rFonts w:ascii="Times New Roman" w:hAnsi="Times New Roman"/>
          <w:b/>
          <w:sz w:val="24"/>
        </w:rPr>
        <w:t xml:space="preserve">9.3  </w:t>
      </w:r>
      <w:r>
        <w:rPr>
          <w:rFonts w:ascii="Times New Roman" w:hAnsi="Times New Roman"/>
          <w:b w:val="0"/>
          <w:sz w:val="24"/>
        </w:rPr>
        <w:t>Tomonlar yaroqsiz yoki ijro etib bo'lmaydigan qoidaning iqtisodiy, huquqiy va tijorat maqsadlariga eng ko'p darajada erishuvchi har qanday yaroqsiz yoki ijro etib bo'lmaydigan qoidani almashtirish uchun harakat qilishga rozi bo'ladilar.</w:t>
      </w:r>
    </w:p>
    <w:p>
      <w:pPr>
        <w:spacing w:after="120"/>
        <w:jc w:val="both"/>
      </w:pPr>
      <w:r>
        <w:rPr>
          <w:rFonts w:ascii="Times New Roman" w:hAnsi="Times New Roman"/>
          <w:b/>
          <w:sz w:val="24"/>
        </w:rPr>
        <w:t>10.0  AGENTLIK YO'QLIGI</w:t>
      </w:r>
    </w:p>
    <w:p>
      <w:pPr>
        <w:spacing w:after="240"/>
        <w:jc w:val="both"/>
      </w:pPr>
      <w:r>
        <w:rPr>
          <w:rFonts w:ascii="Times New Roman" w:hAnsi="Times New Roman"/>
          <w:b w:val="0"/>
          <w:sz w:val="24"/>
        </w:rPr>
        <w:t>Ushbu hujjatda hech narsa Tomonlar o'rtasida qo'shma korxona, sheriklik yoki har qanday shakldagi rasmiy biznes tashkilotini tashkil etuvchi yoki har qanday Tomonni boshqasining agenti sifatida belgilovchi tarzda talqin qilinmasligi kerak.</w:t>
      </w:r>
    </w:p>
    <w:p>
      <w:r>
        <w:br w:type="page"/>
      </w:r>
    </w:p>
    <w:p>
      <w:pPr>
        <w:spacing w:after="120"/>
        <w:jc w:val="both"/>
      </w:pPr>
      <w:r>
        <w:rPr>
          <w:rFonts w:ascii="Times New Roman" w:hAnsi="Times New Roman"/>
          <w:b/>
          <w:sz w:val="24"/>
        </w:rPr>
        <w:t>11.0  FORS-MAJOR HOLATLARI</w:t>
      </w:r>
    </w:p>
    <w:p>
      <w:pPr>
        <w:spacing w:after="120"/>
        <w:jc w:val="both"/>
      </w:pPr>
      <w:r>
        <w:rPr>
          <w:rFonts w:ascii="Times New Roman" w:hAnsi="Times New Roman"/>
          <w:b/>
          <w:sz w:val="24"/>
        </w:rPr>
        <w:t xml:space="preserve">11.1  </w:t>
      </w:r>
      <w:r>
        <w:rPr>
          <w:rFonts w:ascii="Times New Roman" w:hAnsi="Times New Roman"/>
          <w:b w:val="0"/>
          <w:sz w:val="24"/>
        </w:rPr>
        <w:t>Agar ushbu Bitimning ("AAD") har qanday Tomoni fors-major hodisasi yoki vaqti-vaqti bilan har bir Tomonning mamlakatida amal qiluvchi qo'llaniladigan qonunlar yoki qoidalar tufayli ushbu AAD bo'yicha o'z majburiyatlarining biron-birini vaqtincha bajarishga qodir bo'lmasa va bunday Tomon hodisa yuz bergan kundan boshlab o'n to'rt (14) kun ichida boshqa Tomonga yozma xabar bersa, ta'sirlangan majburiyatlar fors-major hodisasi yoki imkonsizlik holati davomida to'xtatiladi.</w:t>
      </w:r>
    </w:p>
    <w:p>
      <w:pPr>
        <w:spacing w:after="120"/>
        <w:jc w:val="both"/>
      </w:pPr>
      <w:r>
        <w:rPr>
          <w:rFonts w:ascii="Times New Roman" w:hAnsi="Times New Roman"/>
          <w:b/>
          <w:sz w:val="24"/>
        </w:rPr>
        <w:t xml:space="preserve">11.2  </w:t>
      </w:r>
      <w:r>
        <w:rPr>
          <w:rFonts w:ascii="Times New Roman" w:hAnsi="Times New Roman"/>
          <w:b w:val="0"/>
          <w:sz w:val="24"/>
        </w:rPr>
        <w:t>Agar fors-major hodisasi o'ttiz (30) kundan ortiq davom etsa, har qanday Tomon boshqa Tomonga yozma xabar berish orqali ushbu AADni jarima to'lamasdan va bunday bekor qilinishdan oldin to'plangan har qanday huquqlarga zarar yetkazmasdan bekor qilishi mumkin.</w:t>
      </w:r>
    </w:p>
    <w:p>
      <w:pPr>
        <w:spacing w:after="120"/>
        <w:jc w:val="both"/>
      </w:pPr>
      <w:r>
        <w:rPr>
          <w:rFonts w:ascii="Times New Roman" w:hAnsi="Times New Roman"/>
          <w:b/>
          <w:sz w:val="24"/>
        </w:rPr>
        <w:t xml:space="preserve">11.3  </w:t>
      </w:r>
      <w:r>
        <w:rPr>
          <w:rFonts w:ascii="Times New Roman" w:hAnsi="Times New Roman"/>
          <w:b w:val="0"/>
          <w:sz w:val="24"/>
        </w:rPr>
        <w:t>Hech qanday Tomon boshqa Tomonga fors-major hodisasi yuzaga kelishidan yoki bunday hodisa tufayli bajarishning kechiktirilishi yoki bajarilmasligidan kelib chiqadigan har qanday yo'qotish yoki zarar uchun javobgar bo'lmaydi.</w:t>
      </w:r>
    </w:p>
    <w:p>
      <w:pPr>
        <w:spacing w:after="120"/>
        <w:jc w:val="both"/>
      </w:pPr>
      <w:r>
        <w:rPr>
          <w:rFonts w:ascii="Times New Roman" w:hAnsi="Times New Roman"/>
          <w:b/>
          <w:sz w:val="24"/>
        </w:rPr>
        <w:t xml:space="preserve">11.4  </w:t>
      </w:r>
      <w:r>
        <w:rPr>
          <w:rFonts w:ascii="Times New Roman" w:hAnsi="Times New Roman"/>
          <w:b w:val="0"/>
          <w:sz w:val="24"/>
        </w:rPr>
        <w:t>Ushbu band maqsadlarida "Fors-major" deganda ta'sirlangan Tomonning oqilona nazoratidan tashqaridagi har qanday hodisa yoki vaziyat tushuniladi, shu jumladan, lekin bular bilan cheklanmay, tabiiy ofatlar, tabiat hodisalari, ish tashlashlar, lokautlar yoki boshqa ishlab chiqarish nizolari, urush, qo'zg'olon, terrorchilik harakatlari, fuqarolik tartibsizliklari, pandemiyalar, epidemiyalar, hukumatlar yoki hokimiyat organlari harakatlari yoki cheklovlari va ushbu AADning bajarilishiga to'sqinlik qiluvchi yoki uni qiyinlashtiradigan boshqa shunga o'xshash hodisalar.</w:t>
      </w:r>
    </w:p>
    <w:p>
      <w:pPr>
        <w:spacing w:after="120"/>
        <w:jc w:val="both"/>
      </w:pPr>
      <w:r>
        <w:rPr>
          <w:rFonts w:ascii="Times New Roman" w:hAnsi="Times New Roman"/>
          <w:b/>
          <w:sz w:val="24"/>
        </w:rPr>
        <w:t>12.0  KUTILMAGAN HODISALAR</w:t>
      </w:r>
    </w:p>
    <w:p>
      <w:pPr>
        <w:spacing w:after="120"/>
        <w:jc w:val="both"/>
      </w:pPr>
      <w:r>
        <w:rPr>
          <w:rFonts w:ascii="Times New Roman" w:hAnsi="Times New Roman"/>
          <w:b/>
          <w:sz w:val="24"/>
        </w:rPr>
        <w:t xml:space="preserve">12.1  </w:t>
      </w:r>
      <w:r>
        <w:rPr>
          <w:rFonts w:ascii="Times New Roman" w:hAnsi="Times New Roman"/>
          <w:b w:val="0"/>
          <w:sz w:val="24"/>
        </w:rPr>
        <w:t>Har bir Tomon milliy xavfsizlik, milliy manfaatlar, jamoat tartibi yoki jamoat salomatligi sabablariga ko'ra ushbu AADning amalga oshirilishini to'liq yoki qisman vaqtincha to'xtatish huquqini o'zida saqlab qoladi, bu to'xtatish boshqa Tomonga bunday hodisa yuz berganidan keyin o'n to'rt (14) kun ichida xabar berilgandan so'ng darhol kuchga kiradi.</w:t>
      </w:r>
    </w:p>
    <w:p>
      <w:pPr>
        <w:spacing w:after="120"/>
        <w:jc w:val="both"/>
      </w:pPr>
      <w:r>
        <w:rPr>
          <w:rFonts w:ascii="Times New Roman" w:hAnsi="Times New Roman"/>
          <w:b/>
          <w:sz w:val="24"/>
        </w:rPr>
        <w:t xml:space="preserve">12.2  </w:t>
      </w:r>
      <w:r>
        <w:rPr>
          <w:rFonts w:ascii="Times New Roman" w:hAnsi="Times New Roman"/>
          <w:b w:val="0"/>
          <w:sz w:val="24"/>
        </w:rPr>
        <w:t>12.1-kichik bandga qaramasdan, agar ushbu AADning amalga oshirilishiga to'sqinlik qiluvchi yoki uni cheklovchi biron-bir boshqa hodisa yuz bersa, Tomonlar bunday hodisaning sababini bartaraf etish uchun zarur va adolatli bo'lgan harakatlar to'g'risida kelishish uchun barcha sa'y-harakatlarini ko'rsatadilar.</w:t>
      </w:r>
    </w:p>
    <w:p>
      <w:pPr>
        <w:spacing w:after="120"/>
        <w:jc w:val="both"/>
      </w:pPr>
      <w:r>
        <w:rPr>
          <w:rFonts w:ascii="Times New Roman" w:hAnsi="Times New Roman"/>
          <w:b/>
          <w:sz w:val="24"/>
        </w:rPr>
        <w:t>13.0  BOSHQARUV</w:t>
      </w:r>
    </w:p>
    <w:p>
      <w:pPr>
        <w:spacing w:after="240"/>
        <w:jc w:val="both"/>
      </w:pPr>
      <w:r>
        <w:rPr>
          <w:rFonts w:ascii="Times New Roman" w:hAnsi="Times New Roman"/>
          <w:b w:val="0"/>
          <w:sz w:val="24"/>
        </w:rPr>
        <w:t>Ushbu AAD Malayziya qonunchiligiga muvofiq boshqariladi va talqin qilinadi. Tomonlar ushbu AADni amalga oshirishda Malayziyadagi tegishli organlar tomonidan chiqarilgan barcha amaldagi qonunlar, qoidalar va qonuniy ko'rsatmalar yoki talablarga rioya qiladilar. Malayziyada amalga oshirilgan faoliyat uchun Malayziya qonunlari va qoidalari ustunlik qiladi. Har bir Tomon shuningdek ushbu AAD bo'yicha o'z tegishli majburiyatlarining o'z mamlakatining qonunlari va qoidalariga muvofiqligini ta'minlaydi, agar bunday muvofiqlik Malayziya qonunlariga zid bo'lmasa.</w:t>
      </w:r>
    </w:p>
    <w:p>
      <w:pPr>
        <w:spacing w:after="120"/>
        <w:jc w:val="both"/>
      </w:pPr>
      <w:r>
        <w:rPr>
          <w:rFonts w:ascii="Times New Roman" w:hAnsi="Times New Roman"/>
          <w:b/>
          <w:sz w:val="24"/>
        </w:rPr>
        <w:t>14.0  NIZOLARNI HAL QILISH</w:t>
      </w:r>
    </w:p>
    <w:p>
      <w:pPr>
        <w:spacing w:after="120"/>
        <w:jc w:val="both"/>
      </w:pPr>
      <w:r>
        <w:rPr>
          <w:rFonts w:ascii="Times New Roman" w:hAnsi="Times New Roman"/>
          <w:b/>
          <w:sz w:val="24"/>
        </w:rPr>
        <w:t xml:space="preserve">14.1  </w:t>
      </w:r>
      <w:r>
        <w:rPr>
          <w:rFonts w:ascii="Times New Roman" w:hAnsi="Times New Roman"/>
          <w:b w:val="0"/>
          <w:sz w:val="24"/>
        </w:rPr>
        <w:t>Tomonlar o'rtasida ushbu AADning biron-bir qoidasini talqin qilish va/yoki amalga oshirish va/yoki qo'llash bo'yicha har qanday kelishmovchilik yoki nizolar o'zaro maslahatlashish va/yoki muzokaralar orqali do'stona ravishda hal qilinadi va agar bunga erishilmasa, har bir Tomon mazkur masalani uchinchi shaxsga murojaat qilmasdan tomonlar o'rtasida huquqiy himoyaga topshirish huquqiga ega.</w:t>
      </w:r>
    </w:p>
    <w:p>
      <w:pPr>
        <w:spacing w:after="240"/>
        <w:jc w:val="both"/>
      </w:pPr>
      <w:r>
        <w:rPr>
          <w:rFonts w:ascii="Times New Roman" w:hAnsi="Times New Roman"/>
          <w:b/>
          <w:sz w:val="24"/>
        </w:rPr>
        <w:t xml:space="preserve">14.2  </w:t>
      </w:r>
      <w:r>
        <w:rPr>
          <w:rFonts w:ascii="Times New Roman" w:hAnsi="Times New Roman"/>
          <w:b w:val="0"/>
          <w:sz w:val="24"/>
        </w:rPr>
        <w:t>Agar do'stona hal qilishga erishib bo'lmasa, masala Malayziya qonunchiligiga muvofiq hal qilinadi va Malayziya sudlari yurisdiksiyaga ega bo'ladi.</w:t>
      </w:r>
    </w:p>
    <w:p>
      <w:pPr>
        <w:spacing w:after="120"/>
        <w:jc w:val="both"/>
      </w:pPr>
      <w:r>
        <w:rPr>
          <w:rFonts w:ascii="Times New Roman" w:hAnsi="Times New Roman"/>
          <w:b/>
          <w:sz w:val="24"/>
        </w:rPr>
        <w:t>15.0  VAKOLATLI ORGANLAR</w:t>
      </w:r>
    </w:p>
    <w:p>
      <w:pPr>
        <w:spacing w:after="240"/>
        <w:jc w:val="both"/>
      </w:pPr>
      <w:r>
        <w:rPr>
          <w:rFonts w:ascii="Times New Roman" w:hAnsi="Times New Roman"/>
          <w:b w:val="0"/>
          <w:sz w:val="24"/>
        </w:rPr>
        <w:t>Ushbu AADning bajarilishi uchun mas'ul organlar UUM Vitse-kansleri va TerSU Rektoridir.</w:t>
      </w:r>
    </w:p>
    <w:p>
      <w:pPr>
        <w:spacing w:after="120"/>
        <w:jc w:val="both"/>
      </w:pPr>
      <w:r>
        <w:rPr>
          <w:rFonts w:ascii="Times New Roman" w:hAnsi="Times New Roman"/>
          <w:b/>
          <w:sz w:val="24"/>
        </w:rPr>
        <w:t>16.0  VAQT</w:t>
      </w:r>
    </w:p>
    <w:p>
      <w:pPr>
        <w:spacing w:after="240"/>
        <w:jc w:val="both"/>
      </w:pPr>
      <w:r>
        <w:rPr>
          <w:rFonts w:ascii="Times New Roman" w:hAnsi="Times New Roman"/>
          <w:b w:val="0"/>
          <w:sz w:val="24"/>
        </w:rPr>
        <w:t>Eslatilgan har qanday vaqt ushbu AADning muhim qismi hisoblanadi.</w:t>
      </w:r>
    </w:p>
    <w:p>
      <w:pPr>
        <w:spacing w:after="120"/>
        <w:jc w:val="both"/>
      </w:pPr>
      <w:r>
        <w:rPr>
          <w:rFonts w:ascii="Times New Roman" w:hAnsi="Times New Roman"/>
          <w:b/>
          <w:sz w:val="24"/>
        </w:rPr>
        <w:t>17.0  JADVALLAR, ILOVALAR, QO'SHIMCHALAR</w:t>
      </w:r>
    </w:p>
    <w:p>
      <w:pPr>
        <w:spacing w:after="240"/>
        <w:jc w:val="both"/>
      </w:pPr>
      <w:r>
        <w:rPr>
          <w:rFonts w:ascii="Times New Roman" w:hAnsi="Times New Roman"/>
          <w:b w:val="0"/>
          <w:sz w:val="24"/>
        </w:rPr>
        <w:t>Ushbu hujjatga ilova qilingan barcha jadvallar, ilovalar, qo'shimchalar va qo'shimcha hujjatlar ushbu AADning ajralmas qismi sifatida o'qiladi, talqin qilinadi va tashkil etadi.</w:t>
      </w:r>
    </w:p>
    <w:p>
      <w:pPr>
        <w:spacing w:after="120"/>
        <w:jc w:val="both"/>
      </w:pPr>
      <w:r>
        <w:rPr>
          <w:rFonts w:ascii="Times New Roman" w:hAnsi="Times New Roman"/>
          <w:b/>
          <w:sz w:val="24"/>
        </w:rPr>
        <w:t>18.0  MUHR BOJI VA XARAJATLAR</w:t>
      </w:r>
    </w:p>
    <w:p>
      <w:pPr>
        <w:spacing w:after="240"/>
        <w:jc w:val="both"/>
      </w:pPr>
      <w:r>
        <w:rPr>
          <w:rFonts w:ascii="Times New Roman" w:hAnsi="Times New Roman"/>
          <w:b w:val="0"/>
          <w:sz w:val="24"/>
        </w:rPr>
        <w:t>Ushbu AADga oid muhr boji, tayyorlash, tasdiqlash va tugatish xarajatlari (agar mavjud bo'lsa) Tomonlar tomonidan ko'tariladi.</w:t>
      </w:r>
    </w:p>
    <w:p>
      <w:pPr>
        <w:spacing w:after="120"/>
        <w:jc w:val="both"/>
      </w:pPr>
      <w:r>
        <w:rPr>
          <w:rFonts w:ascii="Times New Roman" w:hAnsi="Times New Roman"/>
          <w:b/>
          <w:sz w:val="24"/>
        </w:rPr>
        <w:t>19.0  TOPSHIRISH</w:t>
      </w:r>
    </w:p>
    <w:p>
      <w:pPr>
        <w:spacing w:after="240"/>
        <w:jc w:val="both"/>
      </w:pPr>
      <w:r>
        <w:rPr>
          <w:rFonts w:ascii="Times New Roman" w:hAnsi="Times New Roman"/>
          <w:b w:val="0"/>
          <w:sz w:val="24"/>
        </w:rPr>
        <w:t>Tomon boshqa Tomonning oldindan yozma roziligisiz ushbu AADning barcha yoki biron-bir foydasi yoki majburiyatlarini uchinchi shaxsga topshirmasligi yoki o'tkazmasligi kerak.</w:t>
      </w:r>
    </w:p>
    <w:p>
      <w:pPr>
        <w:spacing w:after="120"/>
        <w:jc w:val="both"/>
      </w:pPr>
      <w:r>
        <w:rPr>
          <w:rFonts w:ascii="Times New Roman" w:hAnsi="Times New Roman"/>
          <w:b/>
          <w:sz w:val="24"/>
        </w:rPr>
        <w:t>20.0  VOZ KECHISH</w:t>
      </w:r>
    </w:p>
    <w:p>
      <w:pPr>
        <w:spacing w:after="240"/>
        <w:jc w:val="both"/>
      </w:pPr>
      <w:r>
        <w:rPr>
          <w:rFonts w:ascii="Times New Roman" w:hAnsi="Times New Roman"/>
          <w:b w:val="0"/>
          <w:sz w:val="24"/>
        </w:rPr>
        <w:t>Ushbu AADning biron-bir tomonining ushbu AAD bo'yicha nazarda tutilgan biron-bir huquq, vakolat, imtiyoz yoki huquqiy vositani amalga oshirishdagi har qanday qo'yib qo'yishi, kechikishi yoki yumshoqligi bunday huquq, vakolat, imtiyoz yoki huquqiy vositadan voz kechish deb hisoblanmaydi va ushbu AADda nazarda tutilgan biron-bir huquq, vakolat, imtiyoz yoki huquqiy vositaning bir martalik yoki qisman amalga oshirilishi voz kechish deb hisoblanmaydi.</w:t>
      </w:r>
    </w:p>
    <w:p>
      <w:r>
        <w:br w:type="page"/>
      </w:r>
    </w:p>
    <w:p>
      <w:pPr>
        <w:spacing w:after="120"/>
        <w:jc w:val="both"/>
      </w:pPr>
      <w:r>
        <w:rPr>
          <w:rFonts w:ascii="Times New Roman" w:hAnsi="Times New Roman"/>
          <w:b/>
          <w:sz w:val="24"/>
        </w:rPr>
        <w:t>21.0  JAVOBGARLIK VA TOVON TO'LASH</w:t>
      </w:r>
    </w:p>
    <w:p>
      <w:pPr>
        <w:spacing w:after="120"/>
        <w:jc w:val="both"/>
      </w:pPr>
      <w:r>
        <w:rPr>
          <w:rFonts w:ascii="Times New Roman" w:hAnsi="Times New Roman"/>
          <w:b/>
          <w:sz w:val="24"/>
        </w:rPr>
        <w:t xml:space="preserve">21.1  </w:t>
      </w:r>
      <w:r>
        <w:rPr>
          <w:rFonts w:ascii="Times New Roman" w:hAnsi="Times New Roman"/>
          <w:b w:val="0"/>
          <w:sz w:val="24"/>
        </w:rPr>
        <w:t>Har bir Tomon ushbu AAD doirasida o'zining, o'z talabalarining yoki vakillarining harakatlari, beparvoliklari natijasida yuzaga kelgan har qanday yo'qotish, zarar yoki shikast uchun javobgar bo'ladi.</w:t>
      </w:r>
    </w:p>
    <w:p>
      <w:pPr>
        <w:spacing w:after="120"/>
        <w:jc w:val="both"/>
      </w:pPr>
      <w:r>
        <w:rPr>
          <w:rFonts w:ascii="Times New Roman" w:hAnsi="Times New Roman"/>
          <w:b/>
          <w:sz w:val="24"/>
        </w:rPr>
        <w:t xml:space="preserve">21.2  </w:t>
      </w:r>
      <w:r>
        <w:rPr>
          <w:rFonts w:ascii="Times New Roman" w:hAnsi="Times New Roman"/>
          <w:b w:val="0"/>
          <w:sz w:val="24"/>
        </w:rPr>
        <w:t>UUM Dastur davomida TerSU talabalariga yetkazilgan shikast, yo'qotish, zarar yoki xarajatlar uchun javobgar bo'lmaydi, bundan mustasno, bunday yo'qotish yoki zarar to'g'ridan-to'g'ri UUM ning qo'pol beparvoligi yoki qasddan noto'g'ri xatti-harakatlaridan kelib chiqqan hollarda.</w:t>
      </w:r>
    </w:p>
    <w:p>
      <w:pPr>
        <w:spacing w:after="240"/>
        <w:jc w:val="both"/>
      </w:pPr>
      <w:r>
        <w:rPr>
          <w:rFonts w:ascii="Times New Roman" w:hAnsi="Times New Roman"/>
          <w:b/>
          <w:sz w:val="24"/>
        </w:rPr>
        <w:t xml:space="preserve">21.3  </w:t>
      </w:r>
      <w:r>
        <w:rPr>
          <w:rFonts w:ascii="Times New Roman" w:hAnsi="Times New Roman"/>
          <w:b w:val="0"/>
          <w:sz w:val="24"/>
        </w:rPr>
        <w:t>TerSU barcha ishtirok etuvchi talabalarining UUM da bo'lish davri uchun amal qiluvchi sog'liq, sayohat va shaxsiy baxtsiz hodisalar sug'urtasiga ega bo'lishini ta'minlaydi.</w:t>
      </w:r>
    </w:p>
    <w:p>
      <w:pPr>
        <w:spacing w:after="120"/>
        <w:jc w:val="both"/>
      </w:pPr>
      <w:r>
        <w:rPr>
          <w:rFonts w:ascii="Times New Roman" w:hAnsi="Times New Roman"/>
          <w:b/>
          <w:sz w:val="24"/>
        </w:rPr>
        <w:t>22.0  XABARNOMALAR</w:t>
      </w:r>
    </w:p>
    <w:p>
      <w:pPr>
        <w:spacing w:after="120"/>
        <w:jc w:val="both"/>
      </w:pPr>
      <w:r>
        <w:rPr>
          <w:rFonts w:ascii="Times New Roman" w:hAnsi="Times New Roman"/>
          <w:b/>
          <w:sz w:val="24"/>
        </w:rPr>
        <w:t xml:space="preserve">22.1  </w:t>
      </w:r>
      <w:r>
        <w:rPr>
          <w:rFonts w:ascii="Times New Roman" w:hAnsi="Times New Roman"/>
          <w:b w:val="0"/>
          <w:sz w:val="24"/>
        </w:rPr>
        <w:t>Ushbu AAD bo'yicha har qanday aloqa ingliz tilida yozma ravishda amalga oshiriladi va quyida ko'rsatilgan manzilga buyurtma pochta orqali yetkaziladi yoki UUM yoki TerSU ning elektron pochta manzili yoki faks raqamiga yuboriladi, yoki har qanday Tomon jo'natuvchiga xabar bergan boshqa manzil yoki elektron pochta manzili yoki faks raqamiga yuboriladi va tegishli ravishda tan olingan taqdirda tegishli ravishda yetkazilgan yoki yuborilgan deb hisoblanadi:</w:t>
      </w:r>
    </w:p>
    <w:tbl>
      <w:tblPr>
        <w:tblStyle w:val="TableGrid"/>
        <w:tblW w:type="auto" w:w="0"/>
        <w:tblLook w:firstColumn="1" w:firstRow="1" w:lastColumn="0" w:lastRow="0" w:noHBand="0" w:noVBand="1" w:val="04A0"/>
      </w:tblPr>
      <w:tblGrid>
        <w:gridCol w:w="4703"/>
        <w:gridCol w:w="4703"/>
      </w:tblGrid>
      <w:tr>
        <w:tc>
          <w:tcPr>
            <w:tcW w:type="dxa" w:w="4703"/>
          </w:tcPr>
          <w:p>
            <w:r/>
            <w:r>
              <w:rPr>
                <w:rFonts w:ascii="Times New Roman" w:hAnsi="Times New Roman"/>
                <w:b/>
                <w:sz w:val="22"/>
              </w:rPr>
              <w:t>UUM uchun</w:t>
            </w:r>
          </w:p>
        </w:tc>
        <w:tc>
          <w:tcPr>
            <w:tcW w:type="dxa" w:w="4703"/>
          </w:tcPr>
          <w:p>
            <w:r/>
            <w:r>
              <w:rPr>
                <w:rFonts w:ascii="Times New Roman" w:hAnsi="Times New Roman"/>
                <w:b/>
                <w:sz w:val="22"/>
              </w:rPr>
              <w:t>TerSU uchun</w:t>
            </w:r>
          </w:p>
        </w:tc>
      </w:tr>
      <w:tr>
        <w:tc>
          <w:tcPr>
            <w:tcW w:type="dxa" w:w="4703"/>
          </w:tcPr>
          <w:p>
            <w:r/>
            <w:r>
              <w:rPr>
                <w:rFonts w:ascii="Times New Roman" w:hAnsi="Times New Roman"/>
                <w:sz w:val="20"/>
              </w:rPr>
              <w:t>Kimga: UNIVERSITI UTARA MALAYSIA</w:t>
            </w:r>
          </w:p>
        </w:tc>
        <w:tc>
          <w:tcPr>
            <w:tcW w:type="dxa" w:w="4703"/>
          </w:tcPr>
          <w:p>
            <w:r/>
            <w:r>
              <w:rPr>
                <w:rFonts w:ascii="Times New Roman" w:hAnsi="Times New Roman"/>
                <w:sz w:val="20"/>
              </w:rPr>
              <w:t>Kimga: TERMEZ STATE UNIVERSITY</w:t>
            </w:r>
          </w:p>
        </w:tc>
      </w:tr>
      <w:tr>
        <w:tc>
          <w:tcPr>
            <w:tcW w:type="dxa" w:w="4703"/>
          </w:tcPr>
          <w:p>
            <w:r/>
            <w:r>
              <w:rPr>
                <w:rFonts w:ascii="Times New Roman" w:hAnsi="Times New Roman"/>
                <w:sz w:val="20"/>
              </w:rPr>
              <w:t>Manzil: 06010 UUM Sintok, Kedah Darul Aman, Malaysia</w:t>
            </w:r>
          </w:p>
        </w:tc>
        <w:tc>
          <w:tcPr>
            <w:tcW w:type="dxa" w:w="4703"/>
          </w:tcPr>
          <w:p>
            <w:r/>
            <w:r>
              <w:rPr>
                <w:rFonts w:ascii="Times New Roman" w:hAnsi="Times New Roman"/>
                <w:sz w:val="20"/>
              </w:rPr>
              <w:t>Manzil: 190100 TerSU Termiz, Surxondaryo, O'zbekiston</w:t>
            </w:r>
          </w:p>
        </w:tc>
      </w:tr>
      <w:tr>
        <w:tc>
          <w:tcPr>
            <w:tcW w:type="dxa" w:w="4703"/>
          </w:tcPr>
          <w:p>
            <w:r/>
            <w:r>
              <w:rPr>
                <w:rFonts w:ascii="Times New Roman" w:hAnsi="Times New Roman"/>
                <w:sz w:val="20"/>
              </w:rPr>
              <w:t>Kimning nomiga: Vitse-kansler</w:t>
            </w:r>
          </w:p>
        </w:tc>
        <w:tc>
          <w:tcPr>
            <w:tcW w:type="dxa" w:w="4703"/>
          </w:tcPr>
          <w:p>
            <w:r/>
            <w:r>
              <w:rPr>
                <w:rFonts w:ascii="Times New Roman" w:hAnsi="Times New Roman"/>
                <w:sz w:val="20"/>
              </w:rPr>
              <w:t>Kimning nomiga: Prorektor</w:t>
            </w:r>
          </w:p>
        </w:tc>
      </w:tr>
      <w:tr>
        <w:tc>
          <w:tcPr>
            <w:tcW w:type="dxa" w:w="4703"/>
          </w:tcPr>
          <w:p>
            <w:r/>
            <w:r>
              <w:rPr>
                <w:rFonts w:ascii="Times New Roman" w:hAnsi="Times New Roman"/>
                <w:sz w:val="20"/>
              </w:rPr>
              <w:t>Tel.: +604-9283001</w:t>
            </w:r>
          </w:p>
        </w:tc>
        <w:tc>
          <w:tcPr>
            <w:tcW w:type="dxa" w:w="4703"/>
          </w:tcPr>
          <w:p>
            <w:r/>
            <w:r>
              <w:rPr>
                <w:rFonts w:ascii="Times New Roman" w:hAnsi="Times New Roman"/>
                <w:sz w:val="20"/>
              </w:rPr>
              <w:t>Tel.: +998762217690</w:t>
            </w:r>
          </w:p>
        </w:tc>
      </w:tr>
      <w:tr>
        <w:tc>
          <w:tcPr>
            <w:tcW w:type="dxa" w:w="4703"/>
          </w:tcPr>
          <w:p>
            <w:r/>
            <w:r>
              <w:rPr>
                <w:rFonts w:ascii="Times New Roman" w:hAnsi="Times New Roman"/>
                <w:sz w:val="20"/>
              </w:rPr>
              <w:t>Faks: +604-9283005</w:t>
            </w:r>
          </w:p>
        </w:tc>
        <w:tc>
          <w:tcPr>
            <w:tcW w:type="dxa" w:w="4703"/>
          </w:tcPr>
          <w:p>
            <w:r/>
            <w:r>
              <w:rPr>
                <w:rFonts w:ascii="Times New Roman" w:hAnsi="Times New Roman"/>
                <w:sz w:val="20"/>
              </w:rPr>
              <w:t>Faks: +(376) 2217455</w:t>
            </w:r>
          </w:p>
        </w:tc>
      </w:tr>
      <w:tr>
        <w:tc>
          <w:tcPr>
            <w:tcW w:type="dxa" w:w="4703"/>
          </w:tcPr>
          <w:p>
            <w:r/>
            <w:r>
              <w:rPr>
                <w:rFonts w:ascii="Times New Roman" w:hAnsi="Times New Roman"/>
                <w:sz w:val="20"/>
              </w:rPr>
              <w:t>E-pochta: vc@uum.edu.my</w:t>
            </w:r>
          </w:p>
        </w:tc>
        <w:tc>
          <w:tcPr>
            <w:tcW w:type="dxa" w:w="4703"/>
          </w:tcPr>
          <w:p>
            <w:r/>
            <w:r>
              <w:rPr>
                <w:rFonts w:ascii="Times New Roman" w:hAnsi="Times New Roman"/>
                <w:sz w:val="20"/>
              </w:rPr>
              <w:t>E-pochta: termizdu@umail.uz</w:t>
            </w:r>
          </w:p>
        </w:tc>
      </w:tr>
    </w:tbl>
    <w:p>
      <w:pPr>
        <w:spacing w:after="120"/>
        <w:jc w:val="both"/>
      </w:pPr>
      <w:r>
        <w:rPr>
          <w:rFonts w:ascii="Times New Roman" w:hAnsi="Times New Roman"/>
          <w:b w:val="0"/>
          <w:sz w:val="24"/>
        </w:rPr>
      </w:r>
    </w:p>
    <w:p>
      <w:pPr>
        <w:spacing w:after="240"/>
        <w:jc w:val="both"/>
      </w:pPr>
      <w:r>
        <w:rPr>
          <w:rFonts w:ascii="Times New Roman" w:hAnsi="Times New Roman"/>
          <w:b/>
          <w:sz w:val="24"/>
        </w:rPr>
        <w:t xml:space="preserve">22.2  </w:t>
      </w:r>
      <w:r>
        <w:rPr>
          <w:rFonts w:ascii="Times New Roman" w:hAnsi="Times New Roman"/>
          <w:b w:val="0"/>
          <w:sz w:val="24"/>
        </w:rPr>
        <w:t>Manzil yoki tashkilot o'zgargan taqdirda Tomonlar o'n to'rt (14) kun ichida yozma xabar berish orqali boshqa Tomonni xabardor qilishlari shart.</w:t>
      </w:r>
    </w:p>
    <w:p>
      <w:pPr>
        <w:spacing w:after="120"/>
        <w:jc w:val="both"/>
      </w:pPr>
      <w:r>
        <w:rPr>
          <w:rFonts w:ascii="Times New Roman" w:hAnsi="Times New Roman"/>
          <w:b w:val="0"/>
          <w:sz w:val="24"/>
        </w:rPr>
        <w:t>Yuqoridagi bayonnoma unda ko'rsatilgan masalalar bo'yicha Tomonlar o'rtasida erishilgan kelishuvlarni ifodalaydi.</w:t>
      </w:r>
    </w:p>
    <w:p>
      <w:pPr>
        <w:spacing w:after="240"/>
        <w:jc w:val="both"/>
      </w:pPr>
      <w:r>
        <w:rPr>
          <w:rFonts w:ascii="Times New Roman" w:hAnsi="Times New Roman"/>
          <w:b/>
          <w:sz w:val="24"/>
        </w:rPr>
        <w:t>Ushbu sahifaning qolgan qismi ataylab bo'sh qoldirilgan.</w:t>
      </w:r>
    </w:p>
    <w:p>
      <w:r>
        <w:br w:type="page"/>
      </w:r>
    </w:p>
    <w:p>
      <w:pPr>
        <w:spacing w:after="480"/>
        <w:jc w:val="both"/>
      </w:pPr>
      <w:r>
        <w:rPr>
          <w:rFonts w:ascii="Times New Roman" w:hAnsi="Times New Roman"/>
          <w:b/>
          <w:sz w:val="24"/>
        </w:rPr>
        <w:t>GUVOHLIK SIFATIDA ushbu hujjat to'rt (4) nusxada tegishli ravishda imzolandi, barcha nusxalar ingliz tilida bo'lib, barcha matnlar bir xil kuchga ega.</w:t>
      </w:r>
    </w:p>
    <w:tbl>
      <w:tblPr>
        <w:tblW w:type="auto" w:w="0"/>
        <w:tblLook w:firstColumn="1" w:firstRow="1" w:lastColumn="0" w:lastRow="0" w:noHBand="0" w:noVBand="1" w:val="04A0"/>
      </w:tblPr>
      <w:tblGrid>
        <w:gridCol w:w="4703"/>
        <w:gridCol w:w="4703"/>
      </w:tblGrid>
      <w:tr>
        <w:tc>
          <w:tcPr>
            <w:tcW w:type="dxa" w:w="4703"/>
            <w:tcBorders>
              <w:top w:val="none" w:sz="0" w:space="0" w:color="auto"/>
              <w:left w:val="none" w:sz="0" w:space="0" w:color="auto"/>
              <w:bottom w:val="none" w:sz="0" w:space="0" w:color="auto"/>
              <w:right w:val="none" w:sz="0" w:space="0" w:color="auto"/>
            </w:tcBorders>
          </w:tcPr>
          <w:p>
            <w:r/>
            <w:r>
              <w:rPr>
                <w:rFonts w:ascii="Times New Roman" w:hAnsi="Times New Roman"/>
                <w:b/>
                <w:sz w:val="22"/>
              </w:rPr>
              <w:t>Quyidagi tashkilot nomidan va vakilligida imzolangan:</w:t>
            </w:r>
          </w:p>
        </w:tc>
        <w:tc>
          <w:tcPr>
            <w:tcW w:type="dxa" w:w="4703"/>
            <w:tcBorders>
              <w:top w:val="none" w:sz="0" w:space="0" w:color="auto"/>
              <w:left w:val="none" w:sz="0" w:space="0" w:color="auto"/>
              <w:bottom w:val="none" w:sz="0" w:space="0" w:color="auto"/>
              <w:right w:val="none" w:sz="0" w:space="0" w:color="auto"/>
            </w:tcBorders>
          </w:tcPr>
          <w:p>
            <w:r/>
            <w:r>
              <w:rPr>
                <w:rFonts w:ascii="Times New Roman" w:hAnsi="Times New Roman"/>
                <w:b/>
                <w:sz w:val="22"/>
              </w:rPr>
              <w:t>Quyidagi tashkilot nomidan va vakilligida imzolangan:</w:t>
            </w:r>
          </w:p>
        </w:tc>
      </w:tr>
      <w:tr>
        <w:tc>
          <w:tcPr>
            <w:tcW w:type="dxa" w:w="4703"/>
            <w:tcBorders>
              <w:top w:val="none" w:sz="0" w:space="0" w:color="auto"/>
              <w:left w:val="none" w:sz="0" w:space="0" w:color="auto"/>
              <w:bottom w:val="none" w:sz="0" w:space="0" w:color="auto"/>
              <w:right w:val="none" w:sz="0" w:space="0" w:color="auto"/>
            </w:tcBorders>
          </w:tcPr>
          <w:p>
            <w:r/>
            <w:r>
              <w:rPr>
                <w:rFonts w:ascii="Times New Roman" w:hAnsi="Times New Roman"/>
                <w:b/>
                <w:sz w:val="22"/>
              </w:rPr>
              <w:t>UNIVERSITI UTARA MALAYSIA</w:t>
            </w:r>
          </w:p>
        </w:tc>
        <w:tc>
          <w:tcPr>
            <w:tcW w:type="dxa" w:w="4703"/>
            <w:tcBorders>
              <w:top w:val="none" w:sz="0" w:space="0" w:color="auto"/>
              <w:left w:val="none" w:sz="0" w:space="0" w:color="auto"/>
              <w:bottom w:val="none" w:sz="0" w:space="0" w:color="auto"/>
              <w:right w:val="none" w:sz="0" w:space="0" w:color="auto"/>
            </w:tcBorders>
          </w:tcPr>
          <w:p>
            <w:r/>
            <w:r>
              <w:rPr>
                <w:rFonts w:ascii="Times New Roman" w:hAnsi="Times New Roman"/>
                <w:b/>
                <w:sz w:val="22"/>
              </w:rPr>
              <w:t>TERMEZ STATE UNIVERSITY</w:t>
            </w:r>
          </w:p>
        </w:tc>
      </w:tr>
      <w:tr>
        <w:tc>
          <w:tcPr>
            <w:tcW w:type="dxa" w:w="4703"/>
            <w:tcBorders>
              <w:top w:val="none" w:sz="0" w:space="0" w:color="auto"/>
              <w:left w:val="none" w:sz="0" w:space="0" w:color="auto"/>
              <w:bottom w:val="none" w:sz="0" w:space="0" w:color="auto"/>
              <w:right w:val="none" w:sz="0" w:space="0" w:color="auto"/>
            </w:tcBorders>
          </w:tcPr>
          <w:p>
            <w:r/>
            <w:r>
              <w:rPr>
                <w:rFonts w:ascii="Times New Roman" w:hAnsi="Times New Roman"/>
                <w:sz w:val="22"/>
              </w:rPr>
              <w:br/>
              <w:br/>
              <w:br/>
              <w:t>PROF. DR. AHMAD MARTADHA MOHAMED</w:t>
              <w:br/>
              <w:t>Vitse-kansler</w:t>
            </w:r>
          </w:p>
        </w:tc>
        <w:tc>
          <w:tcPr>
            <w:tcW w:type="dxa" w:w="4703"/>
            <w:tcBorders>
              <w:top w:val="none" w:sz="0" w:space="0" w:color="auto"/>
              <w:left w:val="none" w:sz="0" w:space="0" w:color="auto"/>
              <w:bottom w:val="none" w:sz="0" w:space="0" w:color="auto"/>
              <w:right w:val="none" w:sz="0" w:space="0" w:color="auto"/>
            </w:tcBorders>
          </w:tcPr>
          <w:p>
            <w:r/>
            <w:r>
              <w:rPr>
                <w:rFonts w:ascii="Times New Roman" w:hAnsi="Times New Roman"/>
                <w:sz w:val="22"/>
              </w:rPr>
              <w:br/>
              <w:br/>
              <w:br/>
              <w:t>PROF. ABDUKODIR TOSHKULOV</w:t>
              <w:br/>
              <w:t>Rektor</w:t>
            </w:r>
          </w:p>
        </w:tc>
      </w:tr>
      <w:tr>
        <w:tc>
          <w:tcPr>
            <w:tcW w:type="dxa" w:w="4703"/>
            <w:tcBorders>
              <w:top w:val="none" w:sz="0" w:space="0" w:color="auto"/>
              <w:left w:val="none" w:sz="0" w:space="0" w:color="auto"/>
              <w:bottom w:val="none" w:sz="0" w:space="0" w:color="auto"/>
              <w:right w:val="none" w:sz="0" w:space="0" w:color="auto"/>
            </w:tcBorders>
          </w:tcPr>
          <w:p>
            <w:r/>
            <w:r>
              <w:rPr>
                <w:rFonts w:ascii="Times New Roman" w:hAnsi="Times New Roman"/>
                <w:i/>
                <w:sz w:val="22"/>
              </w:rPr>
              <w:t>huzurida imzolandi:</w:t>
            </w:r>
          </w:p>
        </w:tc>
        <w:tc>
          <w:tcPr>
            <w:tcW w:type="dxa" w:w="4703"/>
            <w:tcBorders>
              <w:top w:val="none" w:sz="0" w:space="0" w:color="auto"/>
              <w:left w:val="none" w:sz="0" w:space="0" w:color="auto"/>
              <w:bottom w:val="none" w:sz="0" w:space="0" w:color="auto"/>
              <w:right w:val="none" w:sz="0" w:space="0" w:color="auto"/>
            </w:tcBorders>
          </w:tcPr>
          <w:p>
            <w:r/>
            <w:r>
              <w:rPr>
                <w:rFonts w:ascii="Times New Roman" w:hAnsi="Times New Roman"/>
                <w:i/>
                <w:sz w:val="22"/>
              </w:rPr>
              <w:t>huzurida imzolandi:</w:t>
            </w:r>
          </w:p>
        </w:tc>
      </w:tr>
      <w:tr>
        <w:tc>
          <w:tcPr>
            <w:tcW w:type="dxa" w:w="4703"/>
            <w:tcBorders>
              <w:top w:val="none" w:sz="0" w:space="0" w:color="auto"/>
              <w:left w:val="none" w:sz="0" w:space="0" w:color="auto"/>
              <w:bottom w:val="none" w:sz="0" w:space="0" w:color="auto"/>
              <w:right w:val="none" w:sz="0" w:space="0" w:color="auto"/>
            </w:tcBorders>
          </w:tcPr>
          <w:p>
            <w:r/>
            <w:r>
              <w:rPr>
                <w:rFonts w:ascii="Times New Roman" w:hAnsi="Times New Roman"/>
                <w:sz w:val="22"/>
              </w:rPr>
              <w:br/>
              <w:br/>
              <w:t>ASSOC. PROF. DR. AHMAD HISHAM ZAINAL ABIDIN</w:t>
              <w:br/>
              <w:t>Direktor</w:t>
              <w:br/>
              <w:t>Xalqaro aloqalar va hamkorlik markazi</w:t>
            </w:r>
          </w:p>
        </w:tc>
        <w:tc>
          <w:tcPr>
            <w:tcW w:type="dxa" w:w="4703"/>
            <w:tcBorders>
              <w:top w:val="none" w:sz="0" w:space="0" w:color="auto"/>
              <w:left w:val="none" w:sz="0" w:space="0" w:color="auto"/>
              <w:bottom w:val="none" w:sz="0" w:space="0" w:color="auto"/>
              <w:right w:val="none" w:sz="0" w:space="0" w:color="auto"/>
            </w:tcBorders>
          </w:tcPr>
          <w:p>
            <w:r/>
            <w:r>
              <w:rPr>
                <w:rFonts w:ascii="Times New Roman" w:hAnsi="Times New Roman"/>
                <w:sz w:val="22"/>
              </w:rPr>
              <w:br/>
              <w:br/>
              <w:t>JANOB GAFUR TOGAEV</w:t>
              <w:br/>
              <w:t>Prorektor</w:t>
              <w:br/>
              <w:t>Xalqaro aloqalar bo'yicha</w:t>
            </w:r>
          </w:p>
        </w:tc>
      </w:tr>
      <w:tr>
        <w:tc>
          <w:tcPr>
            <w:tcW w:type="dxa" w:w="4703"/>
            <w:tcBorders>
              <w:top w:val="none" w:sz="0" w:space="0" w:color="auto"/>
              <w:left w:val="none" w:sz="0" w:space="0" w:color="auto"/>
              <w:bottom w:val="none" w:sz="0" w:space="0" w:color="auto"/>
              <w:right w:val="none" w:sz="0" w:space="0" w:color="auto"/>
            </w:tcBorders>
          </w:tcPr>
          <w:p/>
        </w:tc>
        <w:tc>
          <w:tcPr>
            <w:tcW w:type="dxa" w:w="4703"/>
            <w:tcBorders>
              <w:top w:val="none" w:sz="0" w:space="0" w:color="auto"/>
              <w:left w:val="none" w:sz="0" w:space="0" w:color="auto"/>
              <w:bottom w:val="none" w:sz="0" w:space="0" w:color="auto"/>
              <w:right w:val="none" w:sz="0" w:space="0" w:color="auto"/>
            </w:tcBorders>
          </w:tcPr>
          <w:p/>
        </w:tc>
      </w:tr>
    </w:tbl>
    <w:p>
      <w:r>
        <w:br w:type="page"/>
      </w:r>
    </w:p>
    <w:p>
      <w:pPr>
        <w:spacing w:after="120"/>
        <w:jc w:val="center"/>
      </w:pPr>
      <w:r>
        <w:rPr>
          <w:rFonts w:ascii="Times New Roman" w:hAnsi="Times New Roman"/>
          <w:b/>
          <w:sz w:val="28"/>
        </w:rPr>
        <w:t>A ILOVA</w:t>
      </w:r>
    </w:p>
    <w:p>
      <w:pPr>
        <w:spacing w:after="120"/>
        <w:jc w:val="center"/>
      </w:pPr>
      <w:r>
        <w:rPr>
          <w:rFonts w:ascii="Times New Roman" w:hAnsi="Times New Roman"/>
          <w:b/>
          <w:sz w:val="24"/>
        </w:rPr>
        <w:t>MOLIYAVIY TARTIB</w:t>
      </w:r>
    </w:p>
    <w:p>
      <w:pPr>
        <w:spacing w:after="240"/>
        <w:jc w:val="center"/>
      </w:pPr>
      <w:r>
        <w:rPr>
          <w:rFonts w:ascii="Times New Roman" w:hAnsi="Times New Roman"/>
          <w:b w:val="0"/>
          <w:sz w:val="22"/>
        </w:rPr>
        <w:t>(ushbu AADning ajralmas qismi sifatida o'qiladi, talqin qilinadi va tashkil etadi)</w:t>
      </w:r>
    </w:p>
    <w:p>
      <w:pPr>
        <w:spacing w:after="120"/>
        <w:jc w:val="both"/>
      </w:pPr>
      <w:r>
        <w:rPr>
          <w:rFonts w:ascii="Times New Roman" w:hAnsi="Times New Roman"/>
          <w:b/>
          <w:sz w:val="24"/>
        </w:rPr>
        <w:t>UUM DAGI AKADEMIK ALMASHTIRUV DASTURI</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
              <w:rPr>
                <w:rFonts w:ascii="Times New Roman" w:hAnsi="Times New Roman"/>
                <w:b/>
                <w:sz w:val="20"/>
              </w:rPr>
              <w:t>Bandlar</w:t>
            </w:r>
          </w:p>
        </w:tc>
        <w:tc>
          <w:tcPr>
            <w:tcW w:type="dxa" w:w="3135"/>
          </w:tcPr>
          <w:p>
            <w:r/>
            <w:r>
              <w:rPr>
                <w:rFonts w:ascii="Times New Roman" w:hAnsi="Times New Roman"/>
                <w:b/>
                <w:sz w:val="20"/>
              </w:rPr>
              <w:t>Amaldagi to'lovlar</w:t>
            </w:r>
          </w:p>
        </w:tc>
        <w:tc>
          <w:tcPr>
            <w:tcW w:type="dxa" w:w="3135"/>
          </w:tcPr>
          <w:p>
            <w:r/>
            <w:r>
              <w:rPr>
                <w:rFonts w:ascii="Times New Roman" w:hAnsi="Times New Roman"/>
                <w:b/>
                <w:sz w:val="20"/>
              </w:rPr>
              <w:t>TerSU talabalariga to'lovlar</w:t>
            </w:r>
          </w:p>
        </w:tc>
      </w:tr>
      <w:tr>
        <w:tc>
          <w:tcPr>
            <w:tcW w:type="dxa" w:w="3135"/>
          </w:tcPr>
          <w:p>
            <w:r/>
            <w:r>
              <w:rPr>
                <w:rFonts w:ascii="Times New Roman" w:hAnsi="Times New Roman"/>
                <w:sz w:val="20"/>
              </w:rPr>
              <w:t>Ro'yxatga olish</w:t>
            </w:r>
          </w:p>
        </w:tc>
        <w:tc>
          <w:tcPr>
            <w:tcW w:type="dxa" w:w="3135"/>
          </w:tcPr>
          <w:p>
            <w:r/>
            <w:r>
              <w:rPr>
                <w:rFonts w:ascii="Times New Roman" w:hAnsi="Times New Roman"/>
                <w:sz w:val="20"/>
              </w:rPr>
              <w:t>RM350</w:t>
            </w:r>
          </w:p>
        </w:tc>
        <w:tc>
          <w:tcPr>
            <w:tcW w:type="dxa" w:w="3135"/>
          </w:tcPr>
          <w:p>
            <w:r/>
            <w:r>
              <w:rPr>
                <w:rFonts w:ascii="Times New Roman" w:hAnsi="Times New Roman"/>
                <w:sz w:val="20"/>
              </w:rPr>
              <w:t>RM350</w:t>
            </w:r>
          </w:p>
        </w:tc>
      </w:tr>
      <w:tr>
        <w:tc>
          <w:tcPr>
            <w:tcW w:type="dxa" w:w="3135"/>
          </w:tcPr>
          <w:p>
            <w:r/>
            <w:r>
              <w:rPr>
                <w:rFonts w:ascii="Times New Roman" w:hAnsi="Times New Roman"/>
                <w:sz w:val="20"/>
              </w:rPr>
              <w:t>O'qish to'lovi</w:t>
            </w:r>
          </w:p>
        </w:tc>
        <w:tc>
          <w:tcPr>
            <w:tcW w:type="dxa" w:w="3135"/>
          </w:tcPr>
          <w:p>
            <w:r/>
            <w:r>
              <w:rPr>
                <w:rFonts w:ascii="Times New Roman" w:hAnsi="Times New Roman"/>
                <w:sz w:val="20"/>
              </w:rPr>
              <w:t>RM4,200 - RM4,700</w:t>
            </w:r>
          </w:p>
        </w:tc>
        <w:tc>
          <w:tcPr>
            <w:tcW w:type="dxa" w:w="3135"/>
          </w:tcPr>
          <w:p>
            <w:r/>
            <w:r>
              <w:rPr>
                <w:rFonts w:ascii="Times New Roman" w:hAnsi="Times New Roman"/>
                <w:sz w:val="20"/>
              </w:rPr>
              <w:t>2.2 va 2.3-bandlarga muvofiq bekor qilinadi</w:t>
            </w:r>
          </w:p>
        </w:tc>
      </w:tr>
      <w:tr>
        <w:tc>
          <w:tcPr>
            <w:tcW w:type="dxa" w:w="3135"/>
          </w:tcPr>
          <w:p>
            <w:r/>
            <w:r>
              <w:rPr>
                <w:rFonts w:ascii="Times New Roman" w:hAnsi="Times New Roman"/>
                <w:sz w:val="20"/>
              </w:rPr>
              <w:t>Bakalavr talabalar uchun mobillik to'lovi</w:t>
            </w:r>
          </w:p>
        </w:tc>
        <w:tc>
          <w:tcPr>
            <w:tcW w:type="dxa" w:w="3135"/>
          </w:tcPr>
          <w:p>
            <w:r/>
            <w:r>
              <w:rPr>
                <w:rFonts w:ascii="Times New Roman" w:hAnsi="Times New Roman"/>
                <w:sz w:val="20"/>
              </w:rPr>
              <w:t>RM2,010</w:t>
            </w:r>
          </w:p>
        </w:tc>
        <w:tc>
          <w:tcPr>
            <w:tcW w:type="dxa" w:w="3135"/>
          </w:tcPr>
          <w:p>
            <w:r/>
            <w:r>
              <w:rPr>
                <w:rFonts w:ascii="Times New Roman" w:hAnsi="Times New Roman"/>
                <w:sz w:val="20"/>
              </w:rPr>
              <w:t>2.1-band bajarilmasa to'lanadi</w:t>
            </w:r>
          </w:p>
        </w:tc>
      </w:tr>
      <w:tr>
        <w:tc>
          <w:tcPr>
            <w:tcW w:type="dxa" w:w="3135"/>
          </w:tcPr>
          <w:p>
            <w:r/>
            <w:r>
              <w:rPr>
                <w:rFonts w:ascii="Times New Roman" w:hAnsi="Times New Roman"/>
                <w:sz w:val="20"/>
              </w:rPr>
              <w:t>Turar joy</w:t>
            </w:r>
          </w:p>
        </w:tc>
        <w:tc>
          <w:tcPr>
            <w:tcW w:type="dxa" w:w="3135"/>
          </w:tcPr>
          <w:p>
            <w:r/>
            <w:r>
              <w:rPr>
                <w:rFonts w:ascii="Times New Roman" w:hAnsi="Times New Roman"/>
                <w:sz w:val="20"/>
              </w:rPr>
              <w:t>Turar joy turiga qarab o'zgaradi</w:t>
            </w:r>
          </w:p>
        </w:tc>
        <w:tc>
          <w:tcPr>
            <w:tcW w:type="dxa" w:w="3135"/>
          </w:tcPr>
          <w:p>
            <w:r/>
            <w:r>
              <w:rPr>
                <w:rFonts w:ascii="Times New Roman" w:hAnsi="Times New Roman"/>
                <w:sz w:val="20"/>
              </w:rPr>
              <w:t>Turar joy turiga qarab o'zgaradi</w:t>
            </w:r>
          </w:p>
        </w:tc>
      </w:tr>
      <w:tr>
        <w:tc>
          <w:tcPr>
            <w:tcW w:type="dxa" w:w="3135"/>
          </w:tcPr>
          <w:p>
            <w:r/>
            <w:r>
              <w:rPr>
                <w:rFonts w:ascii="Times New Roman" w:hAnsi="Times New Roman"/>
                <w:sz w:val="20"/>
              </w:rPr>
              <w:t>Tibbiy tekshiruv</w:t>
            </w:r>
          </w:p>
        </w:tc>
        <w:tc>
          <w:tcPr>
            <w:tcW w:type="dxa" w:w="3135"/>
          </w:tcPr>
          <w:p>
            <w:r/>
            <w:r>
              <w:rPr>
                <w:rFonts w:ascii="Times New Roman" w:hAnsi="Times New Roman"/>
                <w:sz w:val="20"/>
              </w:rPr>
              <w:t>RM200</w:t>
            </w:r>
          </w:p>
        </w:tc>
        <w:tc>
          <w:tcPr>
            <w:tcW w:type="dxa" w:w="3135"/>
          </w:tcPr>
          <w:p>
            <w:r/>
            <w:r>
              <w:rPr>
                <w:rFonts w:ascii="Times New Roman" w:hAnsi="Times New Roman"/>
                <w:sz w:val="20"/>
              </w:rPr>
              <w:t>RM200</w:t>
            </w:r>
          </w:p>
        </w:tc>
      </w:tr>
      <w:tr>
        <w:tc>
          <w:tcPr>
            <w:tcW w:type="dxa" w:w="3135"/>
          </w:tcPr>
          <w:p>
            <w:r/>
            <w:r>
              <w:rPr>
                <w:rFonts w:ascii="Times New Roman" w:hAnsi="Times New Roman"/>
                <w:sz w:val="20"/>
              </w:rPr>
              <w:t>Talaba vizasi</w:t>
            </w:r>
          </w:p>
        </w:tc>
        <w:tc>
          <w:tcPr>
            <w:tcW w:type="dxa" w:w="3135"/>
          </w:tcPr>
          <w:p>
            <w:r/>
            <w:r>
              <w:rPr>
                <w:rFonts w:ascii="Times New Roman" w:hAnsi="Times New Roman"/>
                <w:sz w:val="20"/>
              </w:rPr>
              <w:t>Fuqarolikka qarab o'zgaradi</w:t>
            </w:r>
          </w:p>
        </w:tc>
        <w:tc>
          <w:tcPr>
            <w:tcW w:type="dxa" w:w="3135"/>
          </w:tcPr>
          <w:p>
            <w:r/>
            <w:r>
              <w:rPr>
                <w:rFonts w:ascii="Times New Roman" w:hAnsi="Times New Roman"/>
                <w:sz w:val="20"/>
              </w:rPr>
              <w:t>Belgilangan narxda</w:t>
            </w:r>
          </w:p>
        </w:tc>
      </w:tr>
      <w:tr>
        <w:tc>
          <w:tcPr>
            <w:tcW w:type="dxa" w:w="3135"/>
          </w:tcPr>
          <w:p>
            <w:r/>
            <w:r>
              <w:rPr>
                <w:rFonts w:ascii="Times New Roman" w:hAnsi="Times New Roman"/>
                <w:sz w:val="20"/>
              </w:rPr>
              <w:t>Talaba vizasi rasmiylashtiruv to'lovi</w:t>
            </w:r>
          </w:p>
        </w:tc>
        <w:tc>
          <w:tcPr>
            <w:tcW w:type="dxa" w:w="3135"/>
          </w:tcPr>
          <w:p>
            <w:r/>
            <w:r>
              <w:rPr>
                <w:rFonts w:ascii="Times New Roman" w:hAnsi="Times New Roman"/>
                <w:sz w:val="20"/>
              </w:rPr>
              <w:t>RM50</w:t>
            </w:r>
          </w:p>
        </w:tc>
        <w:tc>
          <w:tcPr>
            <w:tcW w:type="dxa" w:w="3135"/>
          </w:tcPr>
          <w:p>
            <w:r/>
            <w:r>
              <w:rPr>
                <w:rFonts w:ascii="Times New Roman" w:hAnsi="Times New Roman"/>
                <w:sz w:val="20"/>
              </w:rPr>
              <w:t>RM50</w:t>
            </w:r>
          </w:p>
        </w:tc>
      </w:tr>
    </w:tbl>
    <w:p>
      <w:pPr>
        <w:spacing w:after="120"/>
        <w:jc w:val="both"/>
      </w:pPr>
      <w:r>
        <w:rPr>
          <w:rFonts w:ascii="Times New Roman" w:hAnsi="Times New Roman"/>
          <w:b w:val="0"/>
          <w:sz w:val="24"/>
        </w:rPr>
      </w:r>
    </w:p>
    <w:p>
      <w:pPr>
        <w:spacing w:after="60"/>
        <w:jc w:val="both"/>
      </w:pPr>
      <w:r>
        <w:rPr>
          <w:rFonts w:ascii="Times New Roman" w:hAnsi="Times New Roman"/>
          <w:b/>
          <w:sz w:val="22"/>
        </w:rPr>
        <w:t>Eslatmalar:</w:t>
      </w:r>
    </w:p>
    <w:p>
      <w:pPr>
        <w:spacing w:after="60"/>
        <w:jc w:val="both"/>
      </w:pPr>
      <w:r>
        <w:rPr>
          <w:rFonts w:ascii="Times New Roman" w:hAnsi="Times New Roman"/>
          <w:b w:val="0"/>
          <w:sz w:val="20"/>
        </w:rPr>
        <w:t>- UUM tegishli organlar tomonidan belgilangan Sotish va xizmat ko'rsatish soliqlari (SST) qonunchiligi, stavkalari yoki amalga oshirish talablaridagi har qanday o'zgarishlarga muvofiq umumiy to'lanadigan summani qayta ko'rib chiqish huquqini o'zida saqlab qoladi.</w:t>
      </w:r>
    </w:p>
    <w:p>
      <w:pPr>
        <w:spacing w:after="240"/>
        <w:jc w:val="both"/>
      </w:pPr>
      <w:r>
        <w:rPr>
          <w:rFonts w:ascii="Times New Roman" w:hAnsi="Times New Roman"/>
          <w:b w:val="0"/>
          <w:sz w:val="20"/>
        </w:rPr>
        <w:t>- O'qish to'lovlariga oid har qanday qayta ko'rib chiqish amalga oshirilishidan oldin rasmiy ravishda yozma shaklda xabar beriladi va UUM tomonidan belgilangan tegishli qabul yoki o'quv davriga nisbatan qo'llaniladi.</w:t>
      </w:r>
    </w:p>
    <w:p>
      <w:r>
        <w:br w:type="page"/>
      </w:r>
    </w:p>
    <w:p>
      <w:pPr>
        <w:spacing w:after="120"/>
        <w:jc w:val="both"/>
      </w:pPr>
      <w:r>
        <w:rPr>
          <w:rFonts w:ascii="Times New Roman" w:hAnsi="Times New Roman"/>
          <w:b/>
          <w:sz w:val="24"/>
        </w:rPr>
        <w:t>TerSU DAGI AKADEMIK ALMASHTIRUV DASTURI</w:t>
      </w:r>
    </w:p>
    <w:p>
      <w:pPr>
        <w:spacing w:after="120"/>
        <w:jc w:val="both"/>
      </w:pPr>
      <w:r>
        <w:rPr>
          <w:rFonts w:ascii="Times New Roman" w:hAnsi="Times New Roman"/>
          <w:b/>
          <w:sz w:val="22"/>
        </w:rPr>
        <w:t>1-jadval: Talabalar almashtiruv dasturi uchun to'lovlar</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
              <w:rPr>
                <w:rFonts w:ascii="Times New Roman" w:hAnsi="Times New Roman"/>
                <w:b/>
                <w:sz w:val="20"/>
              </w:rPr>
              <w:t>Bandlar</w:t>
            </w:r>
          </w:p>
        </w:tc>
        <w:tc>
          <w:tcPr>
            <w:tcW w:type="dxa" w:w="3135"/>
          </w:tcPr>
          <w:p>
            <w:r/>
            <w:r>
              <w:rPr>
                <w:rFonts w:ascii="Times New Roman" w:hAnsi="Times New Roman"/>
                <w:b/>
                <w:sz w:val="20"/>
              </w:rPr>
              <w:t>Amaldagi to'lovlar</w:t>
            </w:r>
          </w:p>
        </w:tc>
        <w:tc>
          <w:tcPr>
            <w:tcW w:type="dxa" w:w="3135"/>
          </w:tcPr>
          <w:p>
            <w:r/>
            <w:r>
              <w:rPr>
                <w:rFonts w:ascii="Times New Roman" w:hAnsi="Times New Roman"/>
                <w:b/>
                <w:sz w:val="20"/>
              </w:rPr>
              <w:t>UUM talabalariga to'lovlar</w:t>
            </w:r>
          </w:p>
        </w:tc>
      </w:tr>
      <w:tr>
        <w:tc>
          <w:tcPr>
            <w:tcW w:type="dxa" w:w="3135"/>
          </w:tcPr>
          <w:p>
            <w:r/>
            <w:r>
              <w:rPr>
                <w:rFonts w:ascii="Times New Roman" w:hAnsi="Times New Roman"/>
                <w:sz w:val="20"/>
              </w:rPr>
              <w:t>Ro'yxatga olish</w:t>
            </w:r>
          </w:p>
        </w:tc>
        <w:tc>
          <w:tcPr>
            <w:tcW w:type="dxa" w:w="3135"/>
          </w:tcPr>
          <w:p>
            <w:r/>
            <w:r>
              <w:rPr>
                <w:rFonts w:ascii="Times New Roman" w:hAnsi="Times New Roman"/>
                <w:sz w:val="20"/>
              </w:rPr>
              <w:t>UZS 1 500 000</w:t>
            </w:r>
          </w:p>
        </w:tc>
        <w:tc>
          <w:tcPr>
            <w:tcW w:type="dxa" w:w="3135"/>
          </w:tcPr>
          <w:p>
            <w:r/>
            <w:r>
              <w:rPr>
                <w:rFonts w:ascii="Times New Roman" w:hAnsi="Times New Roman"/>
                <w:sz w:val="20"/>
              </w:rPr>
              <w:t>UZS 1 500 000</w:t>
            </w:r>
          </w:p>
        </w:tc>
      </w:tr>
      <w:tr>
        <w:tc>
          <w:tcPr>
            <w:tcW w:type="dxa" w:w="3135"/>
          </w:tcPr>
          <w:p>
            <w:r/>
            <w:r>
              <w:rPr>
                <w:rFonts w:ascii="Times New Roman" w:hAnsi="Times New Roman"/>
                <w:sz w:val="20"/>
              </w:rPr>
              <w:t>O'qish to'lovi</w:t>
            </w:r>
          </w:p>
        </w:tc>
        <w:tc>
          <w:tcPr>
            <w:tcW w:type="dxa" w:w="3135"/>
          </w:tcPr>
          <w:p>
            <w:r/>
            <w:r>
              <w:rPr>
                <w:rFonts w:ascii="Times New Roman" w:hAnsi="Times New Roman"/>
                <w:sz w:val="20"/>
              </w:rPr>
              <w:t>UZS 4 300 000</w:t>
            </w:r>
          </w:p>
        </w:tc>
        <w:tc>
          <w:tcPr>
            <w:tcW w:type="dxa" w:w="3135"/>
          </w:tcPr>
          <w:p>
            <w:r/>
            <w:r>
              <w:rPr>
                <w:rFonts w:ascii="Times New Roman" w:hAnsi="Times New Roman"/>
                <w:sz w:val="20"/>
              </w:rPr>
              <w:t>2.2 va 2.3-bandlarga muvofiq bekor qilinadi</w:t>
            </w:r>
          </w:p>
        </w:tc>
      </w:tr>
      <w:tr>
        <w:tc>
          <w:tcPr>
            <w:tcW w:type="dxa" w:w="3135"/>
          </w:tcPr>
          <w:p>
            <w:r/>
            <w:r>
              <w:rPr>
                <w:rFonts w:ascii="Times New Roman" w:hAnsi="Times New Roman"/>
                <w:sz w:val="20"/>
              </w:rPr>
              <w:t>Turar joy</w:t>
            </w:r>
          </w:p>
        </w:tc>
        <w:tc>
          <w:tcPr>
            <w:tcW w:type="dxa" w:w="3135"/>
          </w:tcPr>
          <w:p>
            <w:r/>
            <w:r>
              <w:rPr>
                <w:rFonts w:ascii="Times New Roman" w:hAnsi="Times New Roman"/>
                <w:sz w:val="20"/>
              </w:rPr>
              <w:t>UZS 230 000</w:t>
            </w:r>
          </w:p>
        </w:tc>
        <w:tc>
          <w:tcPr>
            <w:tcW w:type="dxa" w:w="3135"/>
          </w:tcPr>
          <w:p>
            <w:r/>
            <w:r>
              <w:rPr>
                <w:rFonts w:ascii="Times New Roman" w:hAnsi="Times New Roman"/>
                <w:sz w:val="20"/>
              </w:rPr>
              <w:t>Bepul</w:t>
            </w:r>
          </w:p>
        </w:tc>
      </w:tr>
      <w:tr>
        <w:tc>
          <w:tcPr>
            <w:tcW w:type="dxa" w:w="3135"/>
          </w:tcPr>
          <w:p>
            <w:r/>
            <w:r>
              <w:rPr>
                <w:rFonts w:ascii="Times New Roman" w:hAnsi="Times New Roman"/>
                <w:sz w:val="20"/>
              </w:rPr>
              <w:t>Tibbiy tekshiruv</w:t>
            </w:r>
          </w:p>
        </w:tc>
        <w:tc>
          <w:tcPr>
            <w:tcW w:type="dxa" w:w="3135"/>
          </w:tcPr>
          <w:p>
            <w:r/>
            <w:r>
              <w:rPr>
                <w:rFonts w:ascii="Times New Roman" w:hAnsi="Times New Roman"/>
                <w:sz w:val="20"/>
              </w:rPr>
              <w:t>Bepul</w:t>
            </w:r>
          </w:p>
        </w:tc>
        <w:tc>
          <w:tcPr>
            <w:tcW w:type="dxa" w:w="3135"/>
          </w:tcPr>
          <w:p>
            <w:r/>
            <w:r>
              <w:rPr>
                <w:rFonts w:ascii="Times New Roman" w:hAnsi="Times New Roman"/>
                <w:sz w:val="20"/>
              </w:rPr>
              <w:t>Bepul</w:t>
            </w:r>
          </w:p>
        </w:tc>
      </w:tr>
      <w:tr>
        <w:tc>
          <w:tcPr>
            <w:tcW w:type="dxa" w:w="3135"/>
          </w:tcPr>
          <w:p>
            <w:r/>
            <w:r>
              <w:rPr>
                <w:rFonts w:ascii="Times New Roman" w:hAnsi="Times New Roman"/>
                <w:sz w:val="20"/>
              </w:rPr>
              <w:t>Talaba vizasi</w:t>
            </w:r>
          </w:p>
        </w:tc>
        <w:tc>
          <w:tcPr>
            <w:tcW w:type="dxa" w:w="3135"/>
          </w:tcPr>
          <w:p>
            <w:r/>
            <w:r>
              <w:rPr>
                <w:rFonts w:ascii="Times New Roman" w:hAnsi="Times New Roman"/>
                <w:sz w:val="20"/>
              </w:rPr>
              <w:t>UZS 1 000 000</w:t>
            </w:r>
          </w:p>
        </w:tc>
        <w:tc>
          <w:tcPr>
            <w:tcW w:type="dxa" w:w="3135"/>
          </w:tcPr>
          <w:p>
            <w:r/>
            <w:r>
              <w:rPr>
                <w:rFonts w:ascii="Times New Roman" w:hAnsi="Times New Roman"/>
                <w:sz w:val="20"/>
              </w:rPr>
              <w:t>UZS 1 000 000</w:t>
            </w:r>
          </w:p>
        </w:tc>
      </w:tr>
      <w:tr>
        <w:tc>
          <w:tcPr>
            <w:tcW w:type="dxa" w:w="3135"/>
          </w:tcPr>
          <w:p>
            <w:r/>
            <w:r>
              <w:rPr>
                <w:rFonts w:ascii="Times New Roman" w:hAnsi="Times New Roman"/>
                <w:sz w:val="20"/>
              </w:rPr>
              <w:t>Talaba vizasi rasmiylashtiruv to'lovi</w:t>
            </w:r>
          </w:p>
        </w:tc>
        <w:tc>
          <w:tcPr>
            <w:tcW w:type="dxa" w:w="3135"/>
          </w:tcPr>
          <w:p>
            <w:r/>
            <w:r>
              <w:rPr>
                <w:rFonts w:ascii="Times New Roman" w:hAnsi="Times New Roman"/>
                <w:sz w:val="20"/>
              </w:rPr>
              <w:t>Bepul</w:t>
            </w:r>
          </w:p>
        </w:tc>
        <w:tc>
          <w:tcPr>
            <w:tcW w:type="dxa" w:w="3135"/>
          </w:tcPr>
          <w:p>
            <w:r/>
            <w:r>
              <w:rPr>
                <w:rFonts w:ascii="Times New Roman" w:hAnsi="Times New Roman"/>
                <w:sz w:val="20"/>
              </w:rPr>
              <w:t>Bepul</w:t>
            </w:r>
          </w:p>
        </w:tc>
      </w:tr>
    </w:tbl>
    <w:p>
      <w:pPr>
        <w:spacing w:after="120"/>
        <w:jc w:val="both"/>
      </w:pPr>
      <w:r>
        <w:rPr>
          <w:rFonts w:ascii="Times New Roman" w:hAnsi="Times New Roman"/>
          <w:b w:val="0"/>
          <w:sz w:val="24"/>
        </w:rPr>
      </w:r>
    </w:p>
    <w:p>
      <w:pPr>
        <w:spacing w:after="120"/>
        <w:jc w:val="both"/>
      </w:pPr>
      <w:r>
        <w:rPr>
          <w:rFonts w:ascii="Times New Roman" w:hAnsi="Times New Roman"/>
          <w:b/>
          <w:sz w:val="22"/>
        </w:rPr>
        <w:t>2-jadval: UUM professor-o'qituvchilari uchun o'qitish staji bo'yicha moliyaviy yordam</w:t>
      </w:r>
    </w:p>
    <w:tbl>
      <w:tblPr>
        <w:tblStyle w:val="TableGrid"/>
        <w:tblW w:type="auto" w:w="0"/>
        <w:jc w:val="center"/>
        <w:tblLook w:firstColumn="1" w:firstRow="1" w:lastColumn="0" w:lastRow="0" w:noHBand="0" w:noVBand="1" w:val="04A0"/>
      </w:tblPr>
      <w:tblGrid>
        <w:gridCol w:w="4703"/>
        <w:gridCol w:w="4703"/>
      </w:tblGrid>
      <w:tr>
        <w:tc>
          <w:tcPr>
            <w:tcW w:type="dxa" w:w="4703"/>
          </w:tcPr>
          <w:p>
            <w:r/>
            <w:r>
              <w:rPr>
                <w:rFonts w:ascii="Times New Roman" w:hAnsi="Times New Roman"/>
                <w:b/>
                <w:sz w:val="20"/>
              </w:rPr>
              <w:t>Band</w:t>
            </w:r>
          </w:p>
        </w:tc>
        <w:tc>
          <w:tcPr>
            <w:tcW w:type="dxa" w:w="4703"/>
          </w:tcPr>
          <w:p>
            <w:r/>
            <w:r>
              <w:rPr>
                <w:rFonts w:ascii="Times New Roman" w:hAnsi="Times New Roman"/>
                <w:b/>
                <w:sz w:val="20"/>
              </w:rPr>
              <w:t>Tavsif</w:t>
            </w:r>
          </w:p>
        </w:tc>
      </w:tr>
      <w:tr>
        <w:tc>
          <w:tcPr>
            <w:tcW w:type="dxa" w:w="4703"/>
          </w:tcPr>
          <w:p>
            <w:r/>
            <w:r>
              <w:rPr>
                <w:rFonts w:ascii="Times New Roman" w:hAnsi="Times New Roman"/>
                <w:sz w:val="20"/>
              </w:rPr>
              <w:t>Aviachiptalar</w:t>
            </w:r>
          </w:p>
        </w:tc>
        <w:tc>
          <w:tcPr>
            <w:tcW w:type="dxa" w:w="4703"/>
          </w:tcPr>
          <w:p>
            <w:r/>
            <w:r>
              <w:rPr>
                <w:rFonts w:ascii="Times New Roman" w:hAnsi="Times New Roman"/>
                <w:sz w:val="20"/>
              </w:rPr>
              <w:t>Alor Setardan Termizgacha (yoki eng yaqin aeroport) ekonom klass borish-qaytish aviachiptalari</w:t>
            </w:r>
          </w:p>
        </w:tc>
      </w:tr>
      <w:tr>
        <w:tc>
          <w:tcPr>
            <w:tcW w:type="dxa" w:w="4703"/>
          </w:tcPr>
          <w:p>
            <w:r/>
            <w:r>
              <w:rPr>
                <w:rFonts w:ascii="Times New Roman" w:hAnsi="Times New Roman"/>
                <w:sz w:val="20"/>
              </w:rPr>
              <w:t>Turar joy</w:t>
            </w:r>
          </w:p>
        </w:tc>
        <w:tc>
          <w:tcPr>
            <w:tcW w:type="dxa" w:w="4703"/>
          </w:tcPr>
          <w:p>
            <w:r/>
            <w:r>
              <w:rPr>
                <w:rFonts w:ascii="Times New Roman" w:hAnsi="Times New Roman"/>
                <w:sz w:val="20"/>
              </w:rPr>
              <w:t>O'qitish staji davomida tegishli turar joy</w:t>
            </w:r>
          </w:p>
        </w:tc>
      </w:tr>
      <w:tr>
        <w:tc>
          <w:tcPr>
            <w:tcW w:type="dxa" w:w="4703"/>
          </w:tcPr>
          <w:p>
            <w:r/>
            <w:r>
              <w:rPr>
                <w:rFonts w:ascii="Times New Roman" w:hAnsi="Times New Roman"/>
                <w:sz w:val="20"/>
              </w:rPr>
              <w:t>Nafaqalar</w:t>
            </w:r>
          </w:p>
        </w:tc>
        <w:tc>
          <w:tcPr>
            <w:tcW w:type="dxa" w:w="4703"/>
          </w:tcPr>
          <w:p>
            <w:r/>
            <w:r>
              <w:rPr>
                <w:rFonts w:ascii="Times New Roman" w:hAnsi="Times New Roman"/>
                <w:sz w:val="20"/>
              </w:rPr>
              <w:t>Tegishli o'qitish nafaqalari</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