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02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262" w:lineRule="auto" w:before="480" w:after="0"/>
        <w:ind w:left="576" w:right="288" w:firstLine="0"/>
        <w:jc w:val="center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REPUBLIC OF UZBEKISTAN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MINISTRY OF HIGHER EDUCATION, SCIENCE AND INNOVATION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TERMIZ STATE UNIVERSITY </w:t>
      </w:r>
    </w:p>
    <w:p>
      <w:pPr>
        <w:autoSpaceDN w:val="0"/>
        <w:autoSpaceDE w:val="0"/>
        <w:widowControl/>
        <w:spacing w:line="264" w:lineRule="auto" w:before="1540" w:after="0"/>
        <w:ind w:left="5904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Termez State University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Rector ________A.Tashkulov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2024 year “___”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“________” </w:t>
      </w:r>
    </w:p>
    <w:p>
      <w:pPr>
        <w:autoSpaceDN w:val="0"/>
        <w:autoSpaceDE w:val="0"/>
        <w:widowControl/>
        <w:spacing w:line="233" w:lineRule="auto" w:before="1914" w:after="0"/>
        <w:ind w:left="0" w:right="2170" w:firstLine="0"/>
        <w:jc w:val="right"/>
      </w:pPr>
      <w:r>
        <w:rPr>
          <w:rFonts w:ascii="Arial" w:hAnsi="Arial" w:eastAsia="Arial"/>
          <w:b/>
          <w:i w:val="0"/>
          <w:color w:val="000000"/>
          <w:sz w:val="44"/>
        </w:rPr>
        <w:t xml:space="preserve">MODULES &amp; COURSES </w:t>
      </w:r>
    </w:p>
    <w:p>
      <w:pPr>
        <w:autoSpaceDN w:val="0"/>
        <w:autoSpaceDE w:val="0"/>
        <w:widowControl/>
        <w:spacing w:line="262" w:lineRule="auto" w:before="3468" w:after="0"/>
        <w:ind w:left="5616" w:right="144" w:firstLine="0"/>
        <w:jc w:val="center"/>
      </w:pPr>
      <w:r>
        <w:rPr>
          <w:rFonts w:ascii="Arial" w:hAnsi="Arial" w:eastAsia="Arial"/>
          <w:b w:val="0"/>
          <w:i/>
          <w:color w:val="000000"/>
          <w:sz w:val="24"/>
        </w:rPr>
        <w:t xml:space="preserve">Council of Termez State University </w:t>
      </w:r>
      <w:r>
        <w:br/>
      </w:r>
      <w:r>
        <w:rPr>
          <w:rFonts w:ascii="Arial" w:hAnsi="Arial" w:eastAsia="Arial"/>
          <w:b w:val="0"/>
          <w:i/>
          <w:color w:val="000000"/>
          <w:sz w:val="24"/>
        </w:rPr>
        <w:t xml:space="preserve">Approved by Resolution No. ___ of </w:t>
      </w:r>
      <w:r>
        <w:br/>
      </w:r>
      <w:r>
        <w:rPr>
          <w:rFonts w:ascii="Arial" w:hAnsi="Arial" w:eastAsia="Arial"/>
          <w:b w:val="0"/>
          <w:i/>
          <w:color w:val="000000"/>
          <w:sz w:val="24"/>
        </w:rPr>
        <w:t>“___” __________, 2024.</w:t>
      </w:r>
    </w:p>
    <w:p>
      <w:pPr>
        <w:autoSpaceDN w:val="0"/>
        <w:autoSpaceDE w:val="0"/>
        <w:widowControl/>
        <w:spacing w:line="230" w:lineRule="auto" w:before="3278" w:after="0"/>
        <w:ind w:left="0" w:right="22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ta'minlash|1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64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214"/>
        <w:gridCol w:w="1214"/>
        <w:gridCol w:w="1214"/>
        <w:gridCol w:w="1214"/>
        <w:gridCol w:w="1214"/>
        <w:gridCol w:w="1214"/>
        <w:gridCol w:w="1214"/>
        <w:gridCol w:w="1214"/>
      </w:tblGrid>
      <w:tr>
        <w:trPr>
          <w:trHeight w:hRule="exact" w:val="322"/>
        </w:trPr>
        <w:tc>
          <w:tcPr>
            <w:tcW w:type="dxa" w:w="626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8788"/>
            <w:gridSpan w:val="7"/>
            <w:tcBorders/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296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  <w:tr>
        <w:trPr>
          <w:trHeight w:hRule="exact" w:val="890"/>
        </w:trPr>
        <w:tc>
          <w:tcPr>
            <w:tcW w:type="dxa" w:w="62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3" w:lineRule="auto" w:before="478" w:after="0"/>
              <w:ind w:left="136" w:right="180" w:firstLine="0"/>
              <w:jc w:val="both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1.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2.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3.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4. </w:t>
            </w:r>
          </w:p>
        </w:tc>
        <w:tc>
          <w:tcPr>
            <w:tcW w:type="dxa" w:w="878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78" w:after="0"/>
              <w:ind w:left="21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UMUMIY QOIDALAR....................................................................... 3</w:t>
            </w:r>
          </w:p>
        </w:tc>
      </w:tr>
      <w:tr>
        <w:trPr>
          <w:trHeight w:hRule="exact" w:val="540"/>
        </w:trPr>
        <w:tc>
          <w:tcPr>
            <w:tcW w:type="dxa" w:w="1214"/>
            <w:vMerge/>
            <w:tcBorders/>
          </w:tcPr>
          <w:p/>
        </w:tc>
        <w:tc>
          <w:tcPr>
            <w:tcW w:type="dxa" w:w="83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YO'RIQNOMANING MAQSADI VA VAZIFALARI...............</w:t>
            </w:r>
          </w:p>
        </w:tc>
        <w:tc>
          <w:tcPr>
            <w:tcW w:type="dxa" w:w="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5 </w:t>
            </w:r>
          </w:p>
        </w:tc>
      </w:tr>
      <w:tr>
        <w:trPr>
          <w:trHeight w:hRule="exact" w:val="520"/>
        </w:trPr>
        <w:tc>
          <w:tcPr>
            <w:tcW w:type="dxa" w:w="1214"/>
            <w:vMerge/>
            <w:tcBorders/>
          </w:tcPr>
          <w:p/>
        </w:tc>
        <w:tc>
          <w:tcPr>
            <w:tcW w:type="dxa" w:w="83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FAN SIFATINI BAHOLASH TAMOYILLARI...............</w:t>
            </w:r>
          </w:p>
        </w:tc>
        <w:tc>
          <w:tcPr>
            <w:tcW w:type="dxa" w:w="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5 </w:t>
            </w:r>
          </w:p>
        </w:tc>
      </w:tr>
      <w:tr>
        <w:trPr>
          <w:trHeight w:hRule="exact" w:val="462"/>
        </w:trPr>
        <w:tc>
          <w:tcPr>
            <w:tcW w:type="dxa" w:w="1214"/>
            <w:vMerge/>
            <w:tcBorders/>
          </w:tcPr>
          <w:p/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" w:after="0"/>
              <w:ind w:left="21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OB'YEKTLAR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VA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DALILLAR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FAN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SIFATINI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BAHOLASH</w:t>
            </w:r>
          </w:p>
        </w:tc>
        <w:tc>
          <w:tcPr>
            <w:tcW w:type="dxa" w:w="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6 </w:t>
            </w:r>
          </w:p>
        </w:tc>
      </w:tr>
    </w:tbl>
    <w:p>
      <w:pPr>
        <w:autoSpaceDN w:val="0"/>
        <w:autoSpaceDE w:val="0"/>
        <w:widowControl/>
        <w:spacing w:line="233" w:lineRule="auto" w:before="26" w:after="158"/>
        <w:ind w:left="107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ASSESSMENT...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237"/>
        <w:gridCol w:w="3237"/>
        <w:gridCol w:w="3237"/>
      </w:tblGrid>
      <w:tr>
        <w:trPr>
          <w:trHeight w:hRule="exact" w:val="480"/>
        </w:trPr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5. </w:t>
            </w:r>
          </w:p>
        </w:tc>
        <w:tc>
          <w:tcPr>
            <w:tcW w:type="dxa" w:w="8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BAHOLASH DAVRI VA REJALASHTIRISH...................................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7 </w:t>
            </w:r>
          </w:p>
        </w:tc>
      </w:tr>
      <w:tr>
        <w:trPr>
          <w:trHeight w:hRule="exact" w:val="482"/>
        </w:trPr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6. </w:t>
            </w:r>
          </w:p>
        </w:tc>
        <w:tc>
          <w:tcPr>
            <w:tcW w:type="dxa" w:w="8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21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FAN SIFATINI BAHOLASH JARAYONI........................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8 </w:t>
            </w:r>
          </w:p>
        </w:tc>
      </w:tr>
    </w:tbl>
    <w:p>
      <w:pPr>
        <w:autoSpaceDN w:val="0"/>
        <w:autoSpaceDE w:val="0"/>
        <w:widowControl/>
        <w:spacing w:line="233" w:lineRule="auto" w:before="160" w:after="0"/>
        <w:ind w:left="107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8"/>
        </w:rPr>
        <w:t xml:space="preserve">Appendix 1. Questionnaire on the quality of science for students </w:t>
      </w:r>
    </w:p>
    <w:p>
      <w:pPr>
        <w:autoSpaceDN w:val="0"/>
        <w:tabs>
          <w:tab w:pos="1078" w:val="left"/>
          <w:tab w:pos="3448" w:val="left"/>
          <w:tab w:pos="4468" w:val="left"/>
          <w:tab w:pos="6408" w:val="left"/>
          <w:tab w:pos="7642" w:val="left"/>
        </w:tabs>
        <w:autoSpaceDE w:val="0"/>
        <w:widowControl/>
        <w:spacing w:line="235" w:lineRule="auto" w:before="214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7.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DISCUSSION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OF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RESULTS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AND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DECISION-</w:t>
      </w:r>
    </w:p>
    <w:p>
      <w:pPr>
        <w:autoSpaceDN w:val="0"/>
        <w:tabs>
          <w:tab w:pos="9302" w:val="left"/>
        </w:tabs>
        <w:autoSpaceDE w:val="0"/>
        <w:widowControl/>
        <w:spacing w:line="233" w:lineRule="auto" w:before="54" w:after="0"/>
        <w:ind w:left="107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MAKING.......................................................................................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13 </w:t>
      </w:r>
    </w:p>
    <w:p>
      <w:pPr>
        <w:autoSpaceDN w:val="0"/>
        <w:tabs>
          <w:tab w:pos="1078" w:val="left"/>
        </w:tabs>
        <w:autoSpaceDE w:val="0"/>
        <w:widowControl/>
        <w:spacing w:line="233" w:lineRule="auto" w:before="216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8.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CRITERIA FOR ASSESSING THE QUALITY OF SCIENCE…… 14 </w:t>
      </w:r>
    </w:p>
    <w:p>
      <w:pPr>
        <w:autoSpaceDN w:val="0"/>
        <w:autoSpaceDE w:val="0"/>
        <w:widowControl/>
        <w:spacing w:line="233" w:lineRule="auto" w:before="222" w:after="0"/>
        <w:ind w:left="107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8"/>
        </w:rPr>
        <w:t xml:space="preserve">Appendix 2. Comprehensive assessment card for the quality of </w:t>
      </w:r>
    </w:p>
    <w:p>
      <w:pPr>
        <w:autoSpaceDN w:val="0"/>
        <w:autoSpaceDE w:val="0"/>
        <w:widowControl/>
        <w:spacing w:line="233" w:lineRule="auto" w:before="56" w:after="0"/>
        <w:ind w:left="107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8"/>
        </w:rPr>
        <w:t xml:space="preserve">science </w:t>
      </w:r>
    </w:p>
    <w:p>
      <w:pPr>
        <w:autoSpaceDN w:val="0"/>
        <w:tabs>
          <w:tab w:pos="1078" w:val="left"/>
        </w:tabs>
        <w:autoSpaceDE w:val="0"/>
        <w:widowControl/>
        <w:spacing w:line="233" w:lineRule="auto" w:before="216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9.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IDENTIFY IMPROVEMENT MEASURES..................................... 19 </w:t>
      </w:r>
    </w:p>
    <w:p>
      <w:pPr>
        <w:autoSpaceDN w:val="0"/>
        <w:autoSpaceDE w:val="0"/>
        <w:widowControl/>
        <w:spacing w:line="233" w:lineRule="auto" w:before="220" w:after="154"/>
        <w:ind w:left="107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8"/>
        </w:rPr>
        <w:t xml:space="preserve">Appendix 3. Science Quality Improvement Plan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2428"/>
        <w:gridCol w:w="2428"/>
        <w:gridCol w:w="2428"/>
        <w:gridCol w:w="2428"/>
      </w:tblGrid>
      <w:tr>
        <w:trPr>
          <w:trHeight w:hRule="exact" w:val="398"/>
        </w:trPr>
        <w:tc>
          <w:tcPr>
            <w:tcW w:type="dxa" w:w="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19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10. </w:t>
            </w:r>
          </w:p>
        </w:tc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13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QAYTA MONITORING</w:t>
            </w:r>
          </w:p>
        </w:tc>
        <w:tc>
          <w:tcPr>
            <w:tcW w:type="dxa" w:w="4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2" w:after="0"/>
              <w:ind w:left="0" w:right="5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YAXSHILASH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3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20 </w:t>
            </w:r>
          </w:p>
        </w:tc>
      </w:tr>
      <w:tr>
        <w:trPr>
          <w:trHeight w:hRule="exact" w:val="406"/>
        </w:trPr>
        <w:tc>
          <w:tcPr>
            <w:tcW w:type="dxa" w:w="2428"/>
            <w:vMerge/>
            <w:tcBorders/>
          </w:tcPr>
          <w:p/>
        </w:tc>
        <w:tc>
          <w:tcPr>
            <w:tcW w:type="dxa" w:w="8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2" w:after="0"/>
              <w:ind w:left="13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NATIJALARI.....................................................................................</w:t>
            </w:r>
          </w:p>
        </w:tc>
        <w:tc>
          <w:tcPr>
            <w:tcW w:type="dxa" w:w="2428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3" w:lineRule="auto" w:before="158" w:after="154"/>
        <w:ind w:left="107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8"/>
        </w:rPr>
        <w:t xml:space="preserve">Appendix 4. Improvement results re-monitoring card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237"/>
        <w:gridCol w:w="3237"/>
        <w:gridCol w:w="3237"/>
      </w:tblGrid>
      <w:tr>
        <w:trPr>
          <w:trHeight w:hRule="exact" w:val="468"/>
        </w:trPr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19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11. </w:t>
            </w:r>
          </w:p>
        </w:tc>
        <w:tc>
          <w:tcPr>
            <w:tcW w:type="dxa" w:w="8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VAKOLATLAR VA MAS'ULIYATLAR...................................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12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22 </w:t>
            </w:r>
          </w:p>
        </w:tc>
      </w:tr>
      <w:tr>
        <w:trPr>
          <w:trHeight w:hRule="exact" w:val="540"/>
        </w:trPr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4" w:after="0"/>
              <w:ind w:left="19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12. </w:t>
            </w:r>
          </w:p>
        </w:tc>
        <w:tc>
          <w:tcPr>
            <w:tcW w:type="dxa" w:w="8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MAXFIYLIK VA MA'LUMOTLARDAN FOYDALANISH...................................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4" w:after="0"/>
              <w:ind w:left="12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24 </w:t>
            </w:r>
          </w:p>
        </w:tc>
      </w:tr>
      <w:tr>
        <w:trPr>
          <w:trHeight w:hRule="exact" w:val="520"/>
        </w:trPr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4" w:after="0"/>
              <w:ind w:left="19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13. </w:t>
            </w:r>
          </w:p>
        </w:tc>
        <w:tc>
          <w:tcPr>
            <w:tcW w:type="dxa" w:w="8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4" w:after="0"/>
              <w:ind w:left="13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HISOBOT VA HUJJATLARNI SAQLASH..............................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4" w:after="0"/>
              <w:ind w:left="12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24 </w:t>
            </w:r>
          </w:p>
        </w:tc>
      </w:tr>
      <w:tr>
        <w:trPr>
          <w:trHeight w:hRule="exact" w:val="498"/>
        </w:trPr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4" w:after="0"/>
              <w:ind w:left="19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14. </w:t>
            </w:r>
          </w:p>
        </w:tc>
        <w:tc>
          <w:tcPr>
            <w:tcW w:type="dxa" w:w="8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4" w:after="0"/>
              <w:ind w:left="13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YAKUNIY QOIDALAR............................................................................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4" w:after="0"/>
              <w:ind w:left="12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25 </w:t>
            </w:r>
          </w:p>
        </w:tc>
      </w:tr>
    </w:tbl>
    <w:p>
      <w:pPr>
        <w:autoSpaceDN w:val="0"/>
        <w:autoSpaceDE w:val="0"/>
        <w:widowControl/>
        <w:spacing w:line="230" w:lineRule="auto" w:before="3204" w:after="0"/>
        <w:ind w:left="0" w:right="32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ta'minlash|2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54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16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266" w:lineRule="auto" w:before="480" w:after="0"/>
        <w:ind w:left="262" w:right="20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1.1.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This Instruction establishes the procedure for systematically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assessing, monitoring and improving the quality of subjects, modules and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courses within the undergraduate education areas, master's degree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specialties and other relevant educational programs implemented at Termez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State University. </w:t>
      </w:r>
    </w:p>
    <w:p>
      <w:pPr>
        <w:autoSpaceDN w:val="0"/>
        <w:autoSpaceDE w:val="0"/>
        <w:widowControl/>
        <w:spacing w:line="262" w:lineRule="auto" w:before="56" w:after="0"/>
        <w:ind w:left="262" w:right="26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1.2.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instruction applies to all faculties, departments, educational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programs, professors and teachers of the University, as well as structural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divisions participating in the process of assessing the quality of science.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1.3.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 this Guide, assessing the quality of a subject or course does not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mean assessing the individual knowledge of a student, but rather: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58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science objectives and learning outcomes;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426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teaching and learning methods; </w:t>
      </w:r>
    </w:p>
    <w:p>
      <w:pPr>
        <w:autoSpaceDN w:val="0"/>
        <w:tabs>
          <w:tab w:pos="970" w:val="left"/>
          <w:tab w:pos="1394" w:val="left"/>
        </w:tabs>
        <w:autoSpaceDE w:val="0"/>
        <w:widowControl/>
        <w:spacing w:line="254" w:lineRule="auto" w:before="1910" w:after="0"/>
        <w:ind w:left="262" w:right="0" w:firstLine="0"/>
        <w:jc w:val="left"/>
      </w:pP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It is understood as a comprehensive study of the quality of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improvement work carried out in science. </w:t>
      </w:r>
    </w:p>
    <w:p>
      <w:pPr>
        <w:autoSpaceDN w:val="0"/>
        <w:autoSpaceDE w:val="0"/>
        <w:widowControl/>
        <w:spacing w:line="269" w:lineRule="auto" w:before="58" w:after="0"/>
        <w:ind w:left="262" w:right="20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1.4.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This Instruction was developed based on the legislation of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Republic of Uzbekistan on education, the National Qualifications Framework,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state educational standards and requirements, relevant sectoral qualification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frameworks, professional standards, the University Charter, “Quality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Assurance Policy and Standards at Termez State University” and other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relevant internal documents. </w:t>
      </w:r>
    </w:p>
    <w:p>
      <w:pPr>
        <w:autoSpaceDN w:val="0"/>
        <w:autoSpaceDE w:val="0"/>
        <w:widowControl/>
        <w:spacing w:line="262" w:lineRule="auto" w:before="56" w:after="52"/>
        <w:ind w:left="262" w:right="22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1.5.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 developing the guidelines, the following requirements of quality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assurance standards and guidelines in the European Higher Education Area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were adopted as a methodological basis: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4858"/>
        <w:gridCol w:w="4858"/>
      </w:tblGrid>
      <w:tr>
        <w:trPr>
          <w:trHeight w:hRule="exact" w:val="750"/>
        </w:trPr>
        <w:tc>
          <w:tcPr>
            <w:tcW w:type="dxa" w:w="1820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4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ESG </w:t>
              <w:br/>
              <w:t>standarti</w:t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</w:r>
          </w:p>
        </w:tc>
        <w:tc>
          <w:tcPr>
            <w:tcW w:type="dxa" w:w="753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200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Yo'riqnomada qo'llanilishi</w:t>
            </w:r>
          </w:p>
        </w:tc>
      </w:tr>
      <w:tr>
        <w:trPr>
          <w:trHeight w:hRule="exact" w:val="750"/>
        </w:trPr>
        <w:tc>
          <w:tcPr>
            <w:tcW w:type="dxa" w:w="1820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ESG 1.1 </w:t>
            </w:r>
          </w:p>
        </w:tc>
        <w:tc>
          <w:tcPr>
            <w:tcW w:type="dxa" w:w="753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6" w:after="0"/>
              <w:ind w:left="576" w:right="432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Fan sifatini baholashning muassasa sifat siyosatiga bog'liqligi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</w:tr>
      <w:tr>
        <w:trPr>
          <w:trHeight w:hRule="exact" w:val="750"/>
        </w:trPr>
        <w:tc>
          <w:tcPr>
            <w:tcW w:type="dxa" w:w="1820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ESG 1.2 </w:t>
            </w:r>
          </w:p>
        </w:tc>
        <w:tc>
          <w:tcPr>
            <w:tcW w:type="dxa" w:w="753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Fan natijalarining ta'lim dasturi maqsadlari va natijalariga muvofiqligi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</w:tr>
      <w:tr>
        <w:trPr>
          <w:trHeight w:hRule="exact" w:val="380"/>
        </w:trPr>
        <w:tc>
          <w:tcPr>
            <w:tcW w:type="dxa" w:w="1820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ESG 1.3 </w:t>
            </w:r>
          </w:p>
        </w:tc>
        <w:tc>
          <w:tcPr>
            <w:tcW w:type="dxa" w:w="753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37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Talabaga yo'naltirilgan o'qitish, baholash va qayta aloqa</w:t>
            </w:r>
          </w:p>
        </w:tc>
      </w:tr>
      <w:tr>
        <w:trPr>
          <w:trHeight w:hRule="exact" w:val="380"/>
        </w:trPr>
        <w:tc>
          <w:tcPr>
            <w:tcW w:type="dxa" w:w="1820"/>
            <w:tcBorders>
              <w:start w:sz="4.0" w:val="single" w:color="#000000"/>
              <w:top w:sz="3.2000000000007276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ESG 1.7 </w:t>
            </w:r>
          </w:p>
        </w:tc>
        <w:tc>
          <w:tcPr>
            <w:tcW w:type="dxa" w:w="7530"/>
            <w:tcBorders>
              <w:start w:sz="3.2000000000000455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196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Qaror qabul qilishda ishonchli ma'lumotlarni to'plash, tahlil qilish va foydalanish</w:t>
            </w:r>
          </w:p>
        </w:tc>
      </w:tr>
    </w:tbl>
    <w:p>
      <w:pPr>
        <w:autoSpaceDN w:val="0"/>
        <w:autoSpaceDE w:val="0"/>
        <w:widowControl/>
        <w:spacing w:line="230" w:lineRule="auto" w:before="318" w:after="0"/>
        <w:ind w:left="0" w:right="36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ta'minlash|3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50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18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1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4859"/>
        <w:gridCol w:w="4859"/>
      </w:tblGrid>
      <w:tr>
        <w:trPr>
          <w:trHeight w:hRule="exact" w:val="752"/>
        </w:trPr>
        <w:tc>
          <w:tcPr>
            <w:tcW w:type="dxa" w:w="1820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ESG 1.9 </w:t>
            </w:r>
          </w:p>
        </w:tc>
        <w:tc>
          <w:tcPr>
            <w:tcW w:type="dxa" w:w="753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8" w:after="0"/>
              <w:ind w:left="288" w:right="144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Fan va ta'lim dasturlarini doimiy monitoring qilish va yaxshilash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</w:tr>
    </w:tbl>
    <w:p>
      <w:pPr>
        <w:autoSpaceDN w:val="0"/>
        <w:autoSpaceDE w:val="0"/>
        <w:widowControl/>
        <w:spacing w:line="264" w:lineRule="auto" w:before="4" w:after="0"/>
        <w:ind w:left="262" w:right="24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1.6.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planned learning outcomes in the subject should contribute to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outcomes of the relevant educational program and, depending on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level and nature of the educational program, be linked to the following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descriptions in the National Qualifications Framework: </w:t>
      </w:r>
    </w:p>
    <w:p>
      <w:pPr>
        <w:autoSpaceDN w:val="0"/>
        <w:autoSpaceDE w:val="0"/>
        <w:widowControl/>
        <w:spacing w:line="262" w:lineRule="auto" w:before="1540" w:after="0"/>
        <w:ind w:left="262" w:right="22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1.7.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 disciplines with a vocational focus, the relevant sectoral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qualification framework, professional standards, employer requirements,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and labor market needs are also taken into account. </w:t>
      </w:r>
    </w:p>
    <w:p>
      <w:pPr>
        <w:autoSpaceDN w:val="0"/>
        <w:autoSpaceDE w:val="0"/>
        <w:widowControl/>
        <w:spacing w:line="264" w:lineRule="auto" w:before="56" w:after="0"/>
        <w:ind w:left="262" w:right="22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1.8.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 the absence of a direct link to a professional standard in general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education, methodological or fundamental subjects, the contribution of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subject to the results of the educational program, general academic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competencies and the corresponding qualification level is assessed. </w:t>
      </w:r>
    </w:p>
    <w:p>
      <w:pPr>
        <w:autoSpaceDN w:val="0"/>
        <w:autoSpaceDE w:val="0"/>
        <w:widowControl/>
        <w:spacing w:line="264" w:lineRule="auto" w:before="60" w:after="0"/>
        <w:ind w:left="262" w:right="24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1.9.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When assessing subjects in international or joint educational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programs, the requirements of the partner higher education institution,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international accreditation criteria, and relevant international standards may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be taken into account, in addition to these Guidelines. </w:t>
      </w:r>
    </w:p>
    <w:p>
      <w:pPr>
        <w:autoSpaceDN w:val="0"/>
        <w:autoSpaceDE w:val="0"/>
        <w:widowControl/>
        <w:spacing w:line="264" w:lineRule="auto" w:before="58" w:after="0"/>
        <w:ind w:left="262" w:right="22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1.10.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Evaluating the quality of a subject is not a means of evaluating a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professor based on a single indicator, a student questionnaire, or a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percentage of mastery. The final conclusion is formed based on a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comparison of several independent facts. </w:t>
      </w:r>
    </w:p>
    <w:p>
      <w:pPr>
        <w:autoSpaceDN w:val="0"/>
        <w:tabs>
          <w:tab w:pos="970" w:val="left"/>
        </w:tabs>
        <w:autoSpaceDE w:val="0"/>
        <w:widowControl/>
        <w:spacing w:line="271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Basic concepts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1.11.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following key concepts are used in this Guide: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subject or course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an educational component within an educational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program with a specific amount of credits, objectives, content, learning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outcomes, and assessment requirements;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science quality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the degree to which the purpose, content, teaching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methods, assessment tools and resources of the subject ensure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achievement of the learning outcomes set by students;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learning outcome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a measurable outcome that the student should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know, understand, and be able to do at the end of the subject;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science and program outcomes correspondence matrix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a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document indicating the contribution of the results of the science to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results of the educational program; </w:t>
      </w:r>
    </w:p>
    <w:p>
      <w:pPr>
        <w:autoSpaceDN w:val="0"/>
        <w:autoSpaceDE w:val="0"/>
        <w:widowControl/>
        <w:spacing w:line="230" w:lineRule="auto" w:before="408" w:after="0"/>
        <w:ind w:left="0" w:right="38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ta'minlash|4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48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16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tabs>
          <w:tab w:pos="970" w:val="left"/>
        </w:tabs>
        <w:autoSpaceDE w:val="0"/>
        <w:widowControl/>
        <w:spacing w:line="271" w:lineRule="auto" w:before="108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evidence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a verifiable document, information in an information system,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analysis, survey results, or other reliable source confirming the assessment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conclusion;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inconsistency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failure to meet the established requirement in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subject or failure to achieve the result;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improvement measure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a specific task aimed at eliminating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identified problem or improving the quality of science;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re-monitoring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- re-examine the effectiveness of the measure taken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after a specified period. </w:t>
      </w:r>
    </w:p>
    <w:p>
      <w:pPr>
        <w:autoSpaceDN w:val="0"/>
        <w:tabs>
          <w:tab w:pos="970" w:val="left"/>
          <w:tab w:pos="1800" w:val="left"/>
        </w:tabs>
        <w:autoSpaceDE w:val="0"/>
        <w:widowControl/>
        <w:spacing w:line="266" w:lineRule="auto" w:before="426" w:after="0"/>
        <w:ind w:left="262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2. PURPOSE AND OBJECTIVES OF THE GUIDE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2.1.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main goal of assessing the quality of a subject is to determine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adequacy and effectiveness of subject content, teaching methods,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assessment tools, and educational resources in helping students achieve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intended learning outcomes. </w:t>
      </w:r>
    </w:p>
    <w:p>
      <w:pPr>
        <w:autoSpaceDN w:val="0"/>
        <w:tabs>
          <w:tab w:pos="970" w:val="left"/>
          <w:tab w:pos="1538" w:val="left"/>
        </w:tabs>
        <w:autoSpaceDE w:val="0"/>
        <w:widowControl/>
        <w:spacing w:line="274" w:lineRule="auto" w:before="58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2.2.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main tasks of assessing the quality of science are: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1.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Determining the compliance of the goals and outcomes of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subject with the goals and outcomes of the educational program;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2.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Checking the relevance of science outcomes to the National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Qualifications Framework, state educational standards, qualification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requirements, and relevant professional standards;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3.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Assess the relevance, coherence, and logical sequence of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scientific topics;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4.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Studying teaching methods and the effectiveness of independent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learning;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5.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Determine the ability of assessment tasks to measure science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outcomes;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6.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Assessing the transparency, objectivity, and reliability of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assessment;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7.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Analysis of the causes of student embezzlement and academic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debt;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8.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Studying students' opinions and educational experiences;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9.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Assess the adequacy of educational resources and their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utilization;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10. Identify strengths and best practices in science;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11. Identify improvement measures for identified deficiencies;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12. Re-monitoring the effectiveness of the measures taken. </w:t>
      </w:r>
    </w:p>
    <w:p>
      <w:pPr>
        <w:autoSpaceDN w:val="0"/>
        <w:tabs>
          <w:tab w:pos="6236" w:val="left"/>
        </w:tabs>
        <w:autoSpaceDE w:val="0"/>
        <w:widowControl/>
        <w:spacing w:line="254" w:lineRule="auto" w:before="428" w:after="0"/>
        <w:ind w:left="140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PRINCIPLES OF SCIENCE QUALITY ASSESSMENT </w:t>
        <w:br/>
        <w:tab/>
        <w:t xml:space="preserve">Ta'lim sifatini ta'minlash|5 </w:t>
      </w:r>
      <w:r/>
      <w:r/>
      <w:r>
        <w:rPr>
          <w:rFonts w:ascii="Times New Roman" w:hAnsi="Times New Roman" w:eastAsia="Times New Roman"/>
          <w:b w:val="0"/>
          <w:i/>
          <w:color w:val="000000"/>
          <w:sz w:val="24"/>
        </w:rPr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50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14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tabs>
          <w:tab w:pos="970" w:val="left"/>
        </w:tabs>
        <w:autoSpaceDE w:val="0"/>
        <w:widowControl/>
        <w:spacing w:line="254" w:lineRule="auto" w:before="108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3.1.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assessment of the quality of science is based on the following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principles: </w:t>
      </w:r>
    </w:p>
    <w:p>
      <w:pPr>
        <w:autoSpaceDN w:val="0"/>
        <w:autoSpaceDE w:val="0"/>
        <w:widowControl/>
        <w:spacing w:line="254" w:lineRule="auto" w:before="3390" w:after="0"/>
        <w:ind w:left="622" w:right="1152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respect for the professional honor and dignity of a professor; </w:t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prevention of conflicts of interest; </w:t>
      </w:r>
    </w:p>
    <w:p>
      <w:pPr>
        <w:autoSpaceDN w:val="0"/>
        <w:tabs>
          <w:tab w:pos="970" w:val="left"/>
        </w:tabs>
        <w:autoSpaceDE w:val="0"/>
        <w:widowControl/>
        <w:spacing w:line="264" w:lineRule="auto" w:before="42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3.2.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Assessment serves not only to identify shortcomings, but also to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identify strengths, best practices, and opportunities for development.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3.3.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results of the quality assessment of science are used primarily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to improve the teaching and learning process.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8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3.4.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Hiding, distorting, artificially increasing or decreasing data during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evaluation process is not allowed.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3.5.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results of the student survey are not the only source for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drawing a final conclusion on the performance of a professor. </w:t>
      </w:r>
    </w:p>
    <w:p>
      <w:pPr>
        <w:autoSpaceDN w:val="0"/>
        <w:tabs>
          <w:tab w:pos="642" w:val="left"/>
          <w:tab w:pos="970" w:val="left"/>
          <w:tab w:pos="4316" w:val="left"/>
        </w:tabs>
        <w:autoSpaceDE w:val="0"/>
        <w:widowControl/>
        <w:spacing w:line="269" w:lineRule="auto" w:before="428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4. OBJECTS AND EVIDENCE FOR ASSESSING THE QUALITY OF </w:t>
      </w:r>
      <w:r>
        <w:tab/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SCIENCE </w:t>
      </w:r>
      <w:r>
        <w:br/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4.1.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assessment of the quality of science is carried out based on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following interconnected chain: </w:t>
      </w:r>
      <w:r>
        <w:br/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National Qualifications Framework, State Educational Standards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and Professional Standards, Educational Program Goals and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Outcomes, Subject Outcomes, Subject Content and Teaching Methods, </w:t>
      </w:r>
      <w:r>
        <w:rPr>
          <w:rFonts w:ascii="Arial" w:hAnsi="Arial" w:eastAsia="Arial"/>
          <w:b/>
          <w:i w:val="0"/>
          <w:color w:val="000000"/>
          <w:sz w:val="28"/>
        </w:rPr>
        <w:t>Assessment Tools, Student Achievements, Improvement Measures.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8" w:after="28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4.2.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following areas are studied when assessing the quality of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science: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1388"/>
        <w:gridCol w:w="1388"/>
        <w:gridCol w:w="1388"/>
        <w:gridCol w:w="1388"/>
        <w:gridCol w:w="1388"/>
        <w:gridCol w:w="1388"/>
        <w:gridCol w:w="1388"/>
      </w:tblGrid>
      <w:tr>
        <w:trPr>
          <w:trHeight w:hRule="exact" w:val="372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490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1. Muvofiqlik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fan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loyihalashtirilishi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va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me'yoriy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46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va</w:t>
            </w:r>
          </w:p>
        </w:tc>
      </w:tr>
    </w:tbl>
    <w:p>
      <w:pPr>
        <w:autoSpaceDN w:val="0"/>
        <w:tabs>
          <w:tab w:pos="970" w:val="left"/>
          <w:tab w:pos="6236" w:val="left"/>
        </w:tabs>
        <w:autoSpaceDE w:val="0"/>
        <w:widowControl/>
        <w:spacing w:line="269" w:lineRule="auto" w:before="28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methodological requirements; </w:t>
        <w:br/>
        <w:tab/>
        <w:t xml:space="preserve">2. Compliance of the results of the study with the educational program and qualification level; </w:t>
        <w:br/>
        <w:tab/>
        <w:t xml:space="preserve">3. Teaching, learning and independent learning process; </w:t>
        <w:br/>
        <w:tab/>
        <w:t xml:space="preserve">4. Quality of student knowledge assessment; </w:t>
        <w:br/>
        <w:tab/>
        <w:tab/>
        <w:t xml:space="preserve">Ta'lim sifatini ta'minlash|6 </w:t>
      </w:r>
      <w:r/>
      <w:r/>
      <w:r>
        <w:rPr>
          <w:rFonts w:ascii="Arial" w:hAnsi="Arial" w:eastAsia="Arial"/>
          <w:b w:val="0"/>
          <w:i w:val="0"/>
          <w:color w:val="000000"/>
          <w:sz w:val="28"/>
        </w:rPr>
      </w:r>
      <w:r>
        <w:rPr>
          <w:rFonts w:ascii="Arial" w:hAnsi="Arial" w:eastAsia="Arial"/>
          <w:b w:val="0"/>
          <w:i w:val="0"/>
          <w:color w:val="000000"/>
          <w:sz w:val="28"/>
        </w:rPr>
      </w:r>
      <w:r/>
      <w:r/>
      <w:r>
        <w:rPr>
          <w:rFonts w:ascii="Arial" w:hAnsi="Arial" w:eastAsia="Arial"/>
          <w:b w:val="0"/>
          <w:i w:val="0"/>
          <w:color w:val="000000"/>
          <w:sz w:val="28"/>
        </w:rPr>
      </w:r>
      <w:r/>
      <w:r/>
      <w:r>
        <w:rPr>
          <w:rFonts w:ascii="Arial" w:hAnsi="Arial" w:eastAsia="Arial"/>
          <w:b w:val="0"/>
          <w:i w:val="0"/>
          <w:color w:val="000000"/>
          <w:sz w:val="28"/>
        </w:rPr>
      </w:r>
      <w:r/>
      <w:r/>
      <w:r/>
      <w:r>
        <w:rPr>
          <w:rFonts w:ascii="Times New Roman" w:hAnsi="Times New Roman" w:eastAsia="Times New Roman"/>
          <w:b w:val="0"/>
          <w:i/>
          <w:color w:val="000000"/>
          <w:sz w:val="24"/>
        </w:rPr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52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14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264" w:lineRule="auto" w:before="108" w:after="0"/>
        <w:ind w:left="970" w:right="230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5. The results achieved by students;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6. Student opinions and educational experiences;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7. Resources and academic support;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8. Improvement work carried out in science. </w:t>
      </w:r>
    </w:p>
    <w:p>
      <w:pPr>
        <w:autoSpaceDN w:val="0"/>
        <w:autoSpaceDE w:val="0"/>
        <w:widowControl/>
        <w:spacing w:line="233" w:lineRule="auto" w:before="60" w:after="0"/>
        <w:ind w:left="9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4.3.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following evidence is used in the assessment: </w:t>
      </w:r>
    </w:p>
    <w:p>
      <w:pPr>
        <w:autoSpaceDN w:val="0"/>
        <w:autoSpaceDE w:val="0"/>
        <w:widowControl/>
        <w:spacing w:line="233" w:lineRule="auto" w:before="796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description of the educational program; </w:t>
      </w:r>
    </w:p>
    <w:p>
      <w:pPr>
        <w:autoSpaceDN w:val="0"/>
        <w:tabs>
          <w:tab w:pos="970" w:val="left"/>
        </w:tabs>
        <w:autoSpaceDE w:val="0"/>
        <w:widowControl/>
        <w:spacing w:line="262" w:lineRule="auto" w:before="428" w:after="0"/>
        <w:ind w:left="262" w:right="0" w:firstLine="0"/>
        <w:jc w:val="left"/>
      </w:pP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National Qualifications Framework and related qualification level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descriptions;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state educational standard or state educational requirements; </w:t>
      </w:r>
    </w:p>
    <w:p>
      <w:pPr>
        <w:autoSpaceDN w:val="0"/>
        <w:autoSpaceDE w:val="0"/>
        <w:widowControl/>
        <w:spacing w:line="266" w:lineRule="auto" w:before="1166" w:after="0"/>
        <w:ind w:left="970" w:right="288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science and program outcomes correspondence matrix;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lecture, practical and independent learning materials on science; </w:t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main and additional literature used;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Data from HEMIS, LMS and other information systems;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current, intermediate and final control tasks; </w:t>
      </w:r>
    </w:p>
    <w:p>
      <w:pPr>
        <w:autoSpaceDN w:val="0"/>
        <w:autoSpaceDE w:val="0"/>
        <w:widowControl/>
        <w:spacing w:line="233" w:lineRule="auto" w:before="1166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information related to academic integrity; </w:t>
      </w:r>
    </w:p>
    <w:p>
      <w:pPr>
        <w:autoSpaceDN w:val="0"/>
        <w:autoSpaceDE w:val="0"/>
        <w:widowControl/>
        <w:spacing w:line="233" w:lineRule="auto" w:before="798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professor's analytical knowledge of the subject; </w:t>
      </w:r>
    </w:p>
    <w:p>
      <w:pPr>
        <w:autoSpaceDN w:val="0"/>
        <w:autoSpaceDE w:val="0"/>
        <w:widowControl/>
        <w:spacing w:line="254" w:lineRule="auto" w:before="426" w:after="0"/>
        <w:ind w:left="970" w:right="1728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opinions of graduates and employers, if necessary; </w:t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previous assessment results and improvement plans.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8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4.4.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 significant conclusion must be supported by at least two different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sources of evidence.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4.5.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When conflicting information is identified, no final conclusion can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be drawn without further analysis or investigation. </w:t>
      </w:r>
    </w:p>
    <w:p>
      <w:pPr>
        <w:autoSpaceDN w:val="0"/>
        <w:autoSpaceDE w:val="0"/>
        <w:widowControl/>
        <w:spacing w:line="262" w:lineRule="auto" w:before="56" w:after="0"/>
        <w:ind w:left="262" w:right="24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4.6.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compliance of subject outcomes with the National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Qualifications Framework can be determined not directly, but also through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outcomes of the relevant educational program. </w:t>
      </w:r>
    </w:p>
    <w:p>
      <w:pPr>
        <w:autoSpaceDN w:val="0"/>
        <w:autoSpaceDE w:val="0"/>
        <w:widowControl/>
        <w:spacing w:line="230" w:lineRule="auto" w:before="798" w:after="0"/>
        <w:ind w:left="0" w:right="34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ta'minlash|7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52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16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262" w:lineRule="auto" w:before="108" w:after="0"/>
        <w:ind w:left="262" w:right="24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4.7.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main evidence confirming the compliance of subject results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with qualification requirements is the matrix of compliance of subject and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educational program results. </w:t>
      </w:r>
    </w:p>
    <w:p>
      <w:pPr>
        <w:autoSpaceDN w:val="0"/>
        <w:tabs>
          <w:tab w:pos="970" w:val="left"/>
          <w:tab w:pos="2212" w:val="left"/>
        </w:tabs>
        <w:autoSpaceDE w:val="0"/>
        <w:widowControl/>
        <w:spacing w:line="262" w:lineRule="auto" w:before="430" w:after="0"/>
        <w:ind w:left="262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5. EVALUATION PERIOD AND PLANNING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5.1.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Key quality indicators for each subject are analyzed at the end of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semester in which the subject was taught.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5.2.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 comprehensive assessment of the quality of science is carried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out, as a rule, at least once per academic year. </w:t>
      </w:r>
    </w:p>
    <w:p>
      <w:pPr>
        <w:autoSpaceDN w:val="0"/>
        <w:autoSpaceDE w:val="0"/>
        <w:widowControl/>
        <w:spacing w:line="262" w:lineRule="auto" w:before="56" w:after="0"/>
        <w:ind w:left="262" w:right="20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5.3.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department determines the subjects to be assessed,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assessment deadlines, and those responsible at the beginning of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academic year or semester.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5.4.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When determining the order of assessment of subjects,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following are given priority: </w:t>
      </w:r>
    </w:p>
    <w:p>
      <w:pPr>
        <w:autoSpaceDN w:val="0"/>
        <w:tabs>
          <w:tab w:pos="970" w:val="left"/>
        </w:tabs>
        <w:autoSpaceDE w:val="0"/>
        <w:widowControl/>
        <w:spacing w:line="269" w:lineRule="auto" w:before="428" w:after="0"/>
        <w:ind w:left="262" w:right="0" w:firstLine="0"/>
        <w:jc w:val="left"/>
      </w:pP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subjects with updated syllabus or content;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subjects taught by the new professor;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subjects in which mastery indicators have changed dramatically;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subjects with high academic debt;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subjects in which student applications were repeated;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subjects in which deficiencies were identified in external evaluation;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Subjects that form the main professional competencies for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educational program. </w:t>
      </w:r>
    </w:p>
    <w:p>
      <w:pPr>
        <w:autoSpaceDN w:val="0"/>
        <w:tabs>
          <w:tab w:pos="970" w:val="left"/>
        </w:tabs>
        <w:autoSpaceDE w:val="0"/>
        <w:widowControl/>
        <w:spacing w:line="271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5.5.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subject is assessed ahead of schedule or additionally in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following cases: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1. When students' learning performance drops sharply;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2. When the percentage of students who fail the final examination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increases significantly;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3. When appeals or reasoned appeals increase;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4. When a serious breach of academic integrity is detected;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5. When the content of the subject, the number of credits, or the form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of teaching changes significantly;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6. When the educational program is revised;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7. When there is a risk of incompatibility between the professor's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specialty and the subject;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8. When a previous improvement measure did not produce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expected result. </w:t>
      </w:r>
    </w:p>
    <w:p>
      <w:pPr>
        <w:autoSpaceDN w:val="0"/>
        <w:tabs>
          <w:tab w:pos="6236" w:val="left"/>
        </w:tabs>
        <w:autoSpaceDE w:val="0"/>
        <w:widowControl/>
        <w:spacing w:line="254" w:lineRule="auto" w:before="428" w:after="0"/>
        <w:ind w:left="17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6. SCIENCE QUALITY ASSESSMENT PROCESS </w:t>
        <w:br/>
        <w:tab/>
        <w:t xml:space="preserve">Ta'lim sifatini ta'minlash|8 </w:t>
      </w:r>
      <w:r/>
      <w:r/>
      <w:r>
        <w:rPr>
          <w:rFonts w:ascii="Times New Roman" w:hAnsi="Times New Roman" w:eastAsia="Times New Roman"/>
          <w:b w:val="0"/>
          <w:i/>
          <w:color w:val="000000"/>
          <w:sz w:val="24"/>
        </w:rPr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50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16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tabs>
          <w:tab w:pos="970" w:val="left"/>
        </w:tabs>
        <w:autoSpaceDE w:val="0"/>
        <w:widowControl/>
        <w:spacing w:line="269" w:lineRule="auto" w:before="108" w:after="0"/>
        <w:ind w:left="262" w:right="0" w:firstLine="0"/>
        <w:jc w:val="left"/>
      </w:pPr>
      <w:r>
        <w:tab/>
        <w:t xml:space="preserve">6.1.Fan sifatini baholash quyidagi ketma-ketlikda amalga oshiriladi: </w:t>
        <w:br/>
        <w:tab/>
        <w:t>baholashni rejalashtirish, dalillarni to'plash, talabalar fikrini o'rganish, fan hujjatlari va akademik natijalarni tahlil qilish, kafedrada muhokama qilish, yaxshilash choralarini belgilash va qayta monitoring.</w:t>
      </w:r>
      <w:r>
        <w:rPr>
          <w:rFonts w:ascii="Arial" w:hAnsi="Arial" w:eastAsia="Arial"/>
          <w:b/>
          <w:i w:val="0"/>
          <w:color w:val="000000"/>
          <w:sz w:val="28"/>
        </w:rPr>
      </w:r>
      <w:r>
        <w:rPr>
          <w:rFonts w:ascii="Arial" w:hAnsi="Arial" w:eastAsia="Arial"/>
          <w:b w:val="0"/>
          <w:i w:val="0"/>
          <w:color w:val="000000"/>
          <w:sz w:val="28"/>
        </w:rPr>
      </w:r>
      <w:r>
        <w:rPr>
          <w:rFonts w:ascii="Arial" w:hAnsi="Arial" w:eastAsia="Arial"/>
          <w:b w:val="0"/>
          <w:i w:val="0"/>
          <w:color w:val="000000"/>
          <w:sz w:val="28"/>
        </w:rPr>
      </w:r>
      <w:r/>
      <w:r/>
      <w:r>
        <w:rPr>
          <w:rFonts w:ascii="Arial" w:hAnsi="Arial" w:eastAsia="Arial"/>
          <w:b/>
          <w:i w:val="0"/>
          <w:color w:val="000000"/>
          <w:sz w:val="28"/>
        </w:rPr>
      </w:r>
      <w:r>
        <w:rPr>
          <w:rFonts w:ascii="Arial" w:hAnsi="Arial" w:eastAsia="Arial"/>
          <w:b/>
          <w:i w:val="0"/>
          <w:color w:val="000000"/>
          <w:sz w:val="28"/>
        </w:rPr>
      </w:r>
      <w:r>
        <w:rPr>
          <w:rFonts w:ascii="Arial" w:hAnsi="Arial" w:eastAsia="Arial"/>
          <w:b/>
          <w:i w:val="0"/>
          <w:color w:val="000000"/>
          <w:sz w:val="28"/>
        </w:rPr>
      </w:r>
      <w:r>
        <w:rPr>
          <w:rFonts w:ascii="Arial" w:hAnsi="Arial" w:eastAsia="Arial"/>
          <w:b/>
          <w:i w:val="0"/>
          <w:color w:val="000000"/>
          <w:sz w:val="28"/>
        </w:rPr>
      </w:r>
    </w:p>
    <w:p>
      <w:pPr>
        <w:autoSpaceDN w:val="0"/>
        <w:tabs>
          <w:tab w:pos="970" w:val="left"/>
        </w:tabs>
        <w:autoSpaceDE w:val="0"/>
        <w:widowControl/>
        <w:spacing w:line="266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Planning the assessment and gathering evidence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6.2.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Education Quality Control Department, in collaboration with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Academic and Methodological Department, faculties and departments,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coordinates general methodological requirements for assessing the quality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of subjects. </w:t>
      </w:r>
    </w:p>
    <w:p>
      <w:pPr>
        <w:autoSpaceDN w:val="0"/>
        <w:autoSpaceDE w:val="0"/>
        <w:widowControl/>
        <w:spacing w:line="262" w:lineRule="auto" w:before="58" w:after="0"/>
        <w:ind w:left="262" w:right="24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6.3.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dean of the faculty and the head of the department ensure that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evaluation process is carried out within the established deadlines and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impartially.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6.4.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Evidence in the subject is provided by the professor, department,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Registrar's Office, and other relevant departments within their authority. </w:t>
      </w:r>
    </w:p>
    <w:p>
      <w:pPr>
        <w:autoSpaceDN w:val="0"/>
        <w:tabs>
          <w:tab w:pos="970" w:val="left"/>
        </w:tabs>
        <w:autoSpaceDE w:val="0"/>
        <w:widowControl/>
        <w:spacing w:line="264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6.5.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professor-teacher prepares a short analytical report at the end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of the subject. It reflects the following: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planned results in science;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teaching methods used; </w:t>
      </w:r>
    </w:p>
    <w:p>
      <w:pPr>
        <w:autoSpaceDN w:val="0"/>
        <w:autoSpaceDE w:val="0"/>
        <w:widowControl/>
        <w:spacing w:line="233" w:lineRule="auto" w:before="426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factors that influenced the adoption; </w:t>
      </w:r>
    </w:p>
    <w:p>
      <w:pPr>
        <w:autoSpaceDN w:val="0"/>
        <w:autoSpaceDE w:val="0"/>
        <w:widowControl/>
        <w:spacing w:line="233" w:lineRule="auto" w:before="428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changes compared to the previous period; </w:t>
      </w:r>
    </w:p>
    <w:p>
      <w:pPr>
        <w:autoSpaceDN w:val="0"/>
        <w:autoSpaceDE w:val="0"/>
        <w:widowControl/>
        <w:spacing w:line="233" w:lineRule="auto" w:before="426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suggestions for the next period. </w:t>
      </w:r>
    </w:p>
    <w:p>
      <w:pPr>
        <w:autoSpaceDN w:val="0"/>
        <w:tabs>
          <w:tab w:pos="970" w:val="left"/>
        </w:tabs>
        <w:autoSpaceDE w:val="0"/>
        <w:widowControl/>
        <w:spacing w:line="264" w:lineRule="auto" w:before="58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Studying students' opinions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6.6.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An anonymous survey will be conducted among students regarding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subject content, teaching methods, independent learning, curriculum,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assessment, feedback, resources, and equal opportunities. </w:t>
      </w:r>
    </w:p>
    <w:p>
      <w:pPr>
        <w:autoSpaceDN w:val="0"/>
        <w:autoSpaceDE w:val="0"/>
        <w:widowControl/>
        <w:spacing w:line="262" w:lineRule="auto" w:before="58" w:after="0"/>
        <w:ind w:left="262" w:right="28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6.7.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survey is administered near the end of the semester or after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end of the subject, at a time that will not improperly influence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assessment results.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8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6.8.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Student participation in the survey is voluntary. The respondent's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identity, disclosure of their answers, or pressure on them is not allowed. </w:t>
      </w:r>
    </w:p>
    <w:p>
      <w:pPr>
        <w:autoSpaceDN w:val="0"/>
        <w:autoSpaceDE w:val="0"/>
        <w:widowControl/>
        <w:spacing w:line="262" w:lineRule="auto" w:before="56" w:after="0"/>
        <w:ind w:left="262" w:right="24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6.9.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survey questions focus on assessing the student's teaching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and learning experience within the subject, rather than the personal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characteristics of the professor. </w:t>
      </w:r>
    </w:p>
    <w:p>
      <w:pPr>
        <w:autoSpaceDN w:val="0"/>
        <w:autoSpaceDE w:val="0"/>
        <w:widowControl/>
        <w:spacing w:line="230" w:lineRule="auto" w:before="428" w:after="0"/>
        <w:ind w:left="0" w:right="36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ta'minlash|9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50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16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262" w:lineRule="auto" w:before="108" w:after="0"/>
        <w:ind w:left="262" w:right="22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6.10.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When studying student opinions, the questionnaire form provided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 Appendix 1 to these Instructions is used. Additional questions may be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included depending on the nature of the subject or educational program. </w:t>
      </w:r>
    </w:p>
    <w:p>
      <w:pPr>
        <w:autoSpaceDN w:val="0"/>
        <w:autoSpaceDE w:val="0"/>
        <w:widowControl/>
        <w:spacing w:line="233" w:lineRule="auto" w:before="58" w:after="30"/>
        <w:ind w:left="9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Appendix 1 to these Instructions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1388"/>
        <w:gridCol w:w="1388"/>
        <w:gridCol w:w="1388"/>
        <w:gridCol w:w="1388"/>
        <w:gridCol w:w="1388"/>
        <w:gridCol w:w="1388"/>
        <w:gridCol w:w="1388"/>
      </w:tblGrid>
      <w:tr>
        <w:trPr>
          <w:trHeight w:hRule="exact" w:val="370"/>
        </w:trPr>
        <w:tc>
          <w:tcPr>
            <w:tcW w:type="dxa" w:w="3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49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SO'ROVNOMA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BAHOLASH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BO'YICHA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SIFATINI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2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FAN</w:t>
            </w:r>
          </w:p>
        </w:tc>
      </w:tr>
    </w:tbl>
    <w:p>
      <w:pPr>
        <w:autoSpaceDN w:val="0"/>
        <w:tabs>
          <w:tab w:pos="970" w:val="left"/>
        </w:tabs>
        <w:autoSpaceDE w:val="0"/>
        <w:widowControl/>
        <w:spacing w:line="266" w:lineRule="auto" w:before="30" w:after="424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STUDENTS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Information about the survey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This survey is anonymous. Its results will be used in aggregate form to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improve the quality of science, teaching methods, and educational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conditions.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4858"/>
        <w:gridCol w:w="4858"/>
      </w:tblGrid>
      <w:tr>
        <w:trPr>
          <w:trHeight w:hRule="exact" w:val="380"/>
        </w:trPr>
        <w:tc>
          <w:tcPr>
            <w:tcW w:type="dxa" w:w="10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Baho</w:t>
            </w:r>
          </w:p>
        </w:tc>
        <w:tc>
          <w:tcPr>
            <w:tcW w:type="dxa" w:w="5082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Mazmun</w:t>
            </w:r>
          </w:p>
        </w:tc>
      </w:tr>
      <w:tr>
        <w:trPr>
          <w:trHeight w:hRule="exact" w:val="380"/>
        </w:trPr>
        <w:tc>
          <w:tcPr>
            <w:tcW w:type="dxa" w:w="10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5082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To'liq roziman.</w:t>
            </w:r>
          </w:p>
        </w:tc>
      </w:tr>
      <w:tr>
        <w:trPr>
          <w:trHeight w:hRule="exact" w:val="380"/>
        </w:trPr>
        <w:tc>
          <w:tcPr>
            <w:tcW w:type="dxa" w:w="10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5082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Asosan roziman.</w:t>
            </w:r>
          </w:p>
        </w:tc>
      </w:tr>
      <w:tr>
        <w:trPr>
          <w:trHeight w:hRule="exact" w:val="380"/>
        </w:trPr>
        <w:tc>
          <w:tcPr>
            <w:tcW w:type="dxa" w:w="10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5082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Qisman roziman.</w:t>
            </w:r>
          </w:p>
        </w:tc>
      </w:tr>
      <w:tr>
        <w:trPr>
          <w:trHeight w:hRule="exact" w:val="384"/>
        </w:trPr>
        <w:tc>
          <w:tcPr>
            <w:tcW w:type="dxa" w:w="10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5082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Asosan rozi emasman.</w:t>
            </w:r>
          </w:p>
        </w:tc>
      </w:tr>
      <w:tr>
        <w:trPr>
          <w:trHeight w:hRule="exact" w:val="376"/>
        </w:trPr>
        <w:tc>
          <w:tcPr>
            <w:tcW w:type="dxa" w:w="10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5082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Mutlaqo rozi emasman.</w:t>
            </w:r>
          </w:p>
        </w:tc>
      </w:tr>
      <w:tr>
        <w:trPr>
          <w:trHeight w:hRule="exact" w:val="384"/>
        </w:trPr>
        <w:tc>
          <w:tcPr>
            <w:tcW w:type="dxa" w:w="10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0 </w:t>
            </w:r>
          </w:p>
        </w:tc>
        <w:tc>
          <w:tcPr>
            <w:tcW w:type="dxa" w:w="5082"/>
            <w:tcBorders>
              <w:start w:sz="3.2000000000000455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Baholash uchun yetarli ma'lumotga ega emasman.</w:t>
            </w:r>
          </w:p>
        </w:tc>
      </w:tr>
    </w:tbl>
    <w:p>
      <w:pPr>
        <w:autoSpaceDN w:val="0"/>
        <w:autoSpaceDE w:val="0"/>
        <w:widowControl/>
        <w:spacing w:line="47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214"/>
        <w:gridCol w:w="1214"/>
        <w:gridCol w:w="1214"/>
        <w:gridCol w:w="1214"/>
        <w:gridCol w:w="1214"/>
        <w:gridCol w:w="1214"/>
        <w:gridCol w:w="1214"/>
        <w:gridCol w:w="1214"/>
      </w:tblGrid>
      <w:tr>
        <w:trPr>
          <w:trHeight w:hRule="exact" w:val="380"/>
        </w:trPr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T/r</w:t>
            </w:r>
          </w:p>
        </w:tc>
        <w:tc>
          <w:tcPr>
            <w:tcW w:type="dxa" w:w="60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T/r Evaluation question </w:t>
            </w:r>
          </w:p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458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9" w:lineRule="auto" w:before="8" w:after="0"/>
              <w:ind w:left="102" w:right="106" w:firstLine="0"/>
              <w:jc w:val="both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2 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456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9" w:lineRule="auto" w:before="8" w:after="0"/>
              <w:ind w:left="100" w:right="102" w:firstLine="0"/>
              <w:jc w:val="both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3 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460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9" w:lineRule="auto" w:before="8" w:after="0"/>
              <w:ind w:left="104" w:right="104" w:firstLine="0"/>
              <w:jc w:val="both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4 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458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9" w:lineRule="auto" w:before="8" w:after="0"/>
              <w:ind w:left="104" w:right="104" w:firstLine="0"/>
              <w:jc w:val="both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5 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0 </w:t>
            </w:r>
          </w:p>
        </w:tc>
      </w:tr>
      <w:tr>
        <w:trPr>
          <w:trHeight w:hRule="exact" w:val="752"/>
        </w:trPr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60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Fan maqsadi va kutilayotgan natijalar aniq tushuntirildi.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</w:tr>
      <w:tr>
        <w:trPr>
          <w:trHeight w:hRule="exact" w:val="752"/>
        </w:trPr>
        <w:tc>
          <w:tcPr>
            <w:tcW w:type="dxa" w:w="57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60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Fan mavzulari mantiqiy ketma-ketlikda o'qitildi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</w:tr>
      <w:tr>
        <w:trPr>
          <w:trHeight w:hRule="exact" w:val="748"/>
        </w:trPr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60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Fan mazmuni mening o'qish yo'nalishim uchun foydali edi.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</w:tr>
      <w:tr>
        <w:trPr>
          <w:trHeight w:hRule="exact" w:val="752"/>
        </w:trPr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60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O'quvda faol ishtirok etish imkoniyati yaratildi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</w:tr>
      <w:tr>
        <w:trPr>
          <w:trHeight w:hRule="exact" w:val="752"/>
        </w:trPr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60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Qo'llanilgan o'qitish usullari mavzularni o'zlashtirishga yordam berdi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</w:tr>
      <w:tr>
        <w:trPr>
          <w:trHeight w:hRule="exact" w:val="748"/>
        </w:trPr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60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Mustaqil ta'lim topshiriqlari fan natijalari bilan muvofiq edi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</w:tr>
      <w:tr>
        <w:trPr>
          <w:trHeight w:hRule="exact" w:val="752"/>
        </w:trPr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60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Fan umumiy ish hajmi ajratilgan kreditga mos edi.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</w:tr>
      <w:tr>
        <w:trPr>
          <w:trHeight w:hRule="exact" w:val="750"/>
        </w:trPr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6024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Ta'lim materiallari va adabiyotlar yetarli va foydalanishga qulay edi.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</w:tr>
      <w:tr>
        <w:trPr>
          <w:trHeight w:hRule="exact" w:val="440"/>
        </w:trPr>
        <w:tc>
          <w:tcPr>
            <w:tcW w:type="dxa" w:w="574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6024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Baholash mezonlari oldindan tushuntirildi</w:t>
            </w:r>
          </w:p>
        </w:tc>
        <w:tc>
          <w:tcPr>
            <w:tcW w:type="dxa" w:w="4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</w:tr>
    </w:tbl>
    <w:p>
      <w:pPr>
        <w:autoSpaceDN w:val="0"/>
        <w:autoSpaceDE w:val="0"/>
        <w:widowControl/>
        <w:spacing w:line="230" w:lineRule="auto" w:before="388" w:after="0"/>
        <w:ind w:left="0" w:right="36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ta'minlash|10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50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10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1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214"/>
        <w:gridCol w:w="1214"/>
        <w:gridCol w:w="1214"/>
        <w:gridCol w:w="1214"/>
        <w:gridCol w:w="1214"/>
        <w:gridCol w:w="1214"/>
        <w:gridCol w:w="1214"/>
        <w:gridCol w:w="1214"/>
      </w:tblGrid>
      <w:tr>
        <w:trPr>
          <w:trHeight w:hRule="exact" w:val="752"/>
        </w:trPr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60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Nazorat topshiriqlari o'tilgan fan va fan natijalariga mos edi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458"/>
            <w:vMerge w:val="restart"/>
            <w:tcBorders>
              <w:start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6" w:lineRule="auto" w:before="4" w:after="0"/>
              <w:ind w:left="102" w:right="106" w:firstLine="0"/>
              <w:jc w:val="both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  <w:p>
            <w:pPr>
              <w:autoSpaceDN w:val="0"/>
              <w:autoSpaceDE w:val="0"/>
              <w:widowControl/>
              <w:spacing w:line="358" w:lineRule="auto" w:before="758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456"/>
            <w:vMerge w:val="restart"/>
            <w:tcBorders>
              <w:start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6" w:lineRule="auto" w:before="4" w:after="0"/>
              <w:ind w:left="100" w:right="102" w:firstLine="0"/>
              <w:jc w:val="both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  <w:p>
            <w:pPr>
              <w:autoSpaceDN w:val="0"/>
              <w:autoSpaceDE w:val="0"/>
              <w:widowControl/>
              <w:spacing w:line="358" w:lineRule="auto" w:before="758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460"/>
            <w:vMerge w:val="restart"/>
            <w:tcBorders>
              <w:start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6" w:lineRule="auto" w:before="4" w:after="0"/>
              <w:ind w:left="104" w:right="104" w:firstLine="0"/>
              <w:jc w:val="both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  <w:p>
            <w:pPr>
              <w:autoSpaceDN w:val="0"/>
              <w:autoSpaceDE w:val="0"/>
              <w:widowControl/>
              <w:spacing w:line="358" w:lineRule="auto" w:before="758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458"/>
            <w:vMerge w:val="restart"/>
            <w:tcBorders>
              <w:start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46" w:lineRule="auto" w:before="4" w:after="0"/>
              <w:ind w:left="104" w:right="104" w:firstLine="0"/>
              <w:jc w:val="both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  <w:p>
            <w:pPr>
              <w:autoSpaceDN w:val="0"/>
              <w:autoSpaceDE w:val="0"/>
              <w:widowControl/>
              <w:spacing w:line="358" w:lineRule="auto" w:before="758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</w:tr>
      <w:tr>
        <w:trPr>
          <w:trHeight w:hRule="exact" w:val="752"/>
        </w:trPr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60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Baholash xolis va tushunarli tarzda amalga oshirildi.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</w:tr>
      <w:tr>
        <w:trPr>
          <w:trHeight w:hRule="exact" w:val="750"/>
        </w:trPr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12 </w:t>
            </w:r>
          </w:p>
        </w:tc>
        <w:tc>
          <w:tcPr>
            <w:tcW w:type="dxa" w:w="60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Topshiriqlar va natijalar bo'yicha foydali qayta aloqa oldim.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</w:tr>
      <w:tr>
        <w:trPr>
          <w:trHeight w:hRule="exact" w:val="750"/>
        </w:trPr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13 </w:t>
            </w:r>
          </w:p>
        </w:tc>
        <w:tc>
          <w:tcPr>
            <w:tcW w:type="dxa" w:w="60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Savol berish va akademik yordam olish imkoniyati bor edi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</w:tr>
      <w:tr>
        <w:trPr>
          <w:trHeight w:hRule="exact" w:val="750"/>
        </w:trPr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14 </w:t>
            </w:r>
          </w:p>
        </w:tc>
        <w:tc>
          <w:tcPr>
            <w:tcW w:type="dxa" w:w="602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Fan mening bilimlarim va amaliy ko'nikmalarimni rivojlantirdi.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</w:tr>
      <w:tr>
        <w:trPr>
          <w:trHeight w:hRule="exact" w:val="750"/>
        </w:trPr>
        <w:tc>
          <w:tcPr>
            <w:tcW w:type="dxa" w:w="57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15 </w:t>
            </w:r>
          </w:p>
        </w:tc>
        <w:tc>
          <w:tcPr>
            <w:tcW w:type="dxa" w:w="602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Fan mening mustaqil fikrlash va muammolarni hal qilish ko'nikmalarimni rivojlantirdi.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</w:tr>
      <w:tr>
        <w:trPr>
          <w:trHeight w:hRule="exact" w:val="1122"/>
        </w:trPr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16 </w:t>
            </w:r>
          </w:p>
        </w:tc>
        <w:tc>
          <w:tcPr>
            <w:tcW w:type="dxa" w:w="60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O'quv mashg'ulotlarida hurmat, tenglik va kamsitmaslik muhiti ta'minlandi.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</w:tr>
      <w:tr>
        <w:trPr>
          <w:trHeight w:hRule="exact" w:val="752"/>
        </w:trPr>
        <w:tc>
          <w:tcPr>
            <w:tcW w:type="dxa" w:w="57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17 </w:t>
            </w:r>
          </w:p>
        </w:tc>
        <w:tc>
          <w:tcPr>
            <w:tcW w:type="dxa" w:w="60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Raqamli va boshqa ta'lim resurslariga yetarli kirish mavjud.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</w:tr>
      <w:tr>
        <w:trPr>
          <w:trHeight w:hRule="exact" w:val="748"/>
        </w:trPr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18 </w:t>
            </w:r>
          </w:p>
        </w:tc>
        <w:tc>
          <w:tcPr>
            <w:tcW w:type="dxa" w:w="60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Umuman olganda, ushbu fan sifatidan mamnun edim.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14"/>
            <w:vMerge/>
            <w:tcBorders>
              <w:start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</w:t>
            </w:r>
          </w:p>
        </w:tc>
      </w:tr>
    </w:tbl>
    <w:p>
      <w:pPr>
        <w:autoSpaceDN w:val="0"/>
        <w:autoSpaceDE w:val="0"/>
        <w:widowControl/>
        <w:spacing w:line="233" w:lineRule="auto" w:before="748" w:after="0"/>
        <w:ind w:left="9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1. Fanning eng foydali tomoni nima bo'ldi?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...............................................................................................................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............... </w:t>
      </w:r>
    </w:p>
    <w:p>
      <w:pPr>
        <w:autoSpaceDN w:val="0"/>
        <w:autoSpaceDE w:val="0"/>
        <w:widowControl/>
        <w:spacing w:line="233" w:lineRule="auto" w:before="58" w:after="0"/>
        <w:ind w:left="9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Fanning qaysi tomonlarini yaxshilash kerak?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...............................................................................................................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...............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8" w:after="0"/>
        <w:ind w:left="262" w:right="0" w:firstLine="0"/>
        <w:jc w:val="left"/>
      </w:pPr>
      <w:r>
        <w:tab/>
        <w:t>3. Qaysi mavzu, topshiriq yoki o'qitish usulini o'zgartirishni tavsiya qilasiz?</w:t>
      </w:r>
      <w:r>
        <w:rPr>
          <w:rFonts w:ascii="Arial" w:hAnsi="Arial" w:eastAsia="Arial"/>
          <w:b/>
          <w:i w:val="0"/>
          <w:color w:val="000000"/>
          <w:sz w:val="28"/>
        </w:rPr>
      </w:r>
      <w:r>
        <w:rPr>
          <w:rFonts w:ascii="Arial" w:hAnsi="Arial" w:eastAsia="Arial"/>
          <w:b/>
          <w:i w:val="0"/>
          <w:color w:val="000000"/>
          <w:sz w:val="28"/>
        </w:rPr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...............................................................................................................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............... </w:t>
      </w:r>
    </w:p>
    <w:p>
      <w:pPr>
        <w:autoSpaceDN w:val="0"/>
        <w:tabs>
          <w:tab w:pos="970" w:val="left"/>
        </w:tabs>
        <w:autoSpaceDE w:val="0"/>
        <w:widowControl/>
        <w:spacing w:line="262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4. Other suggestions and comments: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...............................................................................................................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............... </w:t>
      </w:r>
    </w:p>
    <w:p>
      <w:pPr>
        <w:autoSpaceDN w:val="0"/>
        <w:tabs>
          <w:tab w:pos="970" w:val="left"/>
        </w:tabs>
        <w:autoSpaceDE w:val="0"/>
        <w:widowControl/>
        <w:spacing w:line="262" w:lineRule="auto" w:before="428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Analyzing survey results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6.11.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number of students who participated in the survey and their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ratio to the total number of students in the subject are recorded. </w:t>
      </w:r>
    </w:p>
    <w:p>
      <w:pPr>
        <w:autoSpaceDN w:val="0"/>
        <w:autoSpaceDE w:val="0"/>
        <w:widowControl/>
        <w:spacing w:line="230" w:lineRule="auto" w:before="328" w:after="0"/>
        <w:ind w:left="0" w:right="30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ta'minlash|11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56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16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262" w:lineRule="auto" w:before="108" w:after="0"/>
        <w:ind w:left="262" w:right="22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6.12.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 cases where the number of respondents is insufficient to draw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conclusions, survey results should be interpreted with caution in conjunction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with other evidence. </w:t>
      </w:r>
    </w:p>
    <w:p>
      <w:pPr>
        <w:autoSpaceDN w:val="0"/>
        <w:autoSpaceDE w:val="0"/>
        <w:widowControl/>
        <w:spacing w:line="262" w:lineRule="auto" w:before="58" w:after="0"/>
        <w:ind w:left="970" w:right="216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6.13.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According to the survey results: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average score for each question;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proportion of positive and negative responses; </w:t>
      </w:r>
    </w:p>
    <w:p>
      <w:pPr>
        <w:autoSpaceDN w:val="0"/>
        <w:autoSpaceDE w:val="0"/>
        <w:widowControl/>
        <w:spacing w:line="254" w:lineRule="auto" w:before="426" w:after="0"/>
        <w:ind w:left="970" w:right="2448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changes compared to the previous period;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important problems and strengths are identified. </w:t>
      </w:r>
    </w:p>
    <w:p>
      <w:pPr>
        <w:autoSpaceDN w:val="0"/>
        <w:autoSpaceDE w:val="0"/>
        <w:widowControl/>
        <w:spacing w:line="262" w:lineRule="auto" w:before="56" w:after="0"/>
        <w:ind w:left="262" w:right="22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6.14.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Students will be informed in a summarized form about the results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of the survey and the important improvement work carried out based on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them. </w:t>
      </w:r>
    </w:p>
    <w:p>
      <w:pPr>
        <w:autoSpaceDN w:val="0"/>
        <w:autoSpaceDE w:val="0"/>
        <w:widowControl/>
        <w:spacing w:line="254" w:lineRule="auto" w:before="56" w:after="0"/>
        <w:ind w:left="970" w:right="72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Analysis of academic results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>6.15.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following academic indicators are analyzed by subject: </w:t>
      </w:r>
    </w:p>
    <w:p>
      <w:pPr>
        <w:autoSpaceDN w:val="0"/>
        <w:autoSpaceDE w:val="0"/>
        <w:widowControl/>
        <w:spacing w:line="233" w:lineRule="auto" w:before="798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percentage of high, medium and low results; </w:t>
      </w:r>
    </w:p>
    <w:p>
      <w:pPr>
        <w:autoSpaceDN w:val="0"/>
        <w:autoSpaceDE w:val="0"/>
        <w:widowControl/>
        <w:spacing w:line="233" w:lineRule="auto" w:before="428" w:after="0"/>
        <w:ind w:left="0" w:right="0" w:firstLine="0"/>
        <w:jc w:val="center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percentage of students who failed the final examination; </w:t>
      </w:r>
    </w:p>
    <w:p>
      <w:pPr>
        <w:autoSpaceDN w:val="0"/>
        <w:autoSpaceDE w:val="0"/>
        <w:widowControl/>
        <w:spacing w:line="262" w:lineRule="auto" w:before="426" w:after="0"/>
        <w:ind w:left="970" w:right="576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cases involving academic integrity;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results of the previous period;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significant differences between groups and forms of education. </w:t>
      </w:r>
    </w:p>
    <w:p>
      <w:pPr>
        <w:autoSpaceDN w:val="0"/>
        <w:autoSpaceDE w:val="0"/>
        <w:widowControl/>
        <w:spacing w:line="264" w:lineRule="auto" w:before="56" w:after="0"/>
        <w:ind w:left="262" w:right="24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6.16.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percentage of high or low grades does not automatically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indicate high or low quality of the subject. The results are analyzed in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conjunction with the complexity of the assessment tasks, student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preparation, teaching conditions, and other factors.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6.17.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When sharp differences are identified between groups or across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faculty, the objective reasons for the differences are investigated. </w:t>
      </w:r>
    </w:p>
    <w:p>
      <w:pPr>
        <w:autoSpaceDN w:val="0"/>
        <w:tabs>
          <w:tab w:pos="970" w:val="left"/>
          <w:tab w:pos="1538" w:val="left"/>
          <w:tab w:pos="6116" w:val="left"/>
        </w:tabs>
        <w:autoSpaceDE w:val="0"/>
        <w:widowControl/>
        <w:spacing w:line="271" w:lineRule="auto" w:before="60" w:after="0"/>
        <w:ind w:left="262" w:right="0" w:firstLine="0"/>
        <w:jc w:val="left"/>
      </w:pPr>
      <w:r>
        <w:tab/>
        <w:t xml:space="preserve">Analysis of syllabus and subject content </w:t>
        <w:br/>
        <w:tab/>
        <w:t xml:space="preserve">6.18.The science syllabus is reviewed based on the following criteria: </w:t>
        <w:tab/>
        <w:t xml:space="preserve">1. </w:t>
        <w:tab/>
        <w:t xml:space="preserve">Clarity of the purpose of science; </w:t>
        <w:br/>
        <w:tab/>
        <w:t xml:space="preserve">2. </w:t>
        <w:tab/>
        <w:t xml:space="preserve">The expression of scientific results in a measurable form; </w:t>
        <w:br/>
        <w:tab/>
        <w:t xml:space="preserve">3. </w:t>
        <w:tab/>
        <w:t xml:space="preserve">Compliance of subject results with the results of the educational program; </w:t>
        <w:br/>
        <w:tab/>
        <w:t xml:space="preserve">4. </w:t>
        <w:tab/>
        <w:t xml:space="preserve">Linkage to the National Qualifications Framework and qualification requirements; </w:t>
        <w:br/>
        <w:tab/>
        <w:t xml:space="preserve">5. </w:t>
        <w:tab/>
        <w:t xml:space="preserve">Relevance and coherence of topics; </w:t>
        <w:br/>
        <w:tab/>
        <w:t xml:space="preserve">6. </w:t>
        <w:tab/>
        <w:t xml:space="preserve">The validity of the audience and independent learning load; </w:t>
        <w:tab/>
        <w:tab/>
        <w:tab/>
        <w:t xml:space="preserve">Ta'lim sifatini ta'minlash|12 </w:t>
      </w:r>
      <w:r>
        <w:rPr>
          <w:rFonts w:ascii="Arial" w:hAnsi="Arial" w:eastAsia="Arial"/>
          <w:b/>
          <w:i w:val="0"/>
          <w:color w:val="000000"/>
          <w:sz w:val="28"/>
        </w:rPr>
      </w:r>
      <w:r/>
      <w:r/>
      <w:r>
        <w:rPr>
          <w:rFonts w:ascii="Arial" w:hAnsi="Arial" w:eastAsia="Arial"/>
          <w:b/>
          <w:i w:val="0"/>
          <w:color w:val="000000"/>
          <w:sz w:val="28"/>
        </w:rPr>
      </w:r>
      <w:r>
        <w:rPr>
          <w:rFonts w:ascii="Arial" w:hAnsi="Arial" w:eastAsia="Arial"/>
          <w:b w:val="0"/>
          <w:i w:val="0"/>
          <w:color w:val="000000"/>
          <w:sz w:val="28"/>
        </w:rPr>
      </w:r>
      <w:r/>
      <w:r>
        <w:rPr>
          <w:rFonts w:ascii="Arial" w:hAnsi="Arial" w:eastAsia="Arial"/>
          <w:b w:val="0"/>
          <w:i w:val="0"/>
          <w:color w:val="000000"/>
          <w:sz w:val="28"/>
        </w:rPr>
      </w:r>
      <w:r/>
      <w:r>
        <w:rPr>
          <w:rFonts w:ascii="Arial" w:hAnsi="Arial" w:eastAsia="Arial"/>
          <w:b w:val="0"/>
          <w:i w:val="0"/>
          <w:color w:val="000000"/>
          <w:sz w:val="28"/>
        </w:rPr>
      </w:r>
      <w:r/>
      <w:r/>
      <w:r>
        <w:rPr>
          <w:rFonts w:ascii="Arial" w:hAnsi="Arial" w:eastAsia="Arial"/>
          <w:b w:val="0"/>
          <w:i w:val="0"/>
          <w:color w:val="000000"/>
          <w:sz w:val="28"/>
        </w:rPr>
      </w:r>
      <w:r/>
      <w:r>
        <w:rPr>
          <w:rFonts w:ascii="Arial" w:hAnsi="Arial" w:eastAsia="Arial"/>
          <w:b w:val="0"/>
          <w:i w:val="0"/>
          <w:color w:val="000000"/>
          <w:sz w:val="28"/>
        </w:rPr>
      </w:r>
      <w:r/>
      <w:r/>
      <w:r>
        <w:rPr>
          <w:rFonts w:ascii="Arial" w:hAnsi="Arial" w:eastAsia="Arial"/>
          <w:b w:val="0"/>
          <w:i w:val="0"/>
          <w:color w:val="000000"/>
          <w:sz w:val="28"/>
        </w:rPr>
      </w:r>
      <w:r/>
      <w:r>
        <w:rPr>
          <w:rFonts w:ascii="Arial" w:hAnsi="Arial" w:eastAsia="Arial"/>
          <w:b w:val="0"/>
          <w:i w:val="0"/>
          <w:color w:val="000000"/>
          <w:sz w:val="28"/>
        </w:rPr>
      </w:r>
      <w:r>
        <w:rPr>
          <w:rFonts w:ascii="Arial" w:hAnsi="Arial" w:eastAsia="Arial"/>
          <w:b w:val="0"/>
          <w:i w:val="0"/>
          <w:color w:val="000000"/>
          <w:sz w:val="28"/>
        </w:rPr>
      </w:r>
      <w:r/>
      <w:r/>
      <w:r>
        <w:rPr>
          <w:rFonts w:ascii="Arial" w:hAnsi="Arial" w:eastAsia="Arial"/>
          <w:b w:val="0"/>
          <w:i w:val="0"/>
          <w:color w:val="000000"/>
          <w:sz w:val="28"/>
        </w:rPr>
      </w:r>
      <w:r/>
      <w:r>
        <w:rPr>
          <w:rFonts w:ascii="Arial" w:hAnsi="Arial" w:eastAsia="Arial"/>
          <w:b w:val="0"/>
          <w:i w:val="0"/>
          <w:color w:val="000000"/>
          <w:sz w:val="28"/>
        </w:rPr>
      </w:r>
      <w:r>
        <w:rPr>
          <w:rFonts w:ascii="Arial" w:hAnsi="Arial" w:eastAsia="Arial"/>
          <w:b w:val="0"/>
          <w:i w:val="0"/>
          <w:color w:val="000000"/>
          <w:sz w:val="28"/>
        </w:rPr>
      </w:r>
      <w:r/>
      <w:r/>
      <w:r>
        <w:rPr>
          <w:rFonts w:ascii="Arial" w:hAnsi="Arial" w:eastAsia="Arial"/>
          <w:b w:val="0"/>
          <w:i w:val="0"/>
          <w:color w:val="000000"/>
          <w:sz w:val="28"/>
        </w:rPr>
      </w:r>
      <w:r/>
      <w:r>
        <w:rPr>
          <w:rFonts w:ascii="Arial" w:hAnsi="Arial" w:eastAsia="Arial"/>
          <w:b w:val="0"/>
          <w:i w:val="0"/>
          <w:color w:val="000000"/>
          <w:sz w:val="28"/>
        </w:rPr>
      </w:r>
      <w:r/>
      <w:r/>
      <w:r>
        <w:rPr>
          <w:rFonts w:ascii="Arial" w:hAnsi="Arial" w:eastAsia="Arial"/>
          <w:b w:val="0"/>
          <w:i w:val="0"/>
          <w:color w:val="000000"/>
          <w:sz w:val="28"/>
        </w:rPr>
      </w:r>
      <w:r/>
      <w:r>
        <w:rPr>
          <w:rFonts w:ascii="Arial" w:hAnsi="Arial" w:eastAsia="Arial"/>
          <w:b w:val="0"/>
          <w:i w:val="0"/>
          <w:color w:val="000000"/>
          <w:sz w:val="28"/>
        </w:rPr>
      </w:r>
      <w:r/>
      <w:r/>
      <w:r/>
      <w:r>
        <w:rPr>
          <w:rFonts w:ascii="Times New Roman" w:hAnsi="Times New Roman" w:eastAsia="Times New Roman"/>
          <w:b w:val="0"/>
          <w:i/>
          <w:color w:val="000000"/>
          <w:sz w:val="24"/>
        </w:rPr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50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4859"/>
        <w:gridCol w:w="4859"/>
      </w:tblGrid>
      <w:tr>
        <w:trPr>
          <w:trHeight w:hRule="exact" w:val="322"/>
        </w:trPr>
        <w:tc>
          <w:tcPr>
            <w:tcW w:type="dxa" w:w="1166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824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87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  <w:tr>
        <w:trPr>
          <w:trHeight w:hRule="exact" w:val="1190"/>
        </w:trPr>
        <w:tc>
          <w:tcPr>
            <w:tcW w:type="dxa" w:w="11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736" w:right="120" w:firstLine="0"/>
              <w:jc w:val="both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7.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8.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9. </w:t>
            </w:r>
          </w:p>
        </w:tc>
        <w:tc>
          <w:tcPr>
            <w:tcW w:type="dxa" w:w="82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38" w:right="1008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Foydalanilgan adabiyotlarning dolzarbligi; </w:t>
              <w:br/>
              <w:t>O'qitish usullarining fan natijalari bilan muvofiqligi; Baholash mezonlari oldindan e'lon qilinganligi;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</w:tr>
    </w:tbl>
    <w:p>
      <w:pPr>
        <w:autoSpaceDN w:val="0"/>
        <w:autoSpaceDE w:val="0"/>
        <w:widowControl/>
        <w:spacing w:line="233" w:lineRule="auto" w:before="30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10. Compliance of assessment tasks with science outcomes.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60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6.19.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There must be constructive coherence between subject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outcomes, educational activities, and assessment tools. </w:t>
      </w:r>
    </w:p>
    <w:p>
      <w:pPr>
        <w:autoSpaceDN w:val="0"/>
        <w:autoSpaceDE w:val="0"/>
        <w:widowControl/>
        <w:spacing w:line="262" w:lineRule="auto" w:before="56" w:after="0"/>
        <w:ind w:left="262" w:right="22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6.20.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Science materials should be scientifically accurate, up-to-date,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user-friendly for students, and appropriate for the appropriate educational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level. </w:t>
      </w:r>
    </w:p>
    <w:p>
      <w:pPr>
        <w:autoSpaceDN w:val="0"/>
        <w:tabs>
          <w:tab w:pos="970" w:val="left"/>
        </w:tabs>
        <w:autoSpaceDE w:val="0"/>
        <w:widowControl/>
        <w:spacing w:line="262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Analysis of assessment tools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6.21.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Subject-specific control tasks require students to not only repeat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information, but also: </w:t>
      </w:r>
    </w:p>
    <w:p>
      <w:pPr>
        <w:autoSpaceDN w:val="0"/>
        <w:tabs>
          <w:tab w:pos="970" w:val="left"/>
        </w:tabs>
        <w:autoSpaceDE w:val="0"/>
        <w:widowControl/>
        <w:spacing w:line="262" w:lineRule="auto" w:before="1906" w:after="0"/>
        <w:ind w:left="262" w:right="0" w:firstLine="0"/>
        <w:jc w:val="left"/>
      </w:pP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draw a well-founded conclusion;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It should also require the demonstration of the ability to carry out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independent or creative activities. </w:t>
      </w:r>
    </w:p>
    <w:p>
      <w:pPr>
        <w:autoSpaceDN w:val="0"/>
        <w:autoSpaceDE w:val="0"/>
        <w:widowControl/>
        <w:spacing w:line="254" w:lineRule="auto" w:before="56" w:after="0"/>
        <w:ind w:left="262" w:right="0" w:firstLine="70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6.22.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Assessment tasks should measure relevant subject outcomes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and have a level of complexity appropriate to the specified proficiency level.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60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6.23.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Grading criteria and rubrics are announced to students prior to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assessment.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6.24.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professor provides meaningful feedback to help students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understand and improve their results. </w:t>
      </w:r>
    </w:p>
    <w:p>
      <w:pPr>
        <w:autoSpaceDN w:val="0"/>
        <w:tabs>
          <w:tab w:pos="970" w:val="left"/>
        </w:tabs>
        <w:autoSpaceDE w:val="0"/>
        <w:widowControl/>
        <w:spacing w:line="264" w:lineRule="auto" w:before="58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Lesson observation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6.25.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If necessary, an open lesson in the subject, a peer lesson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analysis, or a lesson observation with the participation of authorized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specialists will be held. </w:t>
      </w:r>
    </w:p>
    <w:p>
      <w:pPr>
        <w:autoSpaceDN w:val="0"/>
        <w:autoSpaceDE w:val="0"/>
        <w:widowControl/>
        <w:spacing w:line="233" w:lineRule="auto" w:before="58" w:after="0"/>
        <w:ind w:left="9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6.26.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following will be studied during the lesson observation: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58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clarity of the training goal;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428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scientific and methodological quality of the material;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426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use of student-centered methods;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60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connection between theory and practice;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58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use of digital and other resources; </w:t>
      </w:r>
    </w:p>
    <w:p>
      <w:pPr>
        <w:autoSpaceDN w:val="0"/>
        <w:autoSpaceDE w:val="0"/>
        <w:widowControl/>
        <w:spacing w:line="230" w:lineRule="auto" w:before="428" w:after="0"/>
        <w:ind w:left="0" w:right="38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ta'minlash|13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48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4858"/>
        <w:gridCol w:w="4858"/>
      </w:tblGrid>
      <w:tr>
        <w:trPr>
          <w:trHeight w:hRule="exact" w:val="322"/>
        </w:trPr>
        <w:tc>
          <w:tcPr>
            <w:tcW w:type="dxa" w:w="986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842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205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  <w:tr>
        <w:trPr>
          <w:trHeight w:hRule="exact" w:val="480"/>
        </w:trPr>
        <w:tc>
          <w:tcPr>
            <w:tcW w:type="dxa" w:w="9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0" w:right="14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</w:t>
            </w:r>
          </w:p>
        </w:tc>
        <w:tc>
          <w:tcPr>
            <w:tcW w:type="dxa" w:w="8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17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tenglik va hurmat muhitini ta'minlash.</w:t>
            </w:r>
          </w:p>
        </w:tc>
      </w:tr>
    </w:tbl>
    <w:p>
      <w:pPr>
        <w:autoSpaceDN w:val="0"/>
        <w:tabs>
          <w:tab w:pos="970" w:val="left"/>
          <w:tab w:pos="1330" w:val="left"/>
        </w:tabs>
        <w:autoSpaceDE w:val="0"/>
        <w:widowControl/>
        <w:spacing w:line="262" w:lineRule="auto" w:before="370" w:after="0"/>
        <w:ind w:left="262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7. DISCUSSION OF RESULTS AND DECISION-MAKING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7.1.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evidence collected in the subject is initially analyzed with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participation of the head of the department and the relevant professor. </w:t>
      </w:r>
    </w:p>
    <w:p>
      <w:pPr>
        <w:autoSpaceDN w:val="0"/>
        <w:autoSpaceDE w:val="0"/>
        <w:widowControl/>
        <w:spacing w:line="262" w:lineRule="auto" w:before="58" w:after="0"/>
        <w:ind w:left="262" w:right="22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7.2.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professor-teacher is given the opportunity to familiarize himself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with the evaluation results, provide comments, and clarify incorrect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information with supporting documents. </w:t>
      </w:r>
    </w:p>
    <w:p>
      <w:pPr>
        <w:autoSpaceDN w:val="0"/>
        <w:autoSpaceDE w:val="0"/>
        <w:widowControl/>
        <w:spacing w:line="264" w:lineRule="auto" w:before="58" w:after="0"/>
        <w:ind w:left="262" w:right="22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7.3.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If necessary, the head of the educational program, a specialist in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relevant field, a representative of the Educational and Methodological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Department or the Education Quality Control Department will be involved in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evaluation process.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7.4.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results of the quality assessment of science are discussed at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department meeting and formalized in a report. </w:t>
      </w:r>
    </w:p>
    <w:p>
      <w:pPr>
        <w:autoSpaceDN w:val="0"/>
        <w:tabs>
          <w:tab w:pos="970" w:val="left"/>
          <w:tab w:pos="1538" w:val="left"/>
        </w:tabs>
        <w:autoSpaceDE w:val="0"/>
        <w:widowControl/>
        <w:spacing w:line="271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7.5.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At the end of the discussion, one of the following decisions will be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made: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1.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quality of science fully complies with the established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requirements;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2.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quality of science is mostly in line with requirements, with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some improvements needed;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3.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There are significant gaps in science and targeted action is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required;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4.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 comprehensive review of the content, teaching, or assessment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system is necessary. </w:t>
      </w:r>
    </w:p>
    <w:p>
      <w:pPr>
        <w:autoSpaceDN w:val="0"/>
        <w:autoSpaceDE w:val="0"/>
        <w:widowControl/>
        <w:spacing w:line="262" w:lineRule="auto" w:before="56" w:after="0"/>
        <w:ind w:left="262" w:right="20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7.6.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Changes affecting the educational program, curriculum, credit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hours, or other subjects will be reviewed by the relevant council and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authorized departments in accordance with the established procedure.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7.7.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Best practices identified in a discipline can be disseminated at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department, faculty, or University level. </w:t>
      </w:r>
    </w:p>
    <w:p>
      <w:pPr>
        <w:autoSpaceDN w:val="0"/>
        <w:tabs>
          <w:tab w:pos="970" w:val="left"/>
          <w:tab w:pos="1078" w:val="left"/>
        </w:tabs>
        <w:autoSpaceDE w:val="0"/>
        <w:widowControl/>
        <w:spacing w:line="262" w:lineRule="auto" w:before="430" w:after="52"/>
        <w:ind w:left="262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8. CRITERIA FOR ASSESSING THE QUALITY OF SCIENCE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8.1.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quality of science is assessed on a 100-point scale in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following five areas: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3239"/>
        <w:gridCol w:w="3239"/>
        <w:gridCol w:w="3239"/>
      </w:tblGrid>
      <w:tr>
        <w:trPr>
          <w:trHeight w:hRule="exact" w:val="750"/>
        </w:trPr>
        <w:tc>
          <w:tcPr>
            <w:tcW w:type="dxa" w:w="9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Kod</w:t>
            </w:r>
          </w:p>
        </w:tc>
        <w:tc>
          <w:tcPr>
            <w:tcW w:type="dxa" w:w="6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Baholash yo'nalishi</w:t>
            </w:r>
          </w:p>
        </w:tc>
        <w:tc>
          <w:tcPr>
            <w:tcW w:type="dxa" w:w="1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6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Maksimal ball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</w:r>
          </w:p>
        </w:tc>
      </w:tr>
      <w:tr>
        <w:trPr>
          <w:trHeight w:hRule="exact" w:val="750"/>
        </w:trPr>
        <w:tc>
          <w:tcPr>
            <w:tcW w:type="dxa" w:w="9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F-1 </w:t>
            </w:r>
          </w:p>
        </w:tc>
        <w:tc>
          <w:tcPr>
            <w:tcW w:type="dxa" w:w="6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6" w:after="0"/>
              <w:ind w:left="432" w:right="288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Fan loyihalashtirilishi, ta'lim dasturi va malaka talablariga muvofiqlik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20 </w:t>
            </w:r>
          </w:p>
        </w:tc>
      </w:tr>
    </w:tbl>
    <w:p>
      <w:pPr>
        <w:autoSpaceDN w:val="0"/>
        <w:autoSpaceDE w:val="0"/>
        <w:widowControl/>
        <w:spacing w:line="230" w:lineRule="auto" w:before="718" w:after="0"/>
        <w:ind w:left="0" w:right="36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ta'minlash|14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50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18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1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3239"/>
        <w:gridCol w:w="3239"/>
        <w:gridCol w:w="3239"/>
      </w:tblGrid>
      <w:tr>
        <w:trPr>
          <w:trHeight w:hRule="exact" w:val="752"/>
        </w:trPr>
        <w:tc>
          <w:tcPr>
            <w:tcW w:type="dxa" w:w="9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F-2 </w:t>
            </w:r>
          </w:p>
        </w:tc>
        <w:tc>
          <w:tcPr>
            <w:tcW w:type="dxa" w:w="6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8" w:after="0"/>
              <w:ind w:left="144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Talabaga yo'naltirilgan o'qitish, mustaqil ta'lim va resurslar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20 </w:t>
            </w:r>
          </w:p>
        </w:tc>
      </w:tr>
      <w:tr>
        <w:trPr>
          <w:trHeight w:hRule="exact" w:val="752"/>
        </w:trPr>
        <w:tc>
          <w:tcPr>
            <w:tcW w:type="dxa" w:w="9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F-3 </w:t>
            </w:r>
          </w:p>
        </w:tc>
        <w:tc>
          <w:tcPr>
            <w:tcW w:type="dxa" w:w="6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4" w:after="0"/>
              <w:ind w:left="288" w:right="288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Baholashning dolzarbligi, shaffofligi va xolisligi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20 </w:t>
            </w:r>
          </w:p>
        </w:tc>
      </w:tr>
      <w:tr>
        <w:trPr>
          <w:trHeight w:hRule="exact" w:val="376"/>
        </w:trPr>
        <w:tc>
          <w:tcPr>
            <w:tcW w:type="dxa" w:w="9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F-4 </w:t>
            </w:r>
          </w:p>
        </w:tc>
        <w:tc>
          <w:tcPr>
            <w:tcW w:type="dxa" w:w="6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Talabalar yutuqlari va ma'lumotlarni tahlil qilish</w:t>
            </w:r>
          </w:p>
        </w:tc>
        <w:tc>
          <w:tcPr>
            <w:tcW w:type="dxa" w:w="1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20 </w:t>
            </w:r>
          </w:p>
        </w:tc>
      </w:tr>
      <w:tr>
        <w:trPr>
          <w:trHeight w:hRule="exact" w:val="384"/>
        </w:trPr>
        <w:tc>
          <w:tcPr>
            <w:tcW w:type="dxa" w:w="9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F-5 </w:t>
            </w:r>
          </w:p>
        </w:tc>
        <w:tc>
          <w:tcPr>
            <w:tcW w:type="dxa" w:w="6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Talabalar fikri va doimiy takomillashtirish</w:t>
            </w:r>
          </w:p>
        </w:tc>
        <w:tc>
          <w:tcPr>
            <w:tcW w:type="dxa" w:w="1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20 </w:t>
            </w:r>
          </w:p>
        </w:tc>
      </w:tr>
      <w:tr>
        <w:trPr>
          <w:trHeight w:hRule="exact" w:val="380"/>
        </w:trPr>
        <w:tc>
          <w:tcPr>
            <w:tcW w:type="dxa" w:w="9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Jami</w:t>
            </w:r>
          </w:p>
        </w:tc>
        <w:tc>
          <w:tcPr>
            <w:tcW w:type="dxa" w:w="1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100</w:t>
            </w:r>
          </w:p>
        </w:tc>
      </w:tr>
    </w:tbl>
    <w:p>
      <w:pPr>
        <w:autoSpaceDN w:val="0"/>
        <w:autoSpaceDE w:val="0"/>
        <w:widowControl/>
        <w:spacing w:line="233" w:lineRule="auto" w:before="376" w:after="50"/>
        <w:ind w:left="9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8.2.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Each criterion is evaluated at the following levels: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4859"/>
        <w:gridCol w:w="4859"/>
      </w:tblGrid>
      <w:tr>
        <w:trPr>
          <w:trHeight w:hRule="exact" w:val="380"/>
        </w:trPr>
        <w:tc>
          <w:tcPr>
            <w:tcW w:type="dxa" w:w="69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226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Bajarilish holati</w:t>
            </w:r>
          </w:p>
        </w:tc>
        <w:tc>
          <w:tcPr>
            <w:tcW w:type="dxa" w:w="1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Koeffitsient</w:t>
            </w:r>
          </w:p>
        </w:tc>
      </w:tr>
      <w:tr>
        <w:trPr>
          <w:trHeight w:hRule="exact" w:val="380"/>
        </w:trPr>
        <w:tc>
          <w:tcPr>
            <w:tcW w:type="dxa" w:w="69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To'liq bajarilgan va yetarli dalillar mavjud</w:t>
            </w:r>
          </w:p>
        </w:tc>
        <w:tc>
          <w:tcPr>
            <w:tcW w:type="dxa" w:w="1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1.00 </w:t>
            </w:r>
          </w:p>
        </w:tc>
      </w:tr>
      <w:tr>
        <w:trPr>
          <w:trHeight w:hRule="exact" w:val="380"/>
        </w:trPr>
        <w:tc>
          <w:tcPr>
            <w:tcW w:type="dxa" w:w="69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1250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Asosan bajarilgan, kichik kamchilik mavjud</w:t>
            </w:r>
          </w:p>
        </w:tc>
        <w:tc>
          <w:tcPr>
            <w:tcW w:type="dxa" w:w="1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0.75 </w:t>
            </w:r>
          </w:p>
        </w:tc>
      </w:tr>
      <w:tr>
        <w:trPr>
          <w:trHeight w:hRule="exact" w:val="380"/>
        </w:trPr>
        <w:tc>
          <w:tcPr>
            <w:tcW w:type="dxa" w:w="69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Qisman bajarilgan, sezilarli yaxshilash talab etiladi</w:t>
            </w:r>
          </w:p>
        </w:tc>
        <w:tc>
          <w:tcPr>
            <w:tcW w:type="dxa" w:w="1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0.50 </w:t>
            </w:r>
          </w:p>
        </w:tc>
      </w:tr>
      <w:tr>
        <w:trPr>
          <w:trHeight w:hRule="exact" w:val="380"/>
        </w:trPr>
        <w:tc>
          <w:tcPr>
            <w:tcW w:type="dxa" w:w="69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Bajarilmagan yoki dalillar mavjud emas</w:t>
            </w:r>
          </w:p>
        </w:tc>
        <w:tc>
          <w:tcPr>
            <w:tcW w:type="dxa" w:w="166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0 </w:t>
            </w:r>
          </w:p>
        </w:tc>
      </w:tr>
    </w:tbl>
    <w:p>
      <w:pPr>
        <w:autoSpaceDN w:val="0"/>
        <w:autoSpaceDE w:val="0"/>
        <w:widowControl/>
        <w:spacing w:line="233" w:lineRule="auto" w:before="376" w:after="0"/>
        <w:ind w:left="9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8.3.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score for each criterion is calculated based on the following </w:t>
      </w:r>
    </w:p>
    <w:p>
      <w:pPr>
        <w:autoSpaceDN w:val="0"/>
        <w:autoSpaceDE w:val="0"/>
        <w:widowControl/>
        <w:spacing w:line="233" w:lineRule="auto" w:before="56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formula: </w:t>
      </w:r>
    </w:p>
    <w:p>
      <w:pPr>
        <w:autoSpaceDN w:val="0"/>
        <w:autoSpaceDE w:val="0"/>
        <w:widowControl/>
        <w:spacing w:line="233" w:lineRule="auto" w:before="56" w:after="0"/>
        <w:ind w:left="9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Calculated score = maximum score of the criterion × performance </w:t>
      </w:r>
    </w:p>
    <w:p>
      <w:pPr>
        <w:autoSpaceDN w:val="0"/>
        <w:autoSpaceDE w:val="0"/>
        <w:widowControl/>
        <w:spacing w:line="233" w:lineRule="auto" w:before="58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bajarilish koeffitsienti.</w:t>
      </w:r>
    </w:p>
    <w:p>
      <w:pPr>
        <w:autoSpaceDN w:val="0"/>
        <w:autoSpaceDE w:val="0"/>
        <w:widowControl/>
        <w:spacing w:line="233" w:lineRule="auto" w:before="56" w:after="48"/>
        <w:ind w:left="9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8.4.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final state of science quality is interpreted as follows: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4859"/>
        <w:gridCol w:w="4859"/>
      </w:tblGrid>
      <w:tr>
        <w:trPr>
          <w:trHeight w:hRule="exact" w:val="754"/>
        </w:trPr>
        <w:tc>
          <w:tcPr>
            <w:tcW w:type="dxa" w:w="1640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8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Umumiy </w:t>
              <w:br/>
              <w:t>ball</w:t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</w:r>
          </w:p>
        </w:tc>
        <w:tc>
          <w:tcPr>
            <w:tcW w:type="dxa" w:w="771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Fan sifati holati</w:t>
            </w:r>
          </w:p>
        </w:tc>
      </w:tr>
      <w:tr>
        <w:trPr>
          <w:trHeight w:hRule="exact" w:val="378"/>
        </w:trPr>
        <w:tc>
          <w:tcPr>
            <w:tcW w:type="dxa" w:w="1640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350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86–100 </w:t>
            </w:r>
          </w:p>
        </w:tc>
        <w:tc>
          <w:tcPr>
            <w:tcW w:type="dxa" w:w="771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Yuqori sifat darajasi, ilg'or tajribalar ommalashtirilishi mumkin</w:t>
            </w:r>
          </w:p>
        </w:tc>
      </w:tr>
      <w:tr>
        <w:trPr>
          <w:trHeight w:hRule="exact" w:val="382"/>
        </w:trPr>
        <w:tc>
          <w:tcPr>
            <w:tcW w:type="dxa" w:w="1640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71–85 </w:t>
            </w:r>
          </w:p>
        </w:tc>
        <w:tc>
          <w:tcPr>
            <w:tcW w:type="dxa" w:w="7710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Talablarga muvofiq, ayrim yaxshilash ishlari talab etiladi</w:t>
            </w:r>
          </w:p>
        </w:tc>
      </w:tr>
      <w:tr>
        <w:trPr>
          <w:trHeight w:hRule="exact" w:val="748"/>
        </w:trPr>
        <w:tc>
          <w:tcPr>
            <w:tcW w:type="dxa" w:w="1640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51–70 </w:t>
            </w:r>
          </w:p>
        </w:tc>
        <w:tc>
          <w:tcPr>
            <w:tcW w:type="dxa" w:w="771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6" w:after="0"/>
              <w:ind w:left="432" w:right="432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Sezilarli kamchiliklar mavjud, maqsadli chora-tadbirlar talab etiladi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</w:tr>
      <w:tr>
        <w:trPr>
          <w:trHeight w:hRule="exact" w:val="752"/>
        </w:trPr>
        <w:tc>
          <w:tcPr>
            <w:tcW w:type="dxa" w:w="1640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0–50 </w:t>
            </w:r>
          </w:p>
        </w:tc>
        <w:tc>
          <w:tcPr>
            <w:tcW w:type="dxa" w:w="7710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8" w:after="0"/>
              <w:ind w:left="144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Mazmun yoki o'qitish jarayonini kompleks qayta ko'rib chiqish zarur.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</w:tr>
    </w:tbl>
    <w:p>
      <w:pPr>
        <w:autoSpaceDN w:val="0"/>
        <w:autoSpaceDE w:val="0"/>
        <w:widowControl/>
        <w:spacing w:line="233" w:lineRule="auto" w:before="4" w:after="0"/>
        <w:ind w:left="9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8.5.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following are considered critical inconsistencies: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60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lack of an approved syllabus;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58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lack of connection between the results of science and the </w:t>
      </w:r>
    </w:p>
    <w:p>
      <w:pPr>
        <w:autoSpaceDN w:val="0"/>
        <w:autoSpaceDE w:val="0"/>
        <w:widowControl/>
        <w:spacing w:line="233" w:lineRule="auto" w:before="58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results of the educational program;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56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fact that the evaluation criteria were not announced to students;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58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inconsistency of control tasks with the results of science;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426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discrimination against students or staff;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60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concealment of conflicts of interest;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56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serious breach of academic integrity; </w:t>
      </w:r>
    </w:p>
    <w:p>
      <w:pPr>
        <w:autoSpaceDN w:val="0"/>
        <w:autoSpaceDE w:val="0"/>
        <w:widowControl/>
        <w:spacing w:line="230" w:lineRule="auto" w:before="248" w:after="0"/>
        <w:ind w:left="0" w:right="38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ta'minlash|15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48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4855"/>
        <w:gridCol w:w="4855"/>
      </w:tblGrid>
      <w:tr>
        <w:trPr>
          <w:trHeight w:hRule="exact" w:val="322"/>
        </w:trPr>
        <w:tc>
          <w:tcPr>
            <w:tcW w:type="dxa" w:w="986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842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205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  <w:tr>
        <w:trPr>
          <w:trHeight w:hRule="exact" w:val="450"/>
        </w:trPr>
        <w:tc>
          <w:tcPr>
            <w:tcW w:type="dxa" w:w="9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0" w:right="14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</w:t>
            </w:r>
          </w:p>
        </w:tc>
        <w:tc>
          <w:tcPr>
            <w:tcW w:type="dxa" w:w="8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17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Ishonchsiz yoki ataylab noto'g'ri ma'lumot taqdim etish.</w:t>
            </w:r>
          </w:p>
        </w:tc>
      </w:tr>
    </w:tbl>
    <w:p>
      <w:pPr>
        <w:autoSpaceDN w:val="0"/>
        <w:tabs>
          <w:tab w:pos="970" w:val="left"/>
        </w:tabs>
        <w:autoSpaceDE w:val="0"/>
        <w:widowControl/>
        <w:spacing w:line="254" w:lineRule="auto" w:before="30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8.6.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When a critical discrepancy exists, a full compliance conclusion on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quality of the science is not given, regardless of the high overall score.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8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8.7.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 comprehensive assessment of the quality of science is carried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out on the basis of the card provided in Appendix 2 to these Instructions. </w:t>
      </w:r>
    </w:p>
    <w:p>
      <w:pPr>
        <w:autoSpaceDN w:val="0"/>
        <w:autoSpaceDE w:val="0"/>
        <w:widowControl/>
        <w:spacing w:line="262" w:lineRule="auto" w:before="58" w:after="54"/>
        <w:ind w:left="970" w:right="576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Appendix 2 to these Instructions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COMPREHENSIVE SCIENCE QUALITY ASSESSMENT CARD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A. General information about science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4855"/>
        <w:gridCol w:w="4855"/>
      </w:tblGrid>
      <w:tr>
        <w:trPr>
          <w:trHeight w:hRule="exact" w:val="380"/>
        </w:trPr>
        <w:tc>
          <w:tcPr>
            <w:tcW w:type="dxa" w:w="451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Ko'rsatkich</w:t>
            </w:r>
          </w:p>
        </w:tc>
        <w:tc>
          <w:tcPr>
            <w:tcW w:type="dxa" w:w="4840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Ma'lumot</w:t>
            </w:r>
          </w:p>
        </w:tc>
      </w:tr>
      <w:tr>
        <w:trPr>
          <w:trHeight w:hRule="exact" w:val="382"/>
        </w:trPr>
        <w:tc>
          <w:tcPr>
            <w:tcW w:type="dxa" w:w="451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Fakultet</w:t>
            </w:r>
          </w:p>
        </w:tc>
        <w:tc>
          <w:tcPr>
            <w:tcW w:type="dxa" w:w="4840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8"/>
        </w:trPr>
        <w:tc>
          <w:tcPr>
            <w:tcW w:type="dxa" w:w="451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Kafedra</w:t>
            </w:r>
          </w:p>
        </w:tc>
        <w:tc>
          <w:tcPr>
            <w:tcW w:type="dxa" w:w="4840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2"/>
        </w:trPr>
        <w:tc>
          <w:tcPr>
            <w:tcW w:type="dxa" w:w="451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Ta'lim yo'nalishi yoki mutaxassislik</w:t>
            </w:r>
          </w:p>
        </w:tc>
        <w:tc>
          <w:tcPr>
            <w:tcW w:type="dxa" w:w="4840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48"/>
        </w:trPr>
        <w:tc>
          <w:tcPr>
            <w:tcW w:type="dxa" w:w="451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Ta'lim dasturining malaka darajasi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840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4"/>
        </w:trPr>
        <w:tc>
          <w:tcPr>
            <w:tcW w:type="dxa" w:w="451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Fan nomi</w:t>
            </w:r>
          </w:p>
        </w:tc>
        <w:tc>
          <w:tcPr>
            <w:tcW w:type="dxa" w:w="4840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6"/>
        </w:trPr>
        <w:tc>
          <w:tcPr>
            <w:tcW w:type="dxa" w:w="451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Fan kodi</w:t>
            </w:r>
          </w:p>
        </w:tc>
        <w:tc>
          <w:tcPr>
            <w:tcW w:type="dxa" w:w="4840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4"/>
        </w:trPr>
        <w:tc>
          <w:tcPr>
            <w:tcW w:type="dxa" w:w="451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Semestr va o'quv yili</w:t>
            </w:r>
          </w:p>
        </w:tc>
        <w:tc>
          <w:tcPr>
            <w:tcW w:type="dxa" w:w="4840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0"/>
        </w:trPr>
        <w:tc>
          <w:tcPr>
            <w:tcW w:type="dxa" w:w="451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Kredit miqdori</w:t>
            </w:r>
          </w:p>
        </w:tc>
        <w:tc>
          <w:tcPr>
            <w:tcW w:type="dxa" w:w="4840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8"/>
        </w:trPr>
        <w:tc>
          <w:tcPr>
            <w:tcW w:type="dxa" w:w="451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Professor-o'qituvchi</w:t>
            </w:r>
          </w:p>
        </w:tc>
        <w:tc>
          <w:tcPr>
            <w:tcW w:type="dxa" w:w="4840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2"/>
        </w:trPr>
        <w:tc>
          <w:tcPr>
            <w:tcW w:type="dxa" w:w="451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Talabalar soni</w:t>
            </w:r>
          </w:p>
        </w:tc>
        <w:tc>
          <w:tcPr>
            <w:tcW w:type="dxa" w:w="4840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2"/>
        </w:trPr>
        <w:tc>
          <w:tcPr>
            <w:tcW w:type="dxa" w:w="451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Baholash sanasi</w:t>
            </w:r>
          </w:p>
        </w:tc>
        <w:tc>
          <w:tcPr>
            <w:tcW w:type="dxa" w:w="4840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3" w:lineRule="auto" w:before="374" w:after="52"/>
        <w:ind w:left="9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B. Regulatory and qualification compliance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3237"/>
        <w:gridCol w:w="3237"/>
        <w:gridCol w:w="3237"/>
      </w:tblGrid>
      <w:tr>
        <w:trPr>
          <w:trHeight w:hRule="exact" w:val="750"/>
        </w:trPr>
        <w:tc>
          <w:tcPr>
            <w:tcW w:type="dxa" w:w="3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Hujjat</w:t>
            </w:r>
          </w:p>
        </w:tc>
        <w:tc>
          <w:tcPr>
            <w:tcW w:type="dxa" w:w="40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Muvofiqlik holati</w:t>
            </w:r>
          </w:p>
        </w:tc>
        <w:tc>
          <w:tcPr>
            <w:tcW w:type="dxa" w:w="2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4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Dalil yoki havola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</w:r>
          </w:p>
        </w:tc>
      </w:tr>
      <w:tr>
        <w:trPr>
          <w:trHeight w:hRule="exact" w:val="808"/>
        </w:trPr>
        <w:tc>
          <w:tcPr>
            <w:tcW w:type="dxa" w:w="31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34" w:after="0"/>
              <w:ind w:left="288" w:right="144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Ta'lim dasturi natijalari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0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0" w:after="0"/>
              <w:ind w:left="288" w:right="144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☐mos☐qisman☐mos emas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20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10"/>
        </w:trPr>
        <w:tc>
          <w:tcPr>
            <w:tcW w:type="dxa" w:w="31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36" w:after="0"/>
              <w:ind w:left="144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Milliy malakalar tizimi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0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0" w:after="0"/>
              <w:ind w:left="288" w:right="144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☐mos☐qisman☐mos emas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20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22"/>
        </w:trPr>
        <w:tc>
          <w:tcPr>
            <w:tcW w:type="dxa" w:w="3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6" w:after="0"/>
              <w:ind w:left="432" w:right="288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Davlat ta'lim standarti yoki </w:t>
              <w:br/>
              <w:t>talabi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0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154" w:after="0"/>
              <w:ind w:left="288" w:right="144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☐mos☐qisman☐mos emas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2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04"/>
        </w:trPr>
        <w:tc>
          <w:tcPr>
            <w:tcW w:type="dxa" w:w="3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34" w:after="0"/>
              <w:ind w:left="720" w:right="576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Malaka talablari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0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0" w:after="0"/>
              <w:ind w:left="288" w:right="144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☐mos☐qisman☐mos emas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2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54"/>
        </w:trPr>
        <w:tc>
          <w:tcPr>
            <w:tcW w:type="dxa" w:w="3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8" w:after="0"/>
              <w:ind w:left="144" w:right="144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Tarmoq kompetensiya tizimi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0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56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☐qo'llaniladi☐qo'llanilmaydi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2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6"/>
        </w:trPr>
        <w:tc>
          <w:tcPr>
            <w:tcW w:type="dxa" w:w="3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23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Kasbiy standart</w:t>
            </w:r>
          </w:p>
        </w:tc>
        <w:tc>
          <w:tcPr>
            <w:tcW w:type="dxa" w:w="40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0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☐qo'llaniladi☐qo'llanilmaydi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2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304" w:after="0"/>
        <w:ind w:left="0" w:right="30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ta'minlash|16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56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00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1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3233"/>
        <w:gridCol w:w="3233"/>
        <w:gridCol w:w="3233"/>
      </w:tblGrid>
      <w:tr>
        <w:trPr>
          <w:trHeight w:hRule="exact" w:val="752"/>
        </w:trPr>
        <w:tc>
          <w:tcPr>
            <w:tcW w:type="dxa" w:w="31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8" w:after="0"/>
              <w:ind w:left="144" w:right="144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Xalqaro standart yoki talab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40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0" w:firstLine="0"/>
              <w:jc w:val="center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  <w:t>☐qo'llaniladi☐qo'llanilmaydi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20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7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17"/>
        <w:gridCol w:w="1617"/>
        <w:gridCol w:w="1617"/>
        <w:gridCol w:w="1617"/>
        <w:gridCol w:w="1617"/>
        <w:gridCol w:w="1617"/>
      </w:tblGrid>
      <w:tr>
        <w:trPr>
          <w:trHeight w:hRule="exact" w:val="1490"/>
        </w:trPr>
        <w:tc>
          <w:tcPr>
            <w:tcW w:type="dxa" w:w="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374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Kod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</w:r>
          </w:p>
        </w:tc>
        <w:tc>
          <w:tcPr>
            <w:tcW w:type="dxa" w:w="199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Mezon</w:t>
            </w:r>
          </w:p>
        </w:tc>
        <w:tc>
          <w:tcPr>
            <w:tcW w:type="dxa" w:w="14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374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Maksimal </w:t>
              <w:br/>
              <w:t>ball</w:t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</w:r>
          </w:p>
        </w:tc>
        <w:tc>
          <w:tcPr>
            <w:tcW w:type="dxa" w:w="1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37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Koeffit- </w:t>
              <w:br/>
              <w:t>sient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</w:r>
          </w:p>
        </w:tc>
        <w:tc>
          <w:tcPr>
            <w:tcW w:type="dxa" w:w="16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374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Hisob- </w:t>
              <w:br/>
              <w:t>langan ball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</w:r>
          </w:p>
        </w:tc>
        <w:tc>
          <w:tcPr>
            <w:tcW w:type="dxa" w:w="17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4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Dalil va </w:t>
              <w:br/>
              <w:t xml:space="preserve">tushun- </w:t>
              <w:br/>
              <w:t>tirish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</w:r>
          </w:p>
        </w:tc>
      </w:tr>
      <w:tr>
        <w:trPr>
          <w:trHeight w:hRule="exact" w:val="1860"/>
        </w:trPr>
        <w:tc>
          <w:tcPr>
            <w:tcW w:type="dxa" w:w="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4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F-1.1 </w:t>
            </w:r>
          </w:p>
        </w:tc>
        <w:tc>
          <w:tcPr>
            <w:tcW w:type="dxa" w:w="199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Fan maqsadlari </w:t>
              <w:br/>
              <w:t xml:space="preserve">va natijalari </w:t>
              <w:br/>
              <w:t xml:space="preserve">aniq va </w:t>
              <w:br/>
              <w:t>o'lchanadigan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4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1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36"/>
        </w:trPr>
        <w:tc>
          <w:tcPr>
            <w:tcW w:type="dxa" w:w="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3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F-1.2 </w:t>
            </w:r>
          </w:p>
        </w:tc>
        <w:tc>
          <w:tcPr>
            <w:tcW w:type="dxa" w:w="199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6" w:after="0"/>
              <w:ind w:left="144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Fan natijalari </w:t>
              <w:br/>
              <w:t xml:space="preserve">ta'lim dasturi </w:t>
              <w:br/>
              <w:t xml:space="preserve">natijalari bilan </w:t>
              <w:br/>
              <w:t>bog'langan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3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1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00"/>
        </w:trPr>
        <w:tc>
          <w:tcPr>
            <w:tcW w:type="dxa" w:w="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F-1.3 </w:t>
            </w:r>
          </w:p>
        </w:tc>
        <w:tc>
          <w:tcPr>
            <w:tcW w:type="dxa" w:w="199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4" w:after="0"/>
              <w:ind w:left="144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Fan tegishli </w:t>
              <w:br/>
              <w:t xml:space="preserve">malaka darajasi </w:t>
              <w:br/>
              <w:t xml:space="preserve">va me'yoriy </w:t>
              <w:br/>
              <w:t xml:space="preserve">talablarga </w:t>
              <w:br/>
              <w:t>javob beradi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1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32"/>
        </w:trPr>
        <w:tc>
          <w:tcPr>
            <w:tcW w:type="dxa" w:w="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3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F-1.4 </w:t>
            </w:r>
          </w:p>
        </w:tc>
        <w:tc>
          <w:tcPr>
            <w:tcW w:type="dxa" w:w="199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Fan mazmuni </w:t>
              <w:br/>
              <w:t xml:space="preserve">dolzarb, izchil </w:t>
              <w:br/>
              <w:t xml:space="preserve">va mantiqiy </w:t>
              <w:br/>
              <w:t>tuzilgan.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3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1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32"/>
        </w:trPr>
        <w:tc>
          <w:tcPr>
            <w:tcW w:type="dxa" w:w="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3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F-2.1 </w:t>
            </w:r>
          </w:p>
        </w:tc>
        <w:tc>
          <w:tcPr>
            <w:tcW w:type="dxa" w:w="199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O'qitish </w:t>
              <w:br/>
              <w:t xml:space="preserve">usullari fan </w:t>
              <w:br/>
              <w:t xml:space="preserve">natijalari bilan </w:t>
              <w:br/>
              <w:t>muvofiq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3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1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284" w:after="0"/>
        <w:ind w:left="0" w:right="20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ta'minlash|17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66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00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1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17"/>
        <w:gridCol w:w="1617"/>
        <w:gridCol w:w="1617"/>
        <w:gridCol w:w="1617"/>
        <w:gridCol w:w="1617"/>
        <w:gridCol w:w="1617"/>
      </w:tblGrid>
      <w:tr>
        <w:trPr>
          <w:trHeight w:hRule="exact" w:val="1864"/>
        </w:trPr>
        <w:tc>
          <w:tcPr>
            <w:tcW w:type="dxa" w:w="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4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F-2.2 </w:t>
            </w:r>
          </w:p>
        </w:tc>
        <w:tc>
          <w:tcPr>
            <w:tcW w:type="dxa" w:w="199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8" w:after="0"/>
              <w:ind w:left="144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Talabalar faol </w:t>
              <w:br/>
              <w:t xml:space="preserve">va mustaqil </w:t>
              <w:br/>
              <w:t xml:space="preserve">o'rganishga </w:t>
              <w:br/>
              <w:t>jalb etilgan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4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1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30"/>
        </w:trPr>
        <w:tc>
          <w:tcPr>
            <w:tcW w:type="dxa" w:w="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3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F-2.3 </w:t>
            </w:r>
          </w:p>
        </w:tc>
        <w:tc>
          <w:tcPr>
            <w:tcW w:type="dxa" w:w="199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Mustaqil ta'lim </w:t>
              <w:br/>
              <w:t xml:space="preserve">mazmunli va </w:t>
              <w:br/>
              <w:t xml:space="preserve">kredit yuklamasi </w:t>
              <w:br/>
              <w:t>bilan muvofiq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3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1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32"/>
        </w:trPr>
        <w:tc>
          <w:tcPr>
            <w:tcW w:type="dxa" w:w="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3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F-2.4 </w:t>
            </w:r>
          </w:p>
        </w:tc>
        <w:tc>
          <w:tcPr>
            <w:tcW w:type="dxa" w:w="199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Yetarli o'quv </w:t>
              <w:br/>
              <w:t xml:space="preserve">materiallari, </w:t>
              <w:br/>
              <w:t xml:space="preserve">adabiyotlar va </w:t>
              <w:br/>
              <w:t xml:space="preserve">raqamli </w:t>
              <w:br/>
              <w:t>resurslar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3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1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492"/>
        </w:trPr>
        <w:tc>
          <w:tcPr>
            <w:tcW w:type="dxa" w:w="9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F-3.1 </w:t>
            </w:r>
          </w:p>
        </w:tc>
        <w:tc>
          <w:tcPr>
            <w:tcW w:type="dxa" w:w="199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6" w:after="0"/>
              <w:ind w:left="144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Baholash </w:t>
              <w:br/>
              <w:t xml:space="preserve">mezonlari </w:t>
              <w:br/>
              <w:t xml:space="preserve">oldindan e'lon </w:t>
              <w:br/>
              <w:t>qilingan.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16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490"/>
        </w:trPr>
        <w:tc>
          <w:tcPr>
            <w:tcW w:type="dxa" w:w="9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F-3.2 </w:t>
            </w:r>
          </w:p>
        </w:tc>
        <w:tc>
          <w:tcPr>
            <w:tcW w:type="dxa" w:w="1998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6" w:after="0"/>
              <w:ind w:left="144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Topshiriqlar fan </w:t>
              <w:br/>
              <w:t xml:space="preserve">natijalarini </w:t>
              <w:br/>
              <w:t>o'lchaydi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163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64"/>
        </w:trPr>
        <w:tc>
          <w:tcPr>
            <w:tcW w:type="dxa" w:w="9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4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F-3.3 </w:t>
            </w:r>
          </w:p>
        </w:tc>
        <w:tc>
          <w:tcPr>
            <w:tcW w:type="dxa" w:w="1998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Baholash xolis, </w:t>
              <w:br/>
              <w:t xml:space="preserve">izchil va </w:t>
              <w:br/>
              <w:t xml:space="preserve">tekshirilishi </w:t>
              <w:br/>
              <w:t>mumkin.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4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16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490"/>
        </w:trPr>
        <w:tc>
          <w:tcPr>
            <w:tcW w:type="dxa" w:w="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5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F-3.4 </w:t>
            </w:r>
          </w:p>
        </w:tc>
        <w:tc>
          <w:tcPr>
            <w:tcW w:type="dxa" w:w="199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4" w:after="0"/>
              <w:ind w:left="288" w:right="144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Talabalarga </w:t>
              <w:br/>
              <w:t xml:space="preserve">mazmunli qayta </w:t>
              <w:br/>
              <w:t>aloqa berilgan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5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1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492"/>
        </w:trPr>
        <w:tc>
          <w:tcPr>
            <w:tcW w:type="dxa" w:w="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F-4.1 </w:t>
            </w:r>
          </w:p>
        </w:tc>
        <w:tc>
          <w:tcPr>
            <w:tcW w:type="dxa" w:w="199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Talabalarning </w:t>
              <w:br/>
              <w:t xml:space="preserve">akademik </w:t>
              <w:br/>
              <w:t>natijalariga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1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284" w:after="0"/>
        <w:ind w:left="0" w:right="20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ta'minlash|18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66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00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1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17"/>
        <w:gridCol w:w="1617"/>
        <w:gridCol w:w="1617"/>
        <w:gridCol w:w="1617"/>
        <w:gridCol w:w="1617"/>
        <w:gridCol w:w="1617"/>
      </w:tblGrid>
      <w:tr>
        <w:trPr>
          <w:trHeight w:hRule="exact" w:val="1122"/>
        </w:trPr>
        <w:tc>
          <w:tcPr>
            <w:tcW w:type="dxa" w:w="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9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8" w:after="0"/>
              <w:ind w:left="288" w:right="288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erishganligi dalillarga asoslangan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04"/>
        </w:trPr>
        <w:tc>
          <w:tcPr>
            <w:tcW w:type="dxa" w:w="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F-4.2 </w:t>
            </w:r>
          </w:p>
        </w:tc>
        <w:tc>
          <w:tcPr>
            <w:tcW w:type="dxa" w:w="199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O'zlashtirish </w:t>
              <w:br/>
              <w:t xml:space="preserve">pastligi va </w:t>
              <w:br/>
              <w:t xml:space="preserve">akademik </w:t>
              <w:br/>
              <w:t xml:space="preserve">qarzdorlik </w:t>
              <w:br/>
              <w:t xml:space="preserve">sabablari </w:t>
              <w:br/>
              <w:t>tahlil qilingan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1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72"/>
        </w:trPr>
        <w:tc>
          <w:tcPr>
            <w:tcW w:type="dxa" w:w="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0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F-4.3 </w:t>
            </w:r>
          </w:p>
        </w:tc>
        <w:tc>
          <w:tcPr>
            <w:tcW w:type="dxa" w:w="199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Natijalar oldingi </w:t>
              <w:br/>
              <w:t xml:space="preserve">davr va tegishli </w:t>
              <w:br/>
              <w:t xml:space="preserve">guruhlar bilan </w:t>
              <w:br/>
              <w:t>solishtirilgan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0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1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488"/>
        </w:trPr>
        <w:tc>
          <w:tcPr>
            <w:tcW w:type="dxa" w:w="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F-4.4 </w:t>
            </w:r>
          </w:p>
        </w:tc>
        <w:tc>
          <w:tcPr>
            <w:tcW w:type="dxa" w:w="199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Akademik </w:t>
              <w:br/>
              <w:t xml:space="preserve">halollik va </w:t>
              <w:br/>
              <w:t xml:space="preserve">ma'lumotlar </w:t>
              <w:br/>
              <w:t xml:space="preserve">ishonchliligi </w:t>
              <w:br/>
              <w:t>ta'minlangan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1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64"/>
        </w:trPr>
        <w:tc>
          <w:tcPr>
            <w:tcW w:type="dxa" w:w="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4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F-5.1 </w:t>
            </w:r>
          </w:p>
        </w:tc>
        <w:tc>
          <w:tcPr>
            <w:tcW w:type="dxa" w:w="199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8" w:after="0"/>
              <w:ind w:left="144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Talabalar fikri </w:t>
              <w:br/>
              <w:t xml:space="preserve">muntazam va </w:t>
              <w:br/>
              <w:t xml:space="preserve">anonim ravishda </w:t>
              <w:br/>
              <w:t>so'ralgan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4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1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32"/>
        </w:trPr>
        <w:tc>
          <w:tcPr>
            <w:tcW w:type="dxa" w:w="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3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F-5.2 </w:t>
            </w:r>
          </w:p>
        </w:tc>
        <w:tc>
          <w:tcPr>
            <w:tcW w:type="dxa" w:w="199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Talabalar fikri </w:t>
              <w:br/>
              <w:t xml:space="preserve">boshqa dalillar </w:t>
              <w:br/>
              <w:t xml:space="preserve">bilan birgalikda </w:t>
              <w:br/>
              <w:t>tahlil qilingan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3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1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490"/>
        </w:trPr>
        <w:tc>
          <w:tcPr>
            <w:tcW w:type="dxa" w:w="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F-5.3 </w:t>
            </w:r>
          </w:p>
        </w:tc>
        <w:tc>
          <w:tcPr>
            <w:tcW w:type="dxa" w:w="199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6" w:after="0"/>
              <w:ind w:left="144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Oldingi </w:t>
              <w:br/>
              <w:t xml:space="preserve">yaxshilash </w:t>
              <w:br/>
              <w:t xml:space="preserve">choralari </w:t>
              <w:br/>
              <w:t xml:space="preserve">amalgа </w:t>
              <w:br/>
              <w:t>oshirilgan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16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668" w:after="0"/>
        <w:ind w:left="0" w:right="20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ta'minlash|19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66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00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1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17"/>
        <w:gridCol w:w="1617"/>
        <w:gridCol w:w="1617"/>
        <w:gridCol w:w="1617"/>
        <w:gridCol w:w="1617"/>
        <w:gridCol w:w="1617"/>
      </w:tblGrid>
      <w:tr>
        <w:trPr>
          <w:trHeight w:hRule="exact" w:val="2232"/>
        </w:trPr>
        <w:tc>
          <w:tcPr>
            <w:tcW w:type="dxa" w:w="9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3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F-5.4 </w:t>
            </w:r>
          </w:p>
        </w:tc>
        <w:tc>
          <w:tcPr>
            <w:tcW w:type="dxa" w:w="199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8" w:after="0"/>
              <w:ind w:left="144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Natijalar fan </w:t>
              <w:br/>
              <w:t xml:space="preserve">mazmuni va </w:t>
              <w:br/>
              <w:t xml:space="preserve">o'qitishni </w:t>
              <w:br/>
              <w:t xml:space="preserve">yaxshilash uchun </w:t>
              <w:br/>
              <w:t>foydalanilgan.</w:t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/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478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3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16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2"/>
        </w:trPr>
        <w:tc>
          <w:tcPr>
            <w:tcW w:type="dxa" w:w="9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98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Jami</w:t>
            </w:r>
          </w:p>
        </w:tc>
        <w:tc>
          <w:tcPr>
            <w:tcW w:type="dxa" w:w="1478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100</w:t>
            </w:r>
          </w:p>
        </w:tc>
        <w:tc>
          <w:tcPr>
            <w:tcW w:type="dxa" w:w="16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0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9" w:lineRule="auto" w:before="376" w:after="0"/>
        <w:ind w:left="970" w:right="3744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D. Final conclusion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>Total score: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______ / 100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>Science quality status:</w:t>
      </w:r>
      <w:r>
        <w:br/>
      </w:r>
      <w:r>
        <w:rPr>
          <w:rFonts w:ascii="Segoe UI Symbol" w:hAnsi="Segoe UI Symbol" w:eastAsia="Segoe UI Symbol"/>
          <w:b w:val="0"/>
          <w:i w:val="0"/>
          <w:color w:val="000000"/>
          <w:sz w:val="28"/>
        </w:rPr>
        <w:t>☐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high quality level; </w:t>
      </w:r>
      <w:r>
        <w:br/>
      </w:r>
      <w:r>
        <w:rPr>
          <w:rFonts w:ascii="Segoe UI Symbol" w:hAnsi="Segoe UI Symbol" w:eastAsia="Segoe UI Symbol"/>
          <w:b w:val="0"/>
          <w:i w:val="0"/>
          <w:color w:val="000000"/>
          <w:sz w:val="28"/>
        </w:rPr>
        <w:t>☐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according to requirements; </w:t>
      </w:r>
      <w:r>
        <w:br/>
      </w:r>
      <w:r>
        <w:rPr>
          <w:rFonts w:ascii="Segoe UI Symbol" w:hAnsi="Segoe UI Symbol" w:eastAsia="Segoe UI Symbol"/>
          <w:b w:val="0"/>
          <w:i w:val="0"/>
          <w:color w:val="000000"/>
          <w:sz w:val="28"/>
        </w:rPr>
        <w:t>☐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significant improvements are needed; </w:t>
      </w:r>
      <w:r>
        <w:rPr>
          <w:rFonts w:ascii="Segoe UI Symbol" w:hAnsi="Segoe UI Symbol" w:eastAsia="Segoe UI Symbol"/>
          <w:b w:val="0"/>
          <w:i w:val="0"/>
          <w:color w:val="000000"/>
          <w:sz w:val="28"/>
        </w:rPr>
        <w:t>☐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 comprehensive review is needed. </w:t>
      </w:r>
    </w:p>
    <w:p>
      <w:pPr>
        <w:autoSpaceDN w:val="0"/>
        <w:autoSpaceDE w:val="0"/>
        <w:widowControl/>
        <w:spacing w:line="259" w:lineRule="auto" w:before="446" w:after="0"/>
        <w:ind w:left="970" w:right="5616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Critical inconsistency:</w:t>
      </w:r>
      <w:r>
        <w:br/>
      </w:r>
      <w:r>
        <w:rPr>
          <w:rFonts w:ascii="Segoe UI Symbol" w:hAnsi="Segoe UI Symbol" w:eastAsia="Segoe UI Symbol"/>
          <w:b w:val="0"/>
          <w:i w:val="0"/>
          <w:color w:val="000000"/>
          <w:sz w:val="28"/>
        </w:rPr>
        <w:t>☐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there is; </w:t>
      </w:r>
      <w:r>
        <w:br/>
      </w:r>
      <w:r>
        <w:rPr>
          <w:rFonts w:ascii="Segoe UI Symbol" w:hAnsi="Segoe UI Symbol" w:eastAsia="Segoe UI Symbol"/>
          <w:b w:val="0"/>
          <w:i w:val="0"/>
          <w:color w:val="000000"/>
          <w:sz w:val="28"/>
        </w:rPr>
        <w:t>☐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not available. </w:t>
      </w:r>
    </w:p>
    <w:p>
      <w:pPr>
        <w:autoSpaceDN w:val="0"/>
        <w:tabs>
          <w:tab w:pos="970" w:val="left"/>
        </w:tabs>
        <w:autoSpaceDE w:val="0"/>
        <w:widowControl/>
        <w:spacing w:line="262" w:lineRule="auto" w:before="72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Main strengths: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...............................................................................................................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............... </w:t>
      </w:r>
    </w:p>
    <w:p>
      <w:pPr>
        <w:autoSpaceDN w:val="0"/>
        <w:tabs>
          <w:tab w:pos="970" w:val="left"/>
        </w:tabs>
        <w:autoSpaceDE w:val="0"/>
        <w:widowControl/>
        <w:spacing w:line="262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Main problems: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...............................................................................................................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............... </w:t>
      </w:r>
    </w:p>
    <w:p>
      <w:pPr>
        <w:autoSpaceDN w:val="0"/>
        <w:tabs>
          <w:tab w:pos="970" w:val="left"/>
        </w:tabs>
        <w:autoSpaceDE w:val="0"/>
        <w:widowControl/>
        <w:spacing w:line="262" w:lineRule="auto" w:before="58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Initial recommendations for improvement: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...............................................................................................................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............... </w:t>
      </w:r>
    </w:p>
    <w:p>
      <w:pPr>
        <w:autoSpaceDN w:val="0"/>
        <w:tabs>
          <w:tab w:pos="970" w:val="left"/>
          <w:tab w:pos="2236" w:val="left"/>
        </w:tabs>
        <w:autoSpaceDE w:val="0"/>
        <w:widowControl/>
        <w:spacing w:line="262" w:lineRule="auto" w:before="426" w:after="0"/>
        <w:ind w:left="262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9. IDENTIFY IMPROVEMENT MEASURES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9.1.</w:t>
      </w:r>
      <w:r>
        <w:rPr>
          <w:rFonts w:ascii="Arial" w:hAnsi="Arial" w:eastAsia="Arial"/>
          <w:b w:val="0"/>
          <w:i w:val="0"/>
          <w:color w:val="000000"/>
          <w:sz w:val="28"/>
        </w:rPr>
        <w:t>When a significant deficiency, development need, or critical non-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conformance is identified in science, an improvement plan is developed. </w:t>
      </w:r>
    </w:p>
    <w:p>
      <w:pPr>
        <w:autoSpaceDN w:val="0"/>
        <w:autoSpaceDE w:val="0"/>
        <w:widowControl/>
        <w:spacing w:line="233" w:lineRule="auto" w:before="56" w:after="0"/>
        <w:ind w:left="9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9.2.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improvement plan sets out the following: </w:t>
      </w:r>
    </w:p>
    <w:p>
      <w:pPr>
        <w:autoSpaceDN w:val="0"/>
        <w:autoSpaceDE w:val="0"/>
        <w:widowControl/>
        <w:spacing w:line="254" w:lineRule="auto" w:before="430" w:after="0"/>
        <w:ind w:left="970" w:right="4608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root cause of the problem;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action to be taken; </w:t>
      </w:r>
    </w:p>
    <w:p>
      <w:pPr>
        <w:autoSpaceDN w:val="0"/>
        <w:autoSpaceDE w:val="0"/>
        <w:widowControl/>
        <w:spacing w:line="230" w:lineRule="auto" w:before="790" w:after="0"/>
        <w:ind w:left="0" w:right="20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ta'minlash|20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66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12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233" w:lineRule="auto" w:before="850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outcome measurement indicator; </w:t>
      </w:r>
    </w:p>
    <w:p>
      <w:pPr>
        <w:autoSpaceDN w:val="0"/>
        <w:tabs>
          <w:tab w:pos="1538" w:val="left"/>
        </w:tabs>
        <w:autoSpaceDE w:val="0"/>
        <w:widowControl/>
        <w:spacing w:line="254" w:lineRule="auto" w:before="800" w:after="0"/>
        <w:ind w:left="970" w:right="360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9.3.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Improvement measures may include: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1.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Revise the science syllabus; </w:t>
      </w:r>
    </w:p>
    <w:p>
      <w:pPr>
        <w:autoSpaceDN w:val="0"/>
        <w:tabs>
          <w:tab w:pos="970" w:val="left"/>
          <w:tab w:pos="1538" w:val="left"/>
        </w:tabs>
        <w:autoSpaceDE w:val="0"/>
        <w:widowControl/>
        <w:spacing w:line="264" w:lineRule="auto" w:before="428" w:after="0"/>
        <w:ind w:left="262" w:right="0" w:firstLine="0"/>
        <w:jc w:val="left"/>
      </w:pP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3.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Update the science and program results matrix;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4.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Changing the content or sequence of topics;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5.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Strengthening compliance with national qualifications frameworks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or occupational standards; </w:t>
      </w:r>
    </w:p>
    <w:p>
      <w:pPr>
        <w:autoSpaceDN w:val="0"/>
        <w:tabs>
          <w:tab w:pos="1538" w:val="left"/>
        </w:tabs>
        <w:autoSpaceDE w:val="0"/>
        <w:widowControl/>
        <w:spacing w:line="269" w:lineRule="auto" w:before="426" w:after="0"/>
        <w:ind w:left="970" w:right="432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7.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Redesigning independent learning assignments;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8.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Updating assessment tasks and rubrics;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9.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Updating educational materials and literature;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10. Providing methodological assistance to the professor-teacher;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11. Organizing training or experience exchange;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12. Reconsideration of subject-specialization compatibility;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13. Organizing additional academic support for students;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14. Improving material, informational or digital resources. </w:t>
      </w:r>
    </w:p>
    <w:p>
      <w:pPr>
        <w:autoSpaceDN w:val="0"/>
        <w:autoSpaceDE w:val="0"/>
        <w:widowControl/>
        <w:spacing w:line="262" w:lineRule="auto" w:before="58" w:after="0"/>
        <w:ind w:left="262" w:right="20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9.4.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implementation of the event is assessed not only by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preparation of the document, but also by the quality of the science and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practical impact it has on student outcomes.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9.5.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Improvement measures in science are formalized based on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form in Appendix 3 to these Instructions. </w:t>
      </w:r>
    </w:p>
    <w:p>
      <w:pPr>
        <w:autoSpaceDN w:val="0"/>
        <w:autoSpaceDE w:val="0"/>
        <w:widowControl/>
        <w:spacing w:line="254" w:lineRule="auto" w:before="428" w:after="424"/>
        <w:ind w:left="970" w:right="3024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Appendix 3 to these Instructions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SCIENCE QUALITY IMPROVEMENT PLAN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4856"/>
        <w:gridCol w:w="4856"/>
      </w:tblGrid>
      <w:tr>
        <w:trPr>
          <w:trHeight w:hRule="exact" w:val="380"/>
        </w:trPr>
        <w:tc>
          <w:tcPr>
            <w:tcW w:type="dxa" w:w="6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Ko'rsatkich</w:t>
            </w:r>
          </w:p>
        </w:tc>
        <w:tc>
          <w:tcPr>
            <w:tcW w:type="dxa" w:w="2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Ma'lumot</w:t>
            </w:r>
          </w:p>
        </w:tc>
      </w:tr>
      <w:tr>
        <w:trPr>
          <w:trHeight w:hRule="exact" w:val="380"/>
        </w:trPr>
        <w:tc>
          <w:tcPr>
            <w:tcW w:type="dxa" w:w="631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Fakultet</w:t>
            </w:r>
          </w:p>
        </w:tc>
        <w:tc>
          <w:tcPr>
            <w:tcW w:type="dxa" w:w="290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0"/>
        </w:trPr>
        <w:tc>
          <w:tcPr>
            <w:tcW w:type="dxa" w:w="631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Kafedra</w:t>
            </w:r>
          </w:p>
        </w:tc>
        <w:tc>
          <w:tcPr>
            <w:tcW w:type="dxa" w:w="290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0"/>
        </w:trPr>
        <w:tc>
          <w:tcPr>
            <w:tcW w:type="dxa" w:w="6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Fan nomi</w:t>
            </w:r>
          </w:p>
        </w:tc>
        <w:tc>
          <w:tcPr>
            <w:tcW w:type="dxa" w:w="2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0"/>
        </w:trPr>
        <w:tc>
          <w:tcPr>
            <w:tcW w:type="dxa" w:w="631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Professor-o'qituvchi</w:t>
            </w:r>
          </w:p>
        </w:tc>
        <w:tc>
          <w:tcPr>
            <w:tcW w:type="dxa" w:w="290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0"/>
        </w:trPr>
        <w:tc>
          <w:tcPr>
            <w:tcW w:type="dxa" w:w="631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Baholash sanasi</w:t>
            </w:r>
          </w:p>
        </w:tc>
        <w:tc>
          <w:tcPr>
            <w:tcW w:type="dxa" w:w="290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0"/>
        </w:trPr>
        <w:tc>
          <w:tcPr>
            <w:tcW w:type="dxa" w:w="6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Umumiy ball</w:t>
            </w:r>
          </w:p>
        </w:tc>
        <w:tc>
          <w:tcPr>
            <w:tcW w:type="dxa" w:w="2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2"/>
        </w:trPr>
        <w:tc>
          <w:tcPr>
            <w:tcW w:type="dxa" w:w="631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Kafedra yig'ilishi bayonnomasi</w:t>
            </w:r>
          </w:p>
        </w:tc>
        <w:tc>
          <w:tcPr>
            <w:tcW w:type="dxa" w:w="29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0" w:lineRule="auto" w:before="284" w:after="0"/>
        <w:ind w:left="0" w:right="32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ta'minlash|21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54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96.0" w:type="dxa"/>
      </w:tblPr>
      <w:tblGrid>
        <w:gridCol w:w="10188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1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79" w:type="dxa"/>
      </w:tblPr>
      <w:tblGrid>
        <w:gridCol w:w="926"/>
        <w:gridCol w:w="926"/>
        <w:gridCol w:w="926"/>
        <w:gridCol w:w="926"/>
        <w:gridCol w:w="926"/>
        <w:gridCol w:w="926"/>
        <w:gridCol w:w="926"/>
        <w:gridCol w:w="926"/>
        <w:gridCol w:w="926"/>
        <w:gridCol w:w="926"/>
        <w:gridCol w:w="926"/>
      </w:tblGrid>
      <w:tr>
        <w:trPr>
          <w:trHeight w:hRule="exact" w:val="1864"/>
        </w:trPr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T/r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8" w:after="0"/>
              <w:ind w:left="102" w:right="14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Aniqlangan muammo</w:t>
            </w: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</w:r>
          </w:p>
        </w:tc>
        <w:tc>
          <w:tcPr>
            <w:tcW w:type="dxa" w:w="15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54" w:val="left"/>
              </w:tabs>
              <w:autoSpaceDE w:val="0"/>
              <w:widowControl/>
              <w:spacing w:line="262" w:lineRule="auto" w:before="8" w:after="0"/>
              <w:ind w:left="9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 xml:space="preserve">Muammoning </w:t>
              <w:tab/>
              <w:t>asosiy sababi</w:t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</w: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</w: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</w:r>
          </w:p>
        </w:tc>
        <w:tc>
          <w:tcPr>
            <w:tcW w:type="dxa" w:w="1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Ko'rilishi kerak bo'lgan chora</w:t>
            </w: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</w:r>
          </w:p>
        </w:tc>
        <w:tc>
          <w:tcPr>
            <w:tcW w:type="dxa" w:w="10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8" w:after="0"/>
              <w:ind w:left="10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Mas'ul</w:t>
            </w: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</w:r>
          </w:p>
        </w:tc>
        <w:tc>
          <w:tcPr>
            <w:tcW w:type="dxa" w:w="10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8" w:after="0"/>
              <w:ind w:left="10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 xml:space="preserve">Zarur </w:t>
              <w:br/>
              <w:t>resurs</w:t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</w:r>
          </w:p>
        </w:tc>
        <w:tc>
          <w:tcPr>
            <w:tcW w:type="dxa" w:w="95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Muddat</w:t>
            </w: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</w:r>
          </w:p>
        </w:tc>
        <w:tc>
          <w:tcPr>
            <w:tcW w:type="dxa" w:w="99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 xml:space="preserve">Kutilgan </w:t>
              <w:br/>
              <w:t>natija</w:t>
            </w: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</w:r>
          </w:p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 xml:space="preserve">Natija </w:t>
              <w:br/>
              <w:t xml:space="preserve">ko'rsat- </w:t>
              <w:br/>
              <w:t>kichi</w:t>
            </w: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</w: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</w:r>
          </w:p>
        </w:tc>
        <w:tc>
          <w:tcPr>
            <w:tcW w:type="dxa" w:w="56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 xml:space="preserve">Tasdiqlо- </w:t>
              <w:br/>
              <w:t xml:space="preserve">vchi </w:t>
              <w:br/>
              <w:t>dalil</w:t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</w:r>
          </w:p>
        </w:tc>
        <w:tc>
          <w:tcPr>
            <w:tcW w:type="dxa" w:w="1272"/>
            <w:tcBorders>
              <w:start w:sz="3.199999999999818" w:val="single" w:color="#000000"/>
              <w:top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Qayta monitoring sanasi</w:t>
            </w: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</w:r>
          </w:p>
        </w:tc>
      </w:tr>
      <w:tr>
        <w:trPr>
          <w:trHeight w:hRule="exact" w:val="272"/>
        </w:trPr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5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7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9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2"/>
            <w:tcBorders>
              <w:start w:sz="3.199999999999818" w:val="single" w:color="#000000"/>
              <w:top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6"/>
        </w:trPr>
        <w:tc>
          <w:tcPr>
            <w:tcW w:type="dxa" w:w="574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1272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56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2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8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72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9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6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2"/>
            <w:tcBorders>
              <w:start w:sz="3.199999999999818" w:val="single" w:color="#000000"/>
              <w:top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4"/>
        </w:trPr>
        <w:tc>
          <w:tcPr>
            <w:tcW w:type="dxa" w:w="57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12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5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9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2"/>
            <w:tcBorders>
              <w:start w:sz="3.199999999999818" w:val="single" w:color="#000000"/>
              <w:top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4"/>
        </w:trPr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9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2"/>
            <w:tcBorders>
              <w:start w:sz="3.199999999999818" w:val="single" w:color="#000000"/>
              <w:top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4" w:lineRule="auto" w:before="376" w:after="0"/>
        <w:ind w:left="2132" w:right="2448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Professor-teacher: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_____________________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>Head of Department: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___________________________ </w:t>
      </w:r>
      <w:r>
        <w:rPr>
          <w:rFonts w:ascii="Arial" w:hAnsi="Arial" w:eastAsia="Arial"/>
          <w:b/>
          <w:i w:val="0"/>
          <w:color w:val="000000"/>
          <w:sz w:val="28"/>
        </w:rPr>
        <w:t>Dean of the Faculty: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__________________________ </w:t>
      </w:r>
      <w:r>
        <w:rPr>
          <w:rFonts w:ascii="Arial" w:hAnsi="Arial" w:eastAsia="Arial"/>
          <w:b/>
          <w:i w:val="0"/>
          <w:color w:val="000000"/>
          <w:sz w:val="28"/>
        </w:rPr>
        <w:t>Date: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“_” __________ 20th year </w:t>
      </w:r>
    </w:p>
    <w:p>
      <w:pPr>
        <w:autoSpaceDN w:val="0"/>
        <w:tabs>
          <w:tab w:pos="2132" w:val="left"/>
          <w:tab w:pos="2956" w:val="left"/>
        </w:tabs>
        <w:autoSpaceDE w:val="0"/>
        <w:widowControl/>
        <w:spacing w:line="264" w:lineRule="auto" w:before="426" w:after="0"/>
        <w:ind w:left="1424" w:right="72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10. RE-MONITORING IMPROVEMENT RESULTS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10.1.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implementation and effectiveness of the identified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improvement measures will be re-monitored in the next semester or another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period specified in the plan. </w:t>
      </w:r>
    </w:p>
    <w:p>
      <w:pPr>
        <w:autoSpaceDN w:val="0"/>
        <w:autoSpaceDE w:val="0"/>
        <w:widowControl/>
        <w:spacing w:line="233" w:lineRule="auto" w:before="56" w:after="0"/>
        <w:ind w:left="213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10.2.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following are compared in re-monitoring: </w:t>
      </w:r>
    </w:p>
    <w:p>
      <w:pPr>
        <w:autoSpaceDN w:val="0"/>
        <w:tabs>
          <w:tab w:pos="2556" w:val="left"/>
        </w:tabs>
        <w:autoSpaceDE w:val="0"/>
        <w:widowControl/>
        <w:spacing w:line="233" w:lineRule="auto" w:before="60" w:after="0"/>
        <w:ind w:left="213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initial problem and current situation; </w:t>
      </w:r>
    </w:p>
    <w:p>
      <w:pPr>
        <w:autoSpaceDN w:val="0"/>
        <w:tabs>
          <w:tab w:pos="2556" w:val="left"/>
        </w:tabs>
        <w:autoSpaceDE w:val="0"/>
        <w:widowControl/>
        <w:spacing w:line="233" w:lineRule="auto" w:before="56" w:after="0"/>
        <w:ind w:left="213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initial and current assessment scores; </w:t>
      </w:r>
    </w:p>
    <w:p>
      <w:pPr>
        <w:autoSpaceDN w:val="0"/>
        <w:tabs>
          <w:tab w:pos="2556" w:val="left"/>
        </w:tabs>
        <w:autoSpaceDE w:val="0"/>
        <w:widowControl/>
        <w:spacing w:line="233" w:lineRule="auto" w:before="428" w:after="0"/>
        <w:ind w:left="213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indicators of mastery and academic debt; </w:t>
      </w:r>
    </w:p>
    <w:p>
      <w:pPr>
        <w:autoSpaceDN w:val="0"/>
        <w:tabs>
          <w:tab w:pos="2556" w:val="left"/>
        </w:tabs>
        <w:autoSpaceDE w:val="0"/>
        <w:widowControl/>
        <w:spacing w:line="233" w:lineRule="auto" w:before="56" w:after="0"/>
        <w:ind w:left="213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level of achievement of scientific results; </w:t>
      </w:r>
    </w:p>
    <w:p>
      <w:pPr>
        <w:autoSpaceDN w:val="0"/>
        <w:tabs>
          <w:tab w:pos="2556" w:val="left"/>
        </w:tabs>
        <w:autoSpaceDE w:val="0"/>
        <w:widowControl/>
        <w:spacing w:line="233" w:lineRule="auto" w:before="56" w:after="0"/>
        <w:ind w:left="213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practical impact of the measures taken. </w:t>
      </w:r>
    </w:p>
    <w:p>
      <w:pPr>
        <w:autoSpaceDN w:val="0"/>
        <w:tabs>
          <w:tab w:pos="2132" w:val="left"/>
        </w:tabs>
        <w:autoSpaceDE w:val="0"/>
        <w:widowControl/>
        <w:spacing w:line="271" w:lineRule="auto" w:before="58" w:after="0"/>
        <w:ind w:left="1424" w:right="72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10.3.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As a result of re-monitoring, one of the following decisions will be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made: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1. The problem has been completely resolved;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2. There is a significant improvement, monitoring will continue;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3. The measure has partially yielded results, an additional task is set; </w:t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4. The measure did not produce the expected result, the cause of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problem is re-analyzed;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5. A comprehensive review of the content of the subject or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teaching system is necessary. </w:t>
      </w:r>
    </w:p>
    <w:p>
      <w:pPr>
        <w:autoSpaceDN w:val="0"/>
        <w:autoSpaceDE w:val="0"/>
        <w:widowControl/>
        <w:spacing w:line="262" w:lineRule="auto" w:before="58" w:after="0"/>
        <w:ind w:left="1424" w:right="770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10.4.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Recurring or systemic problems will be reported to the faculty,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Academic and Methodological Department, the relevant vice-rector, and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Education Quality Control Department. </w:t>
      </w:r>
    </w:p>
    <w:p>
      <w:pPr>
        <w:autoSpaceDN w:val="0"/>
        <w:tabs>
          <w:tab w:pos="2132" w:val="left"/>
        </w:tabs>
        <w:autoSpaceDE w:val="0"/>
        <w:widowControl/>
        <w:spacing w:line="254" w:lineRule="auto" w:before="60" w:after="0"/>
        <w:ind w:left="1424" w:right="72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10.5.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results of re-monitoring are documented on the basis of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card in Appendix 4 to these Instructions. </w:t>
      </w:r>
    </w:p>
    <w:p>
      <w:pPr>
        <w:autoSpaceDN w:val="0"/>
        <w:autoSpaceDE w:val="0"/>
        <w:widowControl/>
        <w:spacing w:line="230" w:lineRule="auto" w:before="50" w:after="0"/>
        <w:ind w:left="0" w:right="786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ta'minlash|22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0" w:bottom="496" w:left="27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12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254" w:lineRule="auto" w:before="480" w:after="424"/>
        <w:ind w:left="970" w:right="1872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Appendix 4 to these Instructions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IMPROVEMENT RESULTS RE-MONITORING CARD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4856"/>
        <w:gridCol w:w="4856"/>
      </w:tblGrid>
      <w:tr>
        <w:trPr>
          <w:trHeight w:hRule="exact" w:val="380"/>
        </w:trPr>
        <w:tc>
          <w:tcPr>
            <w:tcW w:type="dxa" w:w="46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Ko'rsatkich</w:t>
            </w:r>
          </w:p>
        </w:tc>
        <w:tc>
          <w:tcPr>
            <w:tcW w:type="dxa" w:w="4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Ma'lumot</w:t>
            </w:r>
          </w:p>
        </w:tc>
      </w:tr>
      <w:tr>
        <w:trPr>
          <w:trHeight w:hRule="exact" w:val="380"/>
        </w:trPr>
        <w:tc>
          <w:tcPr>
            <w:tcW w:type="dxa" w:w="467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Fakultet</w:t>
            </w:r>
          </w:p>
        </w:tc>
        <w:tc>
          <w:tcPr>
            <w:tcW w:type="dxa" w:w="453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0"/>
        </w:trPr>
        <w:tc>
          <w:tcPr>
            <w:tcW w:type="dxa" w:w="467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Kafedra</w:t>
            </w:r>
          </w:p>
        </w:tc>
        <w:tc>
          <w:tcPr>
            <w:tcW w:type="dxa" w:w="453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0"/>
        </w:trPr>
        <w:tc>
          <w:tcPr>
            <w:tcW w:type="dxa" w:w="46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Fan nomi</w:t>
            </w:r>
          </w:p>
        </w:tc>
        <w:tc>
          <w:tcPr>
            <w:tcW w:type="dxa" w:w="4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0"/>
        </w:trPr>
        <w:tc>
          <w:tcPr>
            <w:tcW w:type="dxa" w:w="467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Professor-o'qituvchi</w:t>
            </w:r>
          </w:p>
        </w:tc>
        <w:tc>
          <w:tcPr>
            <w:tcW w:type="dxa" w:w="453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0"/>
        </w:trPr>
        <w:tc>
          <w:tcPr>
            <w:tcW w:type="dxa" w:w="467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Dastlabki baholash sanasi</w:t>
            </w:r>
          </w:p>
        </w:tc>
        <w:tc>
          <w:tcPr>
            <w:tcW w:type="dxa" w:w="453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0"/>
        </w:trPr>
        <w:tc>
          <w:tcPr>
            <w:tcW w:type="dxa" w:w="46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Qayta monitoring sanasi</w:t>
            </w:r>
          </w:p>
        </w:tc>
        <w:tc>
          <w:tcPr>
            <w:tcW w:type="dxa" w:w="4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0"/>
        </w:trPr>
        <w:tc>
          <w:tcPr>
            <w:tcW w:type="dxa" w:w="46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Dastlabki umumiy ball</w:t>
            </w:r>
          </w:p>
        </w:tc>
        <w:tc>
          <w:tcPr>
            <w:tcW w:type="dxa" w:w="4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2"/>
        </w:trPr>
        <w:tc>
          <w:tcPr>
            <w:tcW w:type="dxa" w:w="46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Joriy umumiy ball</w:t>
            </w:r>
          </w:p>
        </w:tc>
        <w:tc>
          <w:tcPr>
            <w:tcW w:type="dxa" w:w="45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7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214"/>
        <w:gridCol w:w="1214"/>
        <w:gridCol w:w="1214"/>
        <w:gridCol w:w="1214"/>
        <w:gridCol w:w="1214"/>
        <w:gridCol w:w="1214"/>
        <w:gridCol w:w="1214"/>
        <w:gridCol w:w="1214"/>
      </w:tblGrid>
      <w:tr>
        <w:trPr>
          <w:trHeight w:hRule="exact" w:val="117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4" w:after="0"/>
              <w:ind w:left="0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T/ </w:t>
              <w:br/>
              <w:t>r</w:t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4" w:after="0"/>
              <w:ind w:left="98" w:right="14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Belgilangan </w:t>
              <w:br/>
              <w:t>chora</w:t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>Bajarilish holati</w:t>
            </w:r>
          </w:p>
        </w:tc>
        <w:tc>
          <w:tcPr>
            <w:tcW w:type="dxa" w:w="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Dast- </w:t>
              <w:br/>
              <w:t xml:space="preserve">labki </w:t>
              <w:br/>
              <w:t>holat</w:t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9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Joriy </w:t>
              <w:br/>
              <w:t>natija</w:t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0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4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Natija </w:t>
              <w:br/>
              <w:t xml:space="preserve">ko'rsat- </w:t>
              <w:br/>
              <w:t>kichi</w:t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4" w:after="0"/>
              <w:ind w:left="100" w:right="14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Tasdiqlovchi </w:t>
              <w:br/>
              <w:t>dalil</w:t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</w:r>
          </w:p>
        </w:tc>
        <w:tc>
          <w:tcPr>
            <w:tcW w:type="dxa" w:w="1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4" w:after="0"/>
              <w:ind w:left="98" w:right="14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Yakuniy </w:t>
              <w:br/>
              <w:t>qaror</w:t>
            </w:r>
            <w:r/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</w:r>
          </w:p>
        </w:tc>
      </w:tr>
      <w:tr>
        <w:trPr>
          <w:trHeight w:hRule="exact" w:val="6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0" w:after="0"/>
              <w:ind w:left="102" w:right="144" w:firstLine="0"/>
              <w:jc w:val="left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2"/>
              </w:rPr>
              <w:t>☐bajarildi☐qisman☐bajarilmadi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2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2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  <w:t xml:space="preserve">2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0" w:after="0"/>
              <w:ind w:left="102" w:right="144" w:firstLine="0"/>
              <w:jc w:val="left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2"/>
              </w:rPr>
              <w:t>☐bajarildi☐qisman☐bajarilmadi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2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2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  <w:t xml:space="preserve">3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0" w:after="0"/>
              <w:ind w:left="102" w:right="144" w:firstLine="0"/>
              <w:jc w:val="left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2"/>
              </w:rPr>
              <w:t>☐bajarildi☐qisman☐bajarilmadi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2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2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7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5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38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  <w:t xml:space="preserve">4 </w:t>
            </w:r>
          </w:p>
        </w:tc>
        <w:tc>
          <w:tcPr>
            <w:tcW w:type="dxa" w:w="127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0" w:after="0"/>
              <w:ind w:left="102" w:right="144" w:firstLine="0"/>
              <w:jc w:val="left"/>
            </w:pP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2"/>
              </w:rPr>
              <w:t>☐bajarildi☐qisman☐bajarilmadi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2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</w:r>
            <w:r>
              <w:rPr>
                <w:rFonts w:ascii="Segoe UI Symbol" w:hAnsi="Segoe UI Symbol" w:eastAsia="Segoe UI Symbol"/>
                <w:b w:val="0"/>
                <w:i w:val="0"/>
                <w:color w:val="000000"/>
                <w:sz w:val="22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</w:r>
            <w:r>
              <w:rPr>
                <w:rFonts w:ascii="Arial" w:hAnsi="Arial" w:eastAsia="Arial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76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9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2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5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tabs>
          <w:tab w:pos="970" w:val="left"/>
        </w:tabs>
        <w:autoSpaceDE w:val="0"/>
        <w:widowControl/>
        <w:spacing w:line="269" w:lineRule="auto" w:before="748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C. Final decision </w:t>
      </w:r>
      <w:r>
        <w:br/>
      </w:r>
      <w:r>
        <w:tab/>
      </w:r>
      <w:r>
        <w:rPr>
          <w:rFonts w:ascii="Segoe UI Symbol" w:hAnsi="Segoe UI Symbol" w:eastAsia="Segoe UI Symbol"/>
          <w:b w:val="0"/>
          <w:i w:val="0"/>
          <w:color w:val="000000"/>
          <w:sz w:val="28"/>
        </w:rPr>
        <w:t>☐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problem has been completely resolved; </w:t>
      </w:r>
      <w:r>
        <w:br/>
      </w:r>
      <w:r>
        <w:tab/>
      </w:r>
      <w:r>
        <w:rPr>
          <w:rFonts w:ascii="Segoe UI Symbol" w:hAnsi="Segoe UI Symbol" w:eastAsia="Segoe UI Symbol"/>
          <w:b w:val="0"/>
          <w:i w:val="0"/>
          <w:color w:val="000000"/>
          <w:sz w:val="28"/>
        </w:rPr>
        <w:t>☐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there is a significant improvement; </w:t>
      </w:r>
      <w:r>
        <w:br/>
      </w:r>
      <w:r>
        <w:tab/>
      </w:r>
      <w:r>
        <w:rPr>
          <w:rFonts w:ascii="Segoe UI Symbol" w:hAnsi="Segoe UI Symbol" w:eastAsia="Segoe UI Symbol"/>
          <w:b w:val="0"/>
          <w:i w:val="0"/>
          <w:color w:val="000000"/>
          <w:sz w:val="28"/>
        </w:rPr>
        <w:t>☐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it is necessary to continue monitoring; </w:t>
      </w:r>
      <w:r>
        <w:br/>
      </w:r>
      <w:r>
        <w:tab/>
      </w:r>
      <w:r>
        <w:rPr>
          <w:rFonts w:ascii="Segoe UI Symbol" w:hAnsi="Segoe UI Symbol" w:eastAsia="Segoe UI Symbol"/>
          <w:b w:val="0"/>
          <w:i w:val="0"/>
          <w:color w:val="000000"/>
          <w:sz w:val="28"/>
        </w:rPr>
        <w:t>☐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additional measures are required; </w:t>
      </w:r>
      <w:r>
        <w:br/>
      </w:r>
      <w:r>
        <w:tab/>
      </w:r>
      <w:r>
        <w:rPr>
          <w:rFonts w:ascii="Segoe UI Symbol" w:hAnsi="Segoe UI Symbol" w:eastAsia="Segoe UI Symbol"/>
          <w:b w:val="0"/>
          <w:i w:val="0"/>
          <w:color w:val="000000"/>
          <w:sz w:val="28"/>
        </w:rPr>
        <w:t>☐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 comprehensive review of the content of the subject or the teaching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system is necessary. </w:t>
      </w:r>
    </w:p>
    <w:p>
      <w:pPr>
        <w:autoSpaceDN w:val="0"/>
        <w:tabs>
          <w:tab w:pos="970" w:val="left"/>
        </w:tabs>
        <w:autoSpaceDE w:val="0"/>
        <w:widowControl/>
        <w:spacing w:line="262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Note: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...............................................................................................................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............... </w:t>
      </w:r>
    </w:p>
    <w:p>
      <w:pPr>
        <w:autoSpaceDN w:val="0"/>
        <w:tabs>
          <w:tab w:pos="6116" w:val="left"/>
        </w:tabs>
        <w:autoSpaceDE w:val="0"/>
        <w:widowControl/>
        <w:spacing w:line="245" w:lineRule="auto" w:before="56" w:after="0"/>
        <w:ind w:left="9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Professor-teacher:_____________________ </w:t>
        <w:br/>
        <w:tab/>
        <w:t xml:space="preserve">Ta'lim sifatini ta'minlash|23 </w:t>
      </w:r>
      <w:r>
        <w:rPr>
          <w:rFonts w:ascii="Arial" w:hAnsi="Arial" w:eastAsia="Arial"/>
          <w:b w:val="0"/>
          <w:i w:val="0"/>
          <w:color w:val="000000"/>
          <w:sz w:val="28"/>
        </w:rPr>
      </w:r>
      <w:r/>
      <w:r/>
      <w:r>
        <w:rPr>
          <w:rFonts w:ascii="Times New Roman" w:hAnsi="Times New Roman" w:eastAsia="Times New Roman"/>
          <w:b w:val="0"/>
          <w:i/>
          <w:color w:val="000000"/>
          <w:sz w:val="24"/>
        </w:rPr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54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16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233" w:lineRule="auto" w:before="108" w:after="30"/>
        <w:ind w:left="9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Head of Department: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___________________________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2429"/>
        <w:gridCol w:w="2429"/>
        <w:gridCol w:w="2429"/>
        <w:gridCol w:w="2429"/>
      </w:tblGrid>
      <w:tr>
        <w:trPr>
          <w:trHeight w:hRule="exact" w:val="372"/>
        </w:trPr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49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Ishtirok etuvchi mas'ul shaxs</w:t>
            </w:r>
          </w:p>
        </w:tc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</w:r>
          </w:p>
        </w:tc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</w:r>
          </w:p>
        </w:tc>
      </w:tr>
    </w:tbl>
    <w:p>
      <w:pPr>
        <w:autoSpaceDN w:val="0"/>
        <w:tabs>
          <w:tab w:pos="970" w:val="left"/>
        </w:tabs>
        <w:autoSpaceDE w:val="0"/>
        <w:widowControl/>
        <w:spacing w:line="254" w:lineRule="auto" w:before="28" w:after="0"/>
        <w:ind w:left="262" w:right="3888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monitoring: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_________________________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Date: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“_” __________ 20th year </w:t>
      </w:r>
    </w:p>
    <w:p>
      <w:pPr>
        <w:autoSpaceDN w:val="0"/>
        <w:tabs>
          <w:tab w:pos="970" w:val="left"/>
          <w:tab w:pos="2094" w:val="left"/>
        </w:tabs>
        <w:autoSpaceDE w:val="0"/>
        <w:widowControl/>
        <w:spacing w:line="271" w:lineRule="auto" w:before="430" w:after="28"/>
        <w:ind w:left="262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11. AUTHORITIES AND RESPONSIBILITIES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Education Quality Control Department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11.1.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Education Quality Control Department: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coordinates the general methodology for assessing the quality of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science;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makes suggestions for improving assessment criteria and forms;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participates in developing the general methodology of student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surveys;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provides methodological support to faculties and departments;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analyzes the results of generalized monitoring;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Provides analytical information to management on systemic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problems.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1388"/>
        <w:gridCol w:w="1388"/>
        <w:gridCol w:w="1388"/>
        <w:gridCol w:w="1388"/>
        <w:gridCol w:w="1388"/>
        <w:gridCol w:w="1388"/>
        <w:gridCol w:w="1388"/>
      </w:tblGrid>
      <w:tr>
        <w:trPr>
          <w:trHeight w:hRule="exact" w:val="372"/>
        </w:trPr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0" w:right="12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11.2.Ta'lim sifatini nazorat qilish bo'limi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4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</w:tr>
    </w:tbl>
    <w:p>
      <w:pPr>
        <w:autoSpaceDN w:val="0"/>
        <w:autoSpaceDE w:val="0"/>
        <w:widowControl/>
        <w:spacing w:line="262" w:lineRule="auto" w:before="28" w:after="0"/>
        <w:ind w:left="262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independently determine the final grade for a particular subject.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conclusion for the subject is formed based on evidence and departmental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discussion. </w:t>
      </w:r>
    </w:p>
    <w:p>
      <w:pPr>
        <w:autoSpaceDN w:val="0"/>
        <w:tabs>
          <w:tab w:pos="970" w:val="left"/>
        </w:tabs>
        <w:autoSpaceDE w:val="0"/>
        <w:widowControl/>
        <w:spacing w:line="271" w:lineRule="auto" w:before="58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Educational and Methodological Department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11.3.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Educational and Methodological Department: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coordinates the requirements for the subject syllabus and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educational and methodological documents;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participates in studying the compliance of subject results with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results of the educational program;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provides methodological assistance in improving teaching methods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and assessment tools;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Considers changes affecting the educational program in accordance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with the established procedure. </w:t>
      </w:r>
    </w:p>
    <w:p>
      <w:pPr>
        <w:autoSpaceDN w:val="0"/>
        <w:autoSpaceDE w:val="0"/>
        <w:widowControl/>
        <w:spacing w:line="254" w:lineRule="auto" w:before="58" w:after="0"/>
        <w:ind w:left="970" w:right="2304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Registrar's office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>11.4.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Registrar's Office, within its powers, shall: </w:t>
      </w:r>
    </w:p>
    <w:p>
      <w:pPr>
        <w:autoSpaceDN w:val="0"/>
        <w:autoSpaceDE w:val="0"/>
        <w:widowControl/>
        <w:spacing w:line="230" w:lineRule="auto" w:before="2280" w:after="0"/>
        <w:ind w:left="0" w:right="36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ta'minlash|24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50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18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tabs>
          <w:tab w:pos="970" w:val="left"/>
        </w:tabs>
        <w:autoSpaceDE w:val="0"/>
        <w:widowControl/>
        <w:spacing w:line="254" w:lineRule="auto" w:before="108" w:after="0"/>
        <w:ind w:left="262" w:right="0" w:firstLine="0"/>
        <w:jc w:val="left"/>
      </w:pP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provides reliable information on student population and academic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status. </w:t>
      </w:r>
    </w:p>
    <w:p>
      <w:pPr>
        <w:autoSpaceDN w:val="0"/>
        <w:tabs>
          <w:tab w:pos="970" w:val="left"/>
        </w:tabs>
        <w:autoSpaceDE w:val="0"/>
        <w:widowControl/>
        <w:spacing w:line="269" w:lineRule="auto" w:before="56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Dean of the Faculty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11.5.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Dean of the Faculty: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supervises the organization of the science quality assessment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process at the faculty level;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summarizes the results of the departments;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monitors the elimination of significant and recurring problems;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Makes proposals to management regarding necessary resources. </w:t>
      </w:r>
    </w:p>
    <w:p>
      <w:pPr>
        <w:autoSpaceDN w:val="0"/>
        <w:autoSpaceDE w:val="0"/>
        <w:widowControl/>
        <w:spacing w:line="269" w:lineRule="auto" w:before="56" w:after="0"/>
        <w:ind w:left="970" w:right="864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Head of Department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>11.6.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Head of Department: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develops a subject assessment plan;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identifies those responsible for the assessment;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checks the completeness and reliability of the evidence; </w:t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discusses the evaluation results at the department meeting; </w:t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ensures the development of an improvement plan;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monitors the implementation of the established measures; </w:t>
      </w:r>
    </w:p>
    <w:p>
      <w:pPr>
        <w:autoSpaceDN w:val="0"/>
        <w:tabs>
          <w:tab w:pos="970" w:val="left"/>
        </w:tabs>
        <w:autoSpaceDE w:val="0"/>
        <w:widowControl/>
        <w:spacing w:line="269" w:lineRule="auto" w:before="1168" w:after="0"/>
        <w:ind w:left="262" w:right="0" w:firstLine="0"/>
        <w:jc w:val="left"/>
      </w:pP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provides complete and reliable information on science;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ensures the quality of syllabus, teaching materials and assessment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tools;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analyzes their own activities and student results;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accepts students' opinions as a source of professional development;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implements the identified improvement measures; </w:t>
      </w:r>
    </w:p>
    <w:p>
      <w:pPr>
        <w:autoSpaceDN w:val="0"/>
        <w:tabs>
          <w:tab w:pos="970" w:val="left"/>
          <w:tab w:pos="1394" w:val="left"/>
        </w:tabs>
        <w:autoSpaceDE w:val="0"/>
        <w:widowControl/>
        <w:spacing w:line="254" w:lineRule="auto" w:before="1170" w:after="0"/>
        <w:ind w:left="262" w:right="0" w:firstLine="0"/>
        <w:jc w:val="left"/>
      </w:pP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to freely, voluntarily and anonymously express one's opinion on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quality of science;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58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receive information about assessment criteria and science results;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56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submit a reasoned proposal and appeal; </w:t>
      </w:r>
    </w:p>
    <w:p>
      <w:pPr>
        <w:autoSpaceDN w:val="0"/>
        <w:tabs>
          <w:tab w:pos="970" w:val="left"/>
          <w:tab w:pos="1394" w:val="left"/>
        </w:tabs>
        <w:autoSpaceDE w:val="0"/>
        <w:widowControl/>
        <w:spacing w:line="254" w:lineRule="auto" w:before="58" w:after="0"/>
        <w:ind w:left="262" w:right="0" w:firstLine="0"/>
        <w:jc w:val="left"/>
      </w:pP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has the right to receive general information about significant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changes made based on the results of the survey. </w:t>
      </w:r>
    </w:p>
    <w:p>
      <w:pPr>
        <w:autoSpaceDN w:val="0"/>
        <w:tabs>
          <w:tab w:pos="970" w:val="left"/>
          <w:tab w:pos="2182" w:val="left"/>
        </w:tabs>
        <w:autoSpaceDE w:val="0"/>
        <w:widowControl/>
        <w:spacing w:line="262" w:lineRule="auto" w:before="428" w:after="0"/>
        <w:ind w:left="262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12. PRIVACY AND USE OF INFORMATION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12.1.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results of the student survey are presented in a summarized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form that does not allow for personal identification. </w:t>
      </w:r>
    </w:p>
    <w:p>
      <w:pPr>
        <w:autoSpaceDN w:val="0"/>
        <w:autoSpaceDE w:val="0"/>
        <w:widowControl/>
        <w:spacing w:line="230" w:lineRule="auto" w:before="58" w:after="0"/>
        <w:ind w:left="0" w:right="38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ta'minlash|25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48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18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262" w:lineRule="auto" w:before="108" w:after="0"/>
        <w:ind w:left="262" w:right="24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12.2.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It is not allowed to use materials from the quality assessment of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science to discredit a professor, put pressure on a student, pursue personal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gain, or create a conflict of interest.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8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12.3.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Personal information is stored in accordance with applicable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legislation and the University's information security requirements. </w:t>
      </w:r>
    </w:p>
    <w:p>
      <w:pPr>
        <w:autoSpaceDN w:val="0"/>
        <w:autoSpaceDE w:val="0"/>
        <w:widowControl/>
        <w:spacing w:line="262" w:lineRule="auto" w:before="58" w:after="0"/>
        <w:ind w:left="262" w:right="24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12.4.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Detailed evaluation results are provided for the use of the relevant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professor, department head, faculty management, and authorized structural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units.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8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12.5.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Only aggregated and non-personally identifiable information on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quality of science is provided to the public.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8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12.6.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It is prohibited to treat a student or employee negatively for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participating in a survey or other evaluation process. </w:t>
      </w:r>
    </w:p>
    <w:p>
      <w:pPr>
        <w:autoSpaceDN w:val="0"/>
        <w:tabs>
          <w:tab w:pos="970" w:val="left"/>
          <w:tab w:pos="2222" w:val="left"/>
        </w:tabs>
        <w:autoSpaceDE w:val="0"/>
        <w:widowControl/>
        <w:spacing w:line="264" w:lineRule="auto" w:before="426" w:after="0"/>
        <w:ind w:left="262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13. REPORTING AND RECORD KEEPING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13.1.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department prepares a summary report at the end of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semester or academic year based on the results of the subject quality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assessment. </w:t>
      </w:r>
    </w:p>
    <w:p>
      <w:pPr>
        <w:autoSpaceDN w:val="0"/>
        <w:autoSpaceDE w:val="0"/>
        <w:widowControl/>
        <w:spacing w:line="233" w:lineRule="auto" w:before="56" w:after="0"/>
        <w:ind w:left="9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13.2.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department report reflects the following: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1540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main trends in student opinion;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426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effectiveness of previous measures;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56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priorities for the next period. </w:t>
      </w:r>
    </w:p>
    <w:p>
      <w:pPr>
        <w:autoSpaceDN w:val="0"/>
        <w:tabs>
          <w:tab w:pos="970" w:val="left"/>
        </w:tabs>
        <w:autoSpaceDE w:val="0"/>
        <w:widowControl/>
        <w:spacing w:line="254" w:lineRule="auto" w:before="58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13.3.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faculty summarizes department reports and identifies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recurring problems and best practices across the faculty. </w:t>
      </w:r>
    </w:p>
    <w:p>
      <w:pPr>
        <w:autoSpaceDN w:val="0"/>
        <w:autoSpaceDE w:val="0"/>
        <w:widowControl/>
        <w:spacing w:line="262" w:lineRule="auto" w:before="58" w:after="0"/>
        <w:ind w:left="262" w:right="26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13.4.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university-wide aggregated results are analyzed by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Education Quality Control Department based on data from the Academic and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Methodological Department and other relevant departments. </w:t>
      </w:r>
    </w:p>
    <w:p>
      <w:pPr>
        <w:autoSpaceDN w:val="0"/>
        <w:autoSpaceDE w:val="0"/>
        <w:widowControl/>
        <w:spacing w:line="262" w:lineRule="auto" w:before="58" w:after="0"/>
        <w:ind w:left="262" w:right="20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13.5.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Issues of systemic and institutional importance are brought to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attention of the relevant vice-rector, a meeting under the rector, or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University Council. </w:t>
      </w:r>
    </w:p>
    <w:p>
      <w:pPr>
        <w:autoSpaceDN w:val="0"/>
        <w:autoSpaceDE w:val="0"/>
        <w:widowControl/>
        <w:spacing w:line="262" w:lineRule="auto" w:before="56" w:after="0"/>
        <w:ind w:left="262" w:right="26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13.6.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reports reflect not only the activities carried out, but also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results achieved, the problems identified, the measures taken, and their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practical effectiveness. </w:t>
      </w:r>
    </w:p>
    <w:p>
      <w:pPr>
        <w:autoSpaceDN w:val="0"/>
        <w:tabs>
          <w:tab w:pos="970" w:val="left"/>
          <w:tab w:pos="6116" w:val="left"/>
        </w:tabs>
        <w:autoSpaceDE w:val="0"/>
        <w:widowControl/>
        <w:spacing w:line="262" w:lineRule="auto" w:before="58" w:after="0"/>
        <w:ind w:left="262" w:right="0" w:firstLine="0"/>
        <w:jc w:val="left"/>
      </w:pPr>
      <w:r>
        <w:tab/>
        <w:t xml:space="preserve">13.7.The following documents related to the assessment of the quality of science are kept in the prescribed manner: </w:t>
        <w:br/>
        <w:tab/>
        <w:tab/>
        <w:t xml:space="preserve">Ta'lim sifatini ta'minlash|26 </w:t>
      </w:r>
      <w:r>
        <w:rPr>
          <w:rFonts w:ascii="Arial" w:hAnsi="Arial" w:eastAsia="Arial"/>
          <w:b/>
          <w:i w:val="0"/>
          <w:color w:val="000000"/>
          <w:sz w:val="28"/>
        </w:rPr>
      </w:r>
      <w:r>
        <w:rPr>
          <w:rFonts w:ascii="Arial" w:hAnsi="Arial" w:eastAsia="Arial"/>
          <w:b w:val="0"/>
          <w:i w:val="0"/>
          <w:color w:val="000000"/>
          <w:sz w:val="28"/>
        </w:rPr>
      </w:r>
      <w:r>
        <w:rPr>
          <w:rFonts w:ascii="Arial" w:hAnsi="Arial" w:eastAsia="Arial"/>
          <w:b w:val="0"/>
          <w:i w:val="0"/>
          <w:color w:val="000000"/>
          <w:sz w:val="28"/>
        </w:rPr>
      </w:r>
      <w:r/>
      <w:r/>
      <w:r/>
      <w:r>
        <w:rPr>
          <w:rFonts w:ascii="Times New Roman" w:hAnsi="Times New Roman" w:eastAsia="Times New Roman"/>
          <w:b w:val="0"/>
          <w:i/>
          <w:color w:val="000000"/>
          <w:sz w:val="24"/>
        </w:rPr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48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4858"/>
        <w:gridCol w:w="4858"/>
      </w:tblGrid>
      <w:tr>
        <w:trPr>
          <w:trHeight w:hRule="exact" w:val="322"/>
        </w:trPr>
        <w:tc>
          <w:tcPr>
            <w:tcW w:type="dxa" w:w="986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842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205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  <w:tr>
        <w:trPr>
          <w:trHeight w:hRule="exact" w:val="1592"/>
        </w:trPr>
        <w:tc>
          <w:tcPr>
            <w:tcW w:type="dxa" w:w="9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auto" w:before="904" w:after="0"/>
              <w:ind w:left="720" w:right="14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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</w:t>
            </w:r>
          </w:p>
        </w:tc>
        <w:tc>
          <w:tcPr>
            <w:tcW w:type="dxa" w:w="8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850" w:after="0"/>
              <w:ind w:left="174" w:right="3312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  <w:t>professor-o'qituvchining tahliliy ma'lumoti; kafedra yig'ilishi bayonnomasi;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8"/>
              </w:rPr>
            </w:r>
          </w:p>
        </w:tc>
      </w:tr>
    </w:tbl>
    <w:p>
      <w:pPr>
        <w:autoSpaceDN w:val="0"/>
        <w:tabs>
          <w:tab w:pos="970" w:val="left"/>
        </w:tabs>
        <w:autoSpaceDE w:val="0"/>
        <w:widowControl/>
        <w:spacing w:line="254" w:lineRule="auto" w:before="1108" w:after="0"/>
        <w:ind w:left="26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13.8.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retention period of documents is determined based on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University's document nomenclature and relevant internal procedures. </w:t>
      </w:r>
    </w:p>
    <w:p>
      <w:pPr>
        <w:autoSpaceDN w:val="0"/>
        <w:tabs>
          <w:tab w:pos="970" w:val="left"/>
          <w:tab w:pos="3784" w:val="left"/>
        </w:tabs>
        <w:autoSpaceDE w:val="0"/>
        <w:widowControl/>
        <w:spacing w:line="266" w:lineRule="auto" w:before="426" w:after="0"/>
        <w:ind w:left="262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14. FINAL RULES </w:t>
      </w:r>
      <w:r>
        <w:br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14.1.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This Instruction establishes a single general procedure for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assessing, analyzing, and determining measures to improve the quality of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subjects and courses at Termez State University, as well as re-monitoring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their effectiveness. </w:t>
      </w:r>
    </w:p>
    <w:p>
      <w:pPr>
        <w:autoSpaceDN w:val="0"/>
        <w:autoSpaceDE w:val="0"/>
        <w:widowControl/>
        <w:spacing w:line="266" w:lineRule="auto" w:before="58" w:after="0"/>
        <w:ind w:left="262" w:right="20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14.2.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requirements of the Instruction are mandatory for faculties,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departments, professors, teaching staff, the Academic and Methodological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Department, the Education Quality Control Department, the Registrar's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Office, and other structural divisions participating in the process, within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scope of their powers.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426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 questionnaire on the quality of science for students; </w:t>
      </w:r>
    </w:p>
    <w:p>
      <w:pPr>
        <w:autoSpaceDN w:val="0"/>
        <w:tabs>
          <w:tab w:pos="1394" w:val="left"/>
        </w:tabs>
        <w:autoSpaceDE w:val="0"/>
        <w:widowControl/>
        <w:spacing w:line="233" w:lineRule="auto" w:before="60" w:after="0"/>
        <w:ind w:left="97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comprehensive assessment card for the quality of science; </w:t>
      </w:r>
    </w:p>
    <w:p>
      <w:pPr>
        <w:autoSpaceDN w:val="0"/>
        <w:tabs>
          <w:tab w:pos="1394" w:val="left"/>
        </w:tabs>
        <w:autoSpaceDE w:val="0"/>
        <w:widowControl/>
        <w:spacing w:line="254" w:lineRule="auto" w:before="426" w:after="0"/>
        <w:ind w:left="970" w:right="3312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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improvement results re-monitoring card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It is an integral part of the instructions. </w:t>
      </w:r>
    </w:p>
    <w:p>
      <w:pPr>
        <w:autoSpaceDN w:val="0"/>
        <w:autoSpaceDE w:val="0"/>
        <w:widowControl/>
        <w:spacing w:line="264" w:lineRule="auto" w:before="58" w:after="0"/>
        <w:ind w:left="262" w:right="24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14.4.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Depending on the nature of the subject, curriculum, or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assessment objective, additional information or questions may be included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 the forms. However, their basic content, assessment principles, and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mandatory indicators should not be changed. </w:t>
      </w:r>
    </w:p>
    <w:p>
      <w:pPr>
        <w:autoSpaceDN w:val="0"/>
        <w:autoSpaceDE w:val="0"/>
        <w:widowControl/>
        <w:spacing w:line="262" w:lineRule="auto" w:before="58" w:after="0"/>
        <w:ind w:left="262" w:right="22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14.5.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It is not allowed to use the results of the assessment of the quality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of science to harm the honor and dignity of a professor or student, to pursue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personal interests, or to apply unjustified disciplinary measures. </w:t>
      </w:r>
    </w:p>
    <w:p>
      <w:pPr>
        <w:autoSpaceDN w:val="0"/>
        <w:autoSpaceDE w:val="0"/>
        <w:widowControl/>
        <w:spacing w:line="262" w:lineRule="auto" w:before="58" w:after="0"/>
        <w:ind w:left="262" w:right="22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14.6.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persons responsible for formulating and presenting the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information provided during the scientific quality assessment process are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responsible for the accuracy and reliability of the information. </w:t>
      </w:r>
    </w:p>
    <w:p>
      <w:pPr>
        <w:autoSpaceDN w:val="0"/>
        <w:autoSpaceDE w:val="0"/>
        <w:widowControl/>
        <w:spacing w:line="254" w:lineRule="auto" w:before="60" w:after="0"/>
        <w:ind w:left="262" w:right="0" w:firstLine="70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14.7.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Issues not directly regulated by these Instructions will be resolved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on the basis of applicable legislation, the National Qualifications Framework, </w:t>
      </w:r>
    </w:p>
    <w:p>
      <w:pPr>
        <w:autoSpaceDN w:val="0"/>
        <w:autoSpaceDE w:val="0"/>
        <w:widowControl/>
        <w:spacing w:line="230" w:lineRule="auto" w:before="428" w:after="0"/>
        <w:ind w:left="0" w:right="36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ta'minlash|27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ectPr>
          <w:pgSz w:w="11906" w:h="16838"/>
          <w:pgMar w:top="354" w:right="750" w:bottom="4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712"/>
      </w:tblGrid>
      <w:tr>
        <w:trPr>
          <w:trHeight w:hRule="exact" w:val="322"/>
        </w:trPr>
        <w:tc>
          <w:tcPr>
            <w:tcW w:type="dxa" w:w="941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RASMIY TARJIMA</w:t>
            </w:r>
          </w:p>
        </w:tc>
      </w:tr>
    </w:tbl>
    <w:p>
      <w:pPr>
        <w:autoSpaceDN w:val="0"/>
        <w:autoSpaceDE w:val="0"/>
        <w:widowControl/>
        <w:spacing w:line="254" w:lineRule="auto" w:before="108" w:after="0"/>
        <w:ind w:left="26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the University's Quality Assurance Policy and Standards, academic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regulations, and other relevant internal documents. </w:t>
      </w:r>
    </w:p>
    <w:p>
      <w:pPr>
        <w:autoSpaceDN w:val="0"/>
        <w:autoSpaceDE w:val="0"/>
        <w:widowControl/>
        <w:spacing w:line="264" w:lineRule="auto" w:before="56" w:after="0"/>
        <w:ind w:left="262" w:right="20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14.8.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Amendments and additions to the Guidelines will be made in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accordance with the established procedure based on changes in legislation,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National Qualifications Framework, state educational standards, ESG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requirements, University activities, or quality assurance needs. </w:t>
      </w:r>
    </w:p>
    <w:p>
      <w:pPr>
        <w:autoSpaceDN w:val="0"/>
        <w:autoSpaceDE w:val="0"/>
        <w:widowControl/>
        <w:spacing w:line="264" w:lineRule="auto" w:before="56" w:after="0"/>
        <w:ind w:left="262" w:right="22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14.9.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Explanation of the content of the instructions and provision of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methodological support for its application are carried out by the Education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Quality Control Department in cooperation with the Educational and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Methodological Department and other relevant structural units. </w:t>
      </w:r>
    </w:p>
    <w:p>
      <w:pPr>
        <w:autoSpaceDN w:val="0"/>
        <w:autoSpaceDE w:val="0"/>
        <w:widowControl/>
        <w:spacing w:line="262" w:lineRule="auto" w:before="58" w:after="0"/>
        <w:ind w:left="262" w:right="22" w:firstLine="708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14.10.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This Instruction shall enter into force after being reviewed and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approved by the University Council and confirmed by the relevant order of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the Rector. </w:t>
      </w:r>
    </w:p>
    <w:p>
      <w:pPr>
        <w:autoSpaceDN w:val="0"/>
        <w:autoSpaceDE w:val="0"/>
        <w:widowControl/>
        <w:spacing w:line="230" w:lineRule="auto" w:before="9686" w:after="0"/>
        <w:ind w:left="0" w:right="32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Ta'lim sifatini ta'minlash|28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sectPr w:rsidR="00FC693F" w:rsidRPr="0006063C" w:rsidSect="00034616">
      <w:pgSz w:w="11906" w:h="16838"/>
      <w:pgMar w:top="354" w:right="754" w:bottom="496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