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3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1750" w:val="left"/>
          <w:tab w:pos="2264" w:val="left"/>
          <w:tab w:pos="2754" w:val="left"/>
        </w:tabs>
        <w:autoSpaceDE w:val="0"/>
        <w:widowControl/>
        <w:spacing w:line="326" w:lineRule="auto" w:before="236" w:after="0"/>
        <w:ind w:left="388" w:right="288" w:firstLine="0"/>
        <w:jc w:val="left"/>
      </w:pPr>
      <w:r>
        <w:rPr>
          <w:rFonts w:ascii="Arial" w:hAnsi="Arial" w:eastAsia="Arial"/>
          <w:b/>
          <w:i w:val="0"/>
          <w:color w:val="000000"/>
          <w:sz w:val="28"/>
        </w:rPr>
        <w:t>O'ZBEKISTON RESPUBLIKASI OLIY TA'LIM, FAN VA INNOVATSIYALAR VAZIRLIGI</w:t>
        <w:br/>
        <w:t>TERMIZ DAVLAT UNIVERSITETI</w:t>
        <w:br/>
        <w:t>FIZIKA VA MATEMATIKA FAKULTETI</w:t>
      </w:r>
      <w:r/>
      <w:r/>
      <w:r>
        <w:rPr>
          <w:rFonts w:ascii="Arial" w:hAnsi="Arial" w:eastAsia="Arial"/>
          <w:b/>
          <w:i w:val="0"/>
          <w:color w:val="000000"/>
          <w:sz w:val="28"/>
        </w:rPr>
      </w:r>
      <w:r/>
      <w:r/>
      <w:r/>
      <w:r/>
      <w:r>
        <w:rPr>
          <w:rFonts w:ascii="Arial" w:hAnsi="Arial" w:eastAsia="Arial"/>
          <w:b/>
          <w:i w:val="0"/>
          <w:color w:val="000000"/>
          <w:sz w:val="28"/>
        </w:rPr>
      </w:r>
      <w:r/>
      <w:r/>
      <w:r>
        <w:rPr>
          <w:rFonts w:ascii="Arial" w:hAnsi="Arial" w:eastAsia="Arial"/>
          <w:b/>
          <w:i w:val="0"/>
          <w:color w:val="000000"/>
          <w:sz w:val="28"/>
        </w:rPr>
      </w:r>
    </w:p>
    <w:p>
      <w:pPr>
        <w:autoSpaceDN w:val="0"/>
        <w:autoSpaceDE w:val="0"/>
        <w:widowControl/>
        <w:spacing w:line="240" w:lineRule="auto" w:before="646" w:after="0"/>
        <w:ind w:left="0" w:right="0" w:firstLine="0"/>
        <w:jc w:val="center"/>
      </w:pPr>
      <w:r>
        <w:drawing>
          <wp:inline xmlns:a="http://schemas.openxmlformats.org/drawingml/2006/main" xmlns:pic="http://schemas.openxmlformats.org/drawingml/2006/picture">
            <wp:extent cx="1723389" cy="172338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723389" cy="1723389"/>
                    </a:xfrm>
                    <a:prstGeom prst="rect"/>
                  </pic:spPr>
                </pic:pic>
              </a:graphicData>
            </a:graphic>
          </wp:inline>
        </w:drawing>
      </w:r>
    </w:p>
    <w:p>
      <w:pPr>
        <w:autoSpaceDN w:val="0"/>
        <w:autoSpaceDE w:val="0"/>
        <w:widowControl/>
        <w:spacing w:line="334" w:lineRule="auto" w:before="184" w:after="0"/>
        <w:ind w:left="4752" w:right="144" w:firstLine="0"/>
        <w:jc w:val="center"/>
      </w:pPr>
      <w:r>
        <w:rPr>
          <w:rFonts w:ascii="Arial" w:hAnsi="Arial" w:eastAsia="Arial"/>
          <w:b/>
          <w:i w:val="0"/>
          <w:color w:val="000000"/>
          <w:sz w:val="28"/>
        </w:rPr>
        <w:t xml:space="preserve">APPROVED </w:t>
      </w:r>
      <w:r>
        <w:br/>
      </w:r>
      <w:r>
        <w:rPr>
          <w:rFonts w:ascii="Arial" w:hAnsi="Arial" w:eastAsia="Arial"/>
          <w:b w:val="0"/>
          <w:i w:val="0"/>
          <w:color w:val="000000"/>
          <w:sz w:val="28"/>
        </w:rPr>
        <w:t xml:space="preserve">Dean of the Faculty of Physics and </w:t>
      </w:r>
      <w:r>
        <w:br/>
      </w:r>
      <w:r>
        <w:rPr>
          <w:rFonts w:ascii="Arial" w:hAnsi="Arial" w:eastAsia="Arial"/>
          <w:b w:val="0"/>
          <w:i w:val="0"/>
          <w:color w:val="000000"/>
          <w:sz w:val="28"/>
        </w:rPr>
        <w:t xml:space="preserve">Mathematics </w:t>
      </w:r>
      <w:r>
        <w:br/>
      </w:r>
      <w:r>
        <w:rPr>
          <w:rFonts w:ascii="Arial" w:hAnsi="Arial" w:eastAsia="Arial"/>
          <w:b w:val="0"/>
          <w:i w:val="0"/>
          <w:color w:val="000000"/>
          <w:sz w:val="28"/>
        </w:rPr>
        <w:t xml:space="preserve">_______________ A.Sh. Safarov </w:t>
      </w:r>
      <w:r>
        <w:br/>
      </w:r>
      <w:r>
        <w:rPr>
          <w:rFonts w:ascii="Arial" w:hAnsi="Arial" w:eastAsia="Arial"/>
          <w:b w:val="0"/>
          <w:i w:val="0"/>
          <w:color w:val="000000"/>
          <w:sz w:val="28"/>
        </w:rPr>
        <w:t xml:space="preserve">“____” __________ 2026 </w:t>
      </w:r>
    </w:p>
    <w:p>
      <w:pPr>
        <w:autoSpaceDN w:val="0"/>
        <w:autoSpaceDE w:val="0"/>
        <w:widowControl/>
        <w:spacing w:line="295" w:lineRule="auto" w:before="1618" w:after="0"/>
        <w:ind w:left="576" w:right="432" w:firstLine="0"/>
        <w:jc w:val="center"/>
      </w:pPr>
      <w:r>
        <w:rPr>
          <w:rFonts w:ascii="Arial" w:hAnsi="Arial" w:eastAsia="Arial"/>
          <w:b/>
          <w:i w:val="0"/>
          <w:color w:val="000000"/>
          <w:sz w:val="28"/>
        </w:rPr>
        <w:t>UNIVERSITET YOKI FAKULTET TALABALARI, PROFESSOR-O'QITUVCHILARI VA XODIMLARINING SHIKOYATLARINI KO'RIB CHIQISH YO'RIQNOMASI</w:t>
      </w:r>
      <w:r>
        <w:rPr>
          <w:rFonts w:ascii="Arial" w:hAnsi="Arial" w:eastAsia="Arial"/>
          <w:b/>
          <w:i w:val="0"/>
          <w:color w:val="000000"/>
          <w:sz w:val="28"/>
        </w:rPr>
      </w:r>
    </w:p>
    <w:p>
      <w:pPr>
        <w:autoSpaceDN w:val="0"/>
        <w:autoSpaceDE w:val="0"/>
        <w:widowControl/>
        <w:spacing w:line="233" w:lineRule="auto" w:before="4034" w:after="0"/>
        <w:ind w:left="0" w:right="0" w:firstLine="0"/>
        <w:jc w:val="center"/>
      </w:pPr>
      <w:r>
        <w:rPr>
          <w:rFonts w:ascii="Arial" w:hAnsi="Arial" w:eastAsia="Arial"/>
          <w:b/>
          <w:i w:val="0"/>
          <w:color w:val="000000"/>
          <w:sz w:val="28"/>
        </w:rPr>
        <w:t>Termiz – 2026</w:t>
      </w:r>
    </w:p>
    <w:p>
      <w:pPr>
        <w:sectPr>
          <w:pgSz w:w="11906" w:h="16838"/>
          <w:pgMar w:top="354" w:right="1084" w:bottom="630"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334" w:lineRule="auto" w:before="236" w:after="0"/>
        <w:ind w:left="28" w:right="20" w:firstLine="566"/>
        <w:jc w:val="both"/>
      </w:pPr>
      <w:r>
        <w:rPr>
          <w:rFonts w:ascii="Arial" w:hAnsi="Arial" w:eastAsia="Arial"/>
          <w:b w:val="0"/>
          <w:i w:val="0"/>
          <w:color w:val="000000"/>
          <w:sz w:val="28"/>
        </w:rPr>
        <w:t xml:space="preserve">The Guideline has been developed on the basis of the requirements of </w:t>
      </w:r>
      <w:r>
        <w:rPr>
          <w:rFonts w:ascii="Arial" w:hAnsi="Arial" w:eastAsia="Arial"/>
          <w:b w:val="0"/>
          <w:i w:val="0"/>
          <w:color w:val="000000"/>
          <w:sz w:val="28"/>
        </w:rPr>
        <w:t xml:space="preserve">the Regulation “On the Procedure for the Competitive Recruitment of </w:t>
      </w:r>
      <w:r>
        <w:rPr>
          <w:rFonts w:ascii="Arial" w:hAnsi="Arial" w:eastAsia="Arial"/>
          <w:b w:val="0"/>
          <w:i w:val="0"/>
          <w:color w:val="000000"/>
          <w:sz w:val="28"/>
        </w:rPr>
        <w:t xml:space="preserve">Teaching Staff to Higher Education Institutions,” approved by Resolution No. </w:t>
      </w:r>
      <w:r>
        <w:rPr>
          <w:rFonts w:ascii="Arial" w:hAnsi="Arial" w:eastAsia="Arial"/>
          <w:b w:val="0"/>
          <w:i w:val="0"/>
          <w:color w:val="000000"/>
          <w:sz w:val="28"/>
        </w:rPr>
        <w:t xml:space="preserve">20 of the Cabinet of Ministers of the Republic of Uzbekistan dated 10 </w:t>
      </w:r>
      <w:r>
        <w:rPr>
          <w:rFonts w:ascii="Arial" w:hAnsi="Arial" w:eastAsia="Arial"/>
          <w:b w:val="0"/>
          <w:i w:val="0"/>
          <w:color w:val="000000"/>
          <w:sz w:val="28"/>
        </w:rPr>
        <w:t xml:space="preserve">February 2006. </w:t>
      </w:r>
    </w:p>
    <w:p>
      <w:pPr>
        <w:autoSpaceDN w:val="0"/>
        <w:autoSpaceDE w:val="0"/>
        <w:widowControl/>
        <w:spacing w:line="317" w:lineRule="auto" w:before="652" w:after="0"/>
        <w:ind w:left="28" w:right="24" w:firstLine="566"/>
        <w:jc w:val="both"/>
      </w:pPr>
      <w:r>
        <w:rPr>
          <w:rFonts w:ascii="Arial" w:hAnsi="Arial" w:eastAsia="Arial"/>
          <w:b w:val="0"/>
          <w:i w:val="0"/>
          <w:color w:val="000000"/>
          <w:sz w:val="28"/>
        </w:rPr>
        <w:t xml:space="preserve">The Guideline was discussed at meeting No. “___” of the Department </w:t>
      </w:r>
      <w:r>
        <w:rPr>
          <w:rFonts w:ascii="Arial" w:hAnsi="Arial" w:eastAsia="Arial"/>
          <w:b w:val="0"/>
          <w:i w:val="0"/>
          <w:color w:val="000000"/>
          <w:sz w:val="28"/>
        </w:rPr>
        <w:t xml:space="preserve">of Physics, held on “____” ________ 2026, and recommended to the Faculty </w:t>
      </w:r>
      <w:r>
        <w:rPr>
          <w:rFonts w:ascii="Arial" w:hAnsi="Arial" w:eastAsia="Arial"/>
          <w:b w:val="0"/>
          <w:i w:val="0"/>
          <w:color w:val="000000"/>
          <w:sz w:val="28"/>
        </w:rPr>
        <w:t xml:space="preserve">Council. </w:t>
      </w:r>
    </w:p>
    <w:p>
      <w:pPr>
        <w:autoSpaceDN w:val="0"/>
        <w:autoSpaceDE w:val="0"/>
        <w:widowControl/>
        <w:spacing w:line="233" w:lineRule="auto" w:before="650" w:after="0"/>
        <w:ind w:left="0" w:right="0" w:firstLine="0"/>
        <w:jc w:val="center"/>
      </w:pPr>
      <w:r>
        <w:rPr>
          <w:rFonts w:ascii="Arial" w:hAnsi="Arial" w:eastAsia="Arial"/>
          <w:b w:val="0"/>
          <w:i w:val="0"/>
          <w:color w:val="000000"/>
          <w:sz w:val="28"/>
        </w:rPr>
        <w:t>Kafedra mudiri: _________________________ A. Narbayev</w:t>
      </w:r>
    </w:p>
    <w:p>
      <w:pPr>
        <w:autoSpaceDN w:val="0"/>
        <w:tabs>
          <w:tab w:pos="594" w:val="left"/>
        </w:tabs>
        <w:autoSpaceDE w:val="0"/>
        <w:widowControl/>
        <w:spacing w:line="295" w:lineRule="auto" w:before="654" w:after="0"/>
        <w:ind w:left="28" w:right="0" w:firstLine="0"/>
        <w:jc w:val="left"/>
      </w:pPr>
      <w:r>
        <w:rPr>
          <w:rFonts w:ascii="Arial" w:hAnsi="Arial" w:eastAsia="Arial"/>
          <w:b w:val="0"/>
          <w:i w:val="0"/>
          <w:color w:val="000000"/>
          <w:sz w:val="28"/>
        </w:rPr>
        <w:t xml:space="preserve">The Guideline was approved by decision No. “___” of the Council of the </w:t>
      </w:r>
      <w:r>
        <w:rPr>
          <w:rFonts w:ascii="Arial" w:hAnsi="Arial" w:eastAsia="Arial"/>
          <w:b w:val="0"/>
          <w:i w:val="0"/>
          <w:color w:val="000000"/>
          <w:sz w:val="28"/>
        </w:rPr>
        <w:t xml:space="preserve">Faculty of Physics and Mathematics, dated “____” ________ 2026. </w:t>
      </w:r>
    </w:p>
    <w:p>
      <w:pPr>
        <w:autoSpaceDN w:val="0"/>
        <w:autoSpaceDE w:val="0"/>
        <w:widowControl/>
        <w:spacing w:line="233" w:lineRule="auto" w:before="652" w:after="0"/>
        <w:ind w:left="0" w:right="0" w:firstLine="0"/>
        <w:jc w:val="center"/>
      </w:pPr>
      <w:r>
        <w:rPr>
          <w:rFonts w:ascii="Arial" w:hAnsi="Arial" w:eastAsia="Arial"/>
          <w:b w:val="0"/>
          <w:i w:val="0"/>
          <w:color w:val="000000"/>
          <w:sz w:val="28"/>
        </w:rPr>
        <w:t>Fakultet dekani: ___________________________ A. Safarov</w:t>
      </w:r>
    </w:p>
    <w:p>
      <w:pPr>
        <w:sectPr>
          <w:pgSz w:w="11906" w:h="16838"/>
          <w:pgMar w:top="354" w:right="1034" w:bottom="1440"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594" w:val="left"/>
          <w:tab w:pos="2546" w:val="left"/>
        </w:tabs>
        <w:autoSpaceDE w:val="0"/>
        <w:widowControl/>
        <w:spacing w:line="346" w:lineRule="auto" w:before="236" w:after="0"/>
        <w:ind w:left="28" w:right="0" w:firstLine="0"/>
        <w:jc w:val="left"/>
      </w:pPr>
      <w:r>
        <w:tab/>
      </w:r>
      <w:r>
        <w:rPr>
          <w:rFonts w:ascii="Arial" w:hAnsi="Arial" w:eastAsia="Arial"/>
          <w:b w:val="0"/>
          <w:i w:val="0"/>
          <w:color w:val="2E74B5"/>
          <w:sz w:val="28"/>
        </w:rPr>
        <w:t xml:space="preserve">CHAPTER 1. GENERAL PROVISIONS </w:t>
      </w:r>
      <w:r>
        <w:br/>
      </w:r>
      <w:r>
        <w:rPr>
          <w:rFonts w:ascii="Arial" w:hAnsi="Arial" w:eastAsia="Arial"/>
          <w:b w:val="0"/>
          <w:i w:val="0"/>
          <w:color w:val="2E74B5"/>
          <w:sz w:val="28"/>
        </w:rPr>
        <w:t xml:space="preserve">1.1. Purpose of the Guideline </w:t>
      </w:r>
      <w:r>
        <w:br/>
      </w:r>
      <w:r>
        <w:rPr>
          <w:rFonts w:ascii="Arial" w:hAnsi="Arial" w:eastAsia="Arial"/>
          <w:b w:val="0"/>
          <w:i w:val="0"/>
          <w:color w:val="000000"/>
          <w:sz w:val="28"/>
        </w:rPr>
        <w:t xml:space="preserve">1. This Guideline (hereinafter — the “Guideline”) establishes the </w:t>
      </w:r>
      <w:r>
        <w:rPr>
          <w:rFonts w:ascii="Arial" w:hAnsi="Arial" w:eastAsia="Arial"/>
          <w:b w:val="0"/>
          <w:i w:val="0"/>
          <w:color w:val="000000"/>
          <w:sz w:val="28"/>
        </w:rPr>
        <w:t xml:space="preserve">procedure for receiving, registering, reviewing and resolving complaints, </w:t>
      </w:r>
      <w:r>
        <w:rPr>
          <w:rFonts w:ascii="Arial" w:hAnsi="Arial" w:eastAsia="Arial"/>
          <w:b w:val="0"/>
          <w:i w:val="0"/>
          <w:color w:val="000000"/>
          <w:sz w:val="28"/>
        </w:rPr>
        <w:t xml:space="preserve">applications and proposals from students, master’s students, trainees, </w:t>
      </w:r>
      <w:r>
        <w:rPr>
          <w:rFonts w:ascii="Arial" w:hAnsi="Arial" w:eastAsia="Arial"/>
          <w:b w:val="0"/>
          <w:i w:val="0"/>
          <w:color w:val="000000"/>
          <w:sz w:val="28"/>
        </w:rPr>
        <w:t xml:space="preserve">faculty members and other staff (hereinafter — “complainants”) of the </w:t>
      </w:r>
      <w:r>
        <w:rPr>
          <w:rFonts w:ascii="Arial" w:hAnsi="Arial" w:eastAsia="Arial"/>
          <w:b w:val="0"/>
          <w:i w:val="0"/>
          <w:color w:val="000000"/>
          <w:sz w:val="28"/>
        </w:rPr>
        <w:t xml:space="preserve">Faculty of Physics and Mathematics of Termez State University (hereinafter </w:t>
      </w:r>
      <w:r>
        <w:rPr>
          <w:rFonts w:ascii="Arial" w:hAnsi="Arial" w:eastAsia="Arial"/>
          <w:b w:val="0"/>
          <w:i w:val="0"/>
          <w:color w:val="000000"/>
          <w:sz w:val="28"/>
        </w:rPr>
        <w:t xml:space="preserve">— the “Faculty”), for making decisions thereon, and defines the powers of </w:t>
      </w:r>
      <w:r>
        <w:rPr>
          <w:rFonts w:ascii="Arial" w:hAnsi="Arial" w:eastAsia="Arial"/>
          <w:b w:val="0"/>
          <w:i w:val="0"/>
          <w:color w:val="000000"/>
          <w:sz w:val="28"/>
        </w:rPr>
        <w:t xml:space="preserve">the responsible bodies and officials in this regard. </w:t>
      </w:r>
    </w:p>
    <w:p>
      <w:pPr>
        <w:autoSpaceDN w:val="0"/>
        <w:autoSpaceDE w:val="0"/>
        <w:widowControl/>
        <w:spacing w:line="338" w:lineRule="auto" w:before="168" w:after="0"/>
        <w:ind w:left="28" w:right="26" w:firstLine="566"/>
        <w:jc w:val="both"/>
      </w:pPr>
      <w:r>
        <w:rPr>
          <w:rFonts w:ascii="Arial" w:hAnsi="Arial" w:eastAsia="Arial"/>
          <w:b w:val="0"/>
          <w:i w:val="0"/>
          <w:color w:val="000000"/>
          <w:sz w:val="28"/>
        </w:rPr>
        <w:t>2. Yo'riqnomaning maqsadi Fakultet doirasida shikoyatlarni ko'rib chiqishning ochiq, adolatli, xolis, tezkor va samarali tizimini yaratish; shikoyatchilarning huquqlari va qonuniy manfaatlarini himoya qilish; shikoyat bergan shaxsga nisbatan har qanday bosim yoki kamsitishning oldini olish; hamda shikoyatlar tahlili asosida ta'lim sifatini ta'minlash tizimini uzluksiz takomillashtirishni ta'minlashdan iborat.</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94" w:val="left"/>
        </w:tabs>
        <w:autoSpaceDE w:val="0"/>
        <w:widowControl/>
        <w:spacing w:line="341" w:lineRule="auto" w:before="170" w:after="0"/>
        <w:ind w:left="28" w:right="0" w:firstLine="0"/>
        <w:jc w:val="left"/>
      </w:pPr>
      <w:r>
        <w:rPr>
          <w:rFonts w:ascii="Arial" w:hAnsi="Arial" w:eastAsia="Arial"/>
          <w:b w:val="0"/>
          <w:i w:val="0"/>
          <w:color w:val="2E74B5"/>
          <w:sz w:val="28"/>
        </w:rPr>
        <w:t xml:space="preserve">1.2. Scope of Application </w:t>
      </w:r>
      <w:r>
        <w:br/>
      </w:r>
      <w:r>
        <w:rPr>
          <w:rFonts w:ascii="Arial" w:hAnsi="Arial" w:eastAsia="Arial"/>
          <w:b w:val="0"/>
          <w:i w:val="0"/>
          <w:color w:val="000000"/>
          <w:sz w:val="28"/>
        </w:rPr>
        <w:t xml:space="preserve">3. The provisions of the Guideline apply to all structural units of the </w:t>
      </w:r>
      <w:r>
        <w:rPr>
          <w:rFonts w:ascii="Arial" w:hAnsi="Arial" w:eastAsia="Arial"/>
          <w:b w:val="0"/>
          <w:i w:val="0"/>
          <w:color w:val="000000"/>
          <w:sz w:val="28"/>
        </w:rPr>
        <w:t xml:space="preserve">Faculty — the Departments of General and Theoretical Physics, Applied </w:t>
      </w:r>
      <w:r>
        <w:rPr>
          <w:rFonts w:ascii="Arial" w:hAnsi="Arial" w:eastAsia="Arial"/>
          <w:b w:val="0"/>
          <w:i w:val="0"/>
          <w:color w:val="000000"/>
          <w:sz w:val="28"/>
        </w:rPr>
        <w:t xml:space="preserve">Physics, Mathematical Analysis, Algebra and Geometry, and Applied </w:t>
      </w:r>
      <w:r>
        <w:rPr>
          <w:rFonts w:ascii="Arial" w:hAnsi="Arial" w:eastAsia="Arial"/>
          <w:b w:val="0"/>
          <w:i w:val="0"/>
          <w:color w:val="000000"/>
          <w:sz w:val="28"/>
        </w:rPr>
        <w:t xml:space="preserve">Mathematics and Informatics, as well as teaching laboratories — and to all </w:t>
      </w:r>
      <w:r>
        <w:rPr>
          <w:rFonts w:ascii="Arial" w:hAnsi="Arial" w:eastAsia="Arial"/>
          <w:b w:val="0"/>
          <w:i w:val="0"/>
          <w:color w:val="000000"/>
          <w:sz w:val="28"/>
        </w:rPr>
        <w:t xml:space="preserve">categories of complainants, including bachelor’s and master’s students, </w:t>
      </w:r>
      <w:r>
        <w:rPr>
          <w:rFonts w:ascii="Arial" w:hAnsi="Arial" w:eastAsia="Arial"/>
          <w:b w:val="0"/>
          <w:i w:val="0"/>
          <w:color w:val="000000"/>
          <w:sz w:val="28"/>
        </w:rPr>
        <w:t xml:space="preserve">trainees, faculty members, and research and teaching-support staff. </w:t>
      </w:r>
    </w:p>
    <w:p>
      <w:pPr>
        <w:autoSpaceDN w:val="0"/>
        <w:autoSpaceDE w:val="0"/>
        <w:widowControl/>
        <w:spacing w:line="341" w:lineRule="auto" w:before="170" w:after="0"/>
        <w:ind w:left="28" w:right="20" w:firstLine="566"/>
        <w:jc w:val="both"/>
      </w:pPr>
      <w:r>
        <w:rPr>
          <w:rFonts w:ascii="Arial" w:hAnsi="Arial" w:eastAsia="Arial"/>
          <w:b w:val="0"/>
          <w:i w:val="0"/>
          <w:color w:val="000000"/>
          <w:sz w:val="28"/>
        </w:rPr>
        <w:t>4. Yo'riqnoma doirasiga kiruvchi shikoyatlarga ta'lim jarayoniga (jumladan, baholash adolatliligi, laboratoriya va amaliy mashg'ulotlar, kurs ishlari va bitiruv malakaviy ishlariga ilmiy rahbarlik), intizomiy choralarga, kamsitish va hurmatga oid, korruptsiya belgilariga, mehnat munosabatlariga, moddiy-texnik ta'minot va infratuzilmaga hamda boshqa masalalarga doir shikoyatlar kiradi. Jinoyat belgisi mavjud shikoyatlar qonun hujjatlarida belgilangan tartibda darhol huquqni muhofaza qilish organlariga</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1034" w:bottom="868"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95" w:lineRule="auto" w:before="236" w:after="0"/>
        <w:ind w:left="28" w:right="0" w:firstLine="0"/>
        <w:jc w:val="left"/>
      </w:pPr>
      <w:r>
        <w:rPr>
          <w:rFonts w:ascii="Arial" w:hAnsi="Arial" w:eastAsia="Arial"/>
          <w:b w:val="0"/>
          <w:i w:val="0"/>
          <w:color w:val="000000"/>
          <w:sz w:val="28"/>
        </w:rPr>
        <w:t>yo'naltiriladi, bunda ushbu Yo'riqnoma faqat Fakultet tomonidan ko'rilgan ichki choralarga nisbatan qo'llaniladi.</w:t>
      </w:r>
      <w:r>
        <w:rPr>
          <w:rFonts w:ascii="Arial" w:hAnsi="Arial" w:eastAsia="Arial"/>
          <w:b w:val="0"/>
          <w:i w:val="0"/>
          <w:color w:val="000000"/>
          <w:sz w:val="28"/>
        </w:rPr>
      </w:r>
    </w:p>
    <w:p>
      <w:pPr>
        <w:autoSpaceDN w:val="0"/>
        <w:tabs>
          <w:tab w:pos="594" w:val="left"/>
        </w:tabs>
        <w:autoSpaceDE w:val="0"/>
        <w:widowControl/>
        <w:spacing w:line="350" w:lineRule="auto" w:before="170" w:after="110"/>
        <w:ind w:left="28" w:right="0" w:firstLine="0"/>
        <w:jc w:val="left"/>
      </w:pPr>
      <w:r>
        <w:rPr>
          <w:rFonts w:ascii="Arial" w:hAnsi="Arial" w:eastAsia="Arial"/>
          <w:b w:val="0"/>
          <w:i w:val="0"/>
          <w:color w:val="2E74B5"/>
          <w:sz w:val="28"/>
        </w:rPr>
        <w:t xml:space="preserve">1.3. Regulatory and Legal Basis </w:t>
      </w:r>
      <w:r>
        <w:br/>
      </w:r>
      <w:r>
        <w:rPr>
          <w:rFonts w:ascii="Arial" w:hAnsi="Arial" w:eastAsia="Arial"/>
          <w:b w:val="0"/>
          <w:i w:val="0"/>
          <w:color w:val="000000"/>
          <w:sz w:val="28"/>
        </w:rPr>
        <w:t xml:space="preserve">5. The Guideline has been developed on the basis of the following </w:t>
      </w:r>
      <w:r>
        <w:rPr>
          <w:rFonts w:ascii="Arial" w:hAnsi="Arial" w:eastAsia="Arial"/>
          <w:b w:val="0"/>
          <w:i w:val="0"/>
          <w:color w:val="000000"/>
          <w:sz w:val="28"/>
        </w:rPr>
        <w:t xml:space="preserve">documents: </w:t>
      </w:r>
      <w:r>
        <w:br/>
      </w:r>
      <w:r>
        <w:rPr>
          <w:rFonts w:ascii="Arial" w:hAnsi="Arial" w:eastAsia="Arial"/>
          <w:b w:val="0"/>
          <w:i w:val="0"/>
          <w:color w:val="000000"/>
          <w:sz w:val="28"/>
        </w:rPr>
        <w:t xml:space="preserve">the Law of the Republic of Uzbekistan “On Education”; </w:t>
      </w:r>
      <w:r>
        <w:br/>
      </w:r>
      <w:r>
        <w:rPr>
          <w:rFonts w:ascii="Arial" w:hAnsi="Arial" w:eastAsia="Arial"/>
          <w:b w:val="0"/>
          <w:i w:val="0"/>
          <w:color w:val="000000"/>
          <w:sz w:val="28"/>
        </w:rPr>
        <w:t xml:space="preserve">Law No. O‘RQ-378 of the Republic of Uzbekistan “On Citizens’ </w:t>
      </w:r>
      <w:r>
        <w:rPr>
          <w:rFonts w:ascii="Arial" w:hAnsi="Arial" w:eastAsia="Arial"/>
          <w:b w:val="0"/>
          <w:i w:val="0"/>
          <w:color w:val="000000"/>
          <w:sz w:val="28"/>
        </w:rPr>
        <w:t xml:space="preserve">Appeals,” dated 3 September 2014; </w:t>
      </w:r>
      <w:r>
        <w:br/>
      </w:r>
      <w:r>
        <w:rPr>
          <w:rFonts w:ascii="Arial" w:hAnsi="Arial" w:eastAsia="Arial"/>
          <w:b w:val="0"/>
          <w:i w:val="0"/>
          <w:color w:val="000000"/>
          <w:sz w:val="28"/>
        </w:rPr>
        <w:t xml:space="preserve">the Labour Code of the Republic of Uzbekistan; </w:t>
      </w:r>
      <w:r>
        <w:br/>
      </w:r>
      <w:r>
        <w:rPr>
          <w:rFonts w:ascii="Arial" w:hAnsi="Arial" w:eastAsia="Arial"/>
          <w:b w:val="0"/>
          <w:i w:val="0"/>
          <w:color w:val="000000"/>
          <w:sz w:val="28"/>
        </w:rPr>
        <w:t xml:space="preserve">the Law of the Republic of Uzbekistan “On Personal Data”; </w:t>
      </w:r>
      <w:r>
        <w:br/>
      </w:r>
      <w:r>
        <w:rPr>
          <w:rFonts w:ascii="Arial" w:hAnsi="Arial" w:eastAsia="Arial"/>
          <w:b w:val="0"/>
          <w:i w:val="0"/>
          <w:color w:val="000000"/>
          <w:sz w:val="28"/>
        </w:rPr>
        <w:t xml:space="preserve">decrees and resolutions of the President of the Republic of Uzbekistan </w:t>
      </w:r>
      <w:r>
        <w:rPr>
          <w:rFonts w:ascii="Arial" w:hAnsi="Arial" w:eastAsia="Arial"/>
          <w:b w:val="0"/>
          <w:i w:val="0"/>
          <w:color w:val="000000"/>
          <w:sz w:val="28"/>
        </w:rPr>
        <w:t xml:space="preserve">on improving the system for handling appeals, including the regulatory </w:t>
      </w:r>
      <w:r>
        <w:rPr>
          <w:rFonts w:ascii="Arial" w:hAnsi="Arial" w:eastAsia="Arial"/>
          <w:b w:val="0"/>
          <w:i w:val="0"/>
          <w:color w:val="000000"/>
          <w:sz w:val="28"/>
        </w:rPr>
        <w:t xml:space="preserve">documents on the “Public Reception Offices” and the “Trust Hotline” </w:t>
      </w:r>
      <w:r>
        <w:rPr>
          <w:rFonts w:ascii="Arial" w:hAnsi="Arial" w:eastAsia="Arial"/>
          <w:b w:val="0"/>
          <w:i w:val="0"/>
          <w:color w:val="000000"/>
          <w:sz w:val="28"/>
        </w:rPr>
        <w:t xml:space="preserve">systems; </w:t>
      </w:r>
      <w:r>
        <w:br/>
      </w:r>
      <w:r>
        <w:rPr>
          <w:rFonts w:ascii="Arial" w:hAnsi="Arial" w:eastAsia="Arial"/>
          <w:b w:val="0"/>
          <w:i w:val="0"/>
          <w:color w:val="000000"/>
          <w:sz w:val="28"/>
        </w:rPr>
        <w:t xml:space="preserve">the relevant orders and guidelines of the Ministry of Higher Education, </w:t>
      </w:r>
      <w:r>
        <w:rPr>
          <w:rFonts w:ascii="Arial" w:hAnsi="Arial" w:eastAsia="Arial"/>
          <w:b w:val="0"/>
          <w:i w:val="0"/>
          <w:color w:val="000000"/>
          <w:sz w:val="28"/>
        </w:rPr>
        <w:t xml:space="preserve">Science and Innovation and of the State Inspectorate for Quality Control in </w:t>
      </w:r>
      <w:r>
        <w:rPr>
          <w:rFonts w:ascii="Arial" w:hAnsi="Arial" w:eastAsia="Arial"/>
          <w:b w:val="0"/>
          <w:i w:val="0"/>
          <w:color w:val="000000"/>
          <w:sz w:val="28"/>
        </w:rPr>
        <w:t xml:space="preserve">Education under the President of the Republic of Uzbekistan; </w:t>
      </w:r>
      <w:r>
        <w:br/>
      </w:r>
      <w:r>
        <w:rPr>
          <w:rFonts w:ascii="Arial" w:hAnsi="Arial" w:eastAsia="Arial"/>
          <w:b w:val="0"/>
          <w:i w:val="0"/>
          <w:color w:val="000000"/>
          <w:sz w:val="28"/>
        </w:rPr>
        <w:t xml:space="preserve">the international standard ISO 10002:2018 “Quality management — </w:t>
      </w:r>
    </w:p>
    <w:tbl>
      <w:tblPr>
        <w:tblW w:type="auto" w:w="0"/>
        <w:tblLayout w:type="fixed"/>
        <w:tblLook w:firstColumn="1" w:firstRow="1" w:lastColumn="0" w:lastRow="0" w:noHBand="0" w:noVBand="1" w:val="04A0"/>
        <w:tblInd w:w="11.999999999999886" w:type="dxa"/>
      </w:tblPr>
      <w:tblGrid>
        <w:gridCol w:w="1185"/>
        <w:gridCol w:w="1185"/>
        <w:gridCol w:w="1185"/>
        <w:gridCol w:w="1185"/>
        <w:gridCol w:w="1185"/>
        <w:gridCol w:w="1185"/>
        <w:gridCol w:w="1185"/>
        <w:gridCol w:w="1185"/>
      </w:tblGrid>
      <w:tr>
        <w:trPr>
          <w:trHeight w:hRule="exact" w:val="432"/>
        </w:trPr>
        <w:tc>
          <w:tcPr>
            <w:tcW w:type="dxa" w:w="1420"/>
            <w:tcBorders/>
            <w:tcMar>
              <w:start w:w="0" w:type="dxa"/>
              <w:end w:w="0" w:type="dxa"/>
            </w:tcMar>
          </w:tcPr>
          <w:p>
            <w:pPr>
              <w:autoSpaceDN w:val="0"/>
              <w:autoSpaceDE w:val="0"/>
              <w:widowControl/>
              <w:spacing w:line="233" w:lineRule="auto" w:before="60" w:after="0"/>
              <w:ind w:left="16" w:right="0" w:firstLine="0"/>
              <w:jc w:val="left"/>
            </w:pPr>
            <w:r>
              <w:rPr>
                <w:rFonts w:ascii="Arial" w:hAnsi="Arial" w:eastAsia="Arial"/>
                <w:b w:val="0"/>
                <w:i w:val="0"/>
                <w:color w:val="000000"/>
                <w:sz w:val="28"/>
              </w:rPr>
              <w:t>Mijozlar</w:t>
            </w:r>
          </w:p>
        </w:tc>
        <w:tc>
          <w:tcPr>
            <w:tcW w:type="dxa" w:w="1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qoniqishi</w:t>
            </w:r>
          </w:p>
        </w:tc>
        <w:tc>
          <w:tcPr>
            <w:tcW w:type="dxa" w:w="5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 </w:t>
            </w:r>
          </w:p>
        </w:tc>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Yo'riqnomalar</w:t>
            </w:r>
          </w:p>
        </w:tc>
        <w:tc>
          <w:tcPr>
            <w:tcW w:type="dxa" w:w="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uchun</w:t>
            </w:r>
          </w:p>
        </w:tc>
        <w:tc>
          <w:tcPr>
            <w:tcW w:type="dxa" w:w="16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shikoyatlarni</w:t>
            </w:r>
          </w:p>
        </w:tc>
        <w:tc>
          <w:tcPr>
            <w:tcW w:type="dxa" w:w="13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ko'rib chiqish</w:t>
            </w:r>
          </w:p>
        </w:tc>
        <w:tc>
          <w:tcPr>
            <w:tcW w:type="dxa" w:w="440"/>
            <w:tcBorders/>
            <w:tcMar>
              <w:start w:w="0" w:type="dxa"/>
              <w:end w:w="0" w:type="dxa"/>
            </w:tcMar>
          </w:tcPr>
          <w:p>
            <w:pPr>
              <w:autoSpaceDN w:val="0"/>
              <w:autoSpaceDE w:val="0"/>
              <w:widowControl/>
              <w:spacing w:line="233" w:lineRule="auto" w:before="60" w:after="0"/>
              <w:ind w:left="0" w:right="12" w:firstLine="0"/>
              <w:jc w:val="right"/>
            </w:pPr>
            <w:r>
              <w:rPr>
                <w:rFonts w:ascii="Arial" w:hAnsi="Arial" w:eastAsia="Arial"/>
                <w:b w:val="0"/>
                <w:i w:val="0"/>
                <w:color w:val="000000"/>
                <w:sz w:val="28"/>
              </w:rPr>
              <w:t>bo'yicha</w:t>
            </w:r>
          </w:p>
        </w:tc>
      </w:tr>
    </w:tbl>
    <w:p>
      <w:pPr>
        <w:autoSpaceDN w:val="0"/>
        <w:tabs>
          <w:tab w:pos="594" w:val="left"/>
        </w:tabs>
        <w:autoSpaceDE w:val="0"/>
        <w:widowControl/>
        <w:spacing w:line="346" w:lineRule="auto" w:before="110" w:after="0"/>
        <w:ind w:left="28" w:right="0" w:firstLine="0"/>
        <w:jc w:val="left"/>
      </w:pPr>
      <w:r>
        <w:rPr>
          <w:rFonts w:ascii="Arial" w:hAnsi="Arial" w:eastAsia="Arial"/>
          <w:b w:val="0"/>
          <w:i w:val="0"/>
          <w:color w:val="000000"/>
          <w:sz w:val="28"/>
        </w:rPr>
        <w:t xml:space="preserve">organizations”; </w:t>
      </w:r>
      <w:r>
        <w:br/>
      </w:r>
      <w:r>
        <w:rPr>
          <w:rFonts w:ascii="Arial" w:hAnsi="Arial" w:eastAsia="Arial"/>
          <w:b w:val="0"/>
          <w:i w:val="0"/>
          <w:color w:val="000000"/>
          <w:sz w:val="28"/>
        </w:rPr>
        <w:t xml:space="preserve">the Standards and Guidelines for Quality Assurance in the European </w:t>
      </w:r>
      <w:r>
        <w:rPr>
          <w:rFonts w:ascii="Arial" w:hAnsi="Arial" w:eastAsia="Arial"/>
          <w:b w:val="0"/>
          <w:i w:val="0"/>
          <w:color w:val="000000"/>
          <w:sz w:val="28"/>
        </w:rPr>
        <w:t xml:space="preserve">Higher Education Area (ESG, 2015 edition), in particular Standards 1.1, 1.2, </w:t>
      </w:r>
      <w:r>
        <w:rPr>
          <w:rFonts w:ascii="Arial" w:hAnsi="Arial" w:eastAsia="Arial"/>
          <w:b w:val="0"/>
          <w:i w:val="0"/>
          <w:color w:val="000000"/>
          <w:sz w:val="28"/>
        </w:rPr>
        <w:t xml:space="preserve">1.3, 1.4, 1.7, 1.8 and 1.9; </w:t>
      </w:r>
      <w:r>
        <w:br/>
      </w:r>
      <w:r>
        <w:rPr>
          <w:rFonts w:ascii="Arial" w:hAnsi="Arial" w:eastAsia="Arial"/>
          <w:b w:val="0"/>
          <w:i w:val="0"/>
          <w:color w:val="000000"/>
          <w:sz w:val="28"/>
        </w:rPr>
        <w:t xml:space="preserve">the recognized practice in handling student and staff complaints of </w:t>
      </w:r>
      <w:r>
        <w:rPr>
          <w:rFonts w:ascii="Arial" w:hAnsi="Arial" w:eastAsia="Arial"/>
          <w:b w:val="0"/>
          <w:i w:val="0"/>
          <w:color w:val="000000"/>
          <w:sz w:val="28"/>
        </w:rPr>
        <w:t xml:space="preserve">foreign higher education institutions participating in the QS World University </w:t>
      </w:r>
      <w:r>
        <w:rPr>
          <w:rFonts w:ascii="Arial" w:hAnsi="Arial" w:eastAsia="Arial"/>
          <w:b w:val="0"/>
          <w:i w:val="0"/>
          <w:color w:val="000000"/>
          <w:sz w:val="28"/>
        </w:rPr>
        <w:t xml:space="preserve">Rankings and Times Higher Education (THE) rankings, including those </w:t>
      </w:r>
      <w:r>
        <w:rPr>
          <w:rFonts w:ascii="Arial" w:hAnsi="Arial" w:eastAsia="Arial"/>
          <w:b w:val="0"/>
          <w:i w:val="0"/>
          <w:color w:val="000000"/>
          <w:sz w:val="28"/>
        </w:rPr>
        <w:t xml:space="preserve">within the TOP-300; </w:t>
      </w:r>
      <w:r>
        <w:br/>
      </w:r>
      <w:r>
        <w:rPr>
          <w:rFonts w:ascii="Arial" w:hAnsi="Arial" w:eastAsia="Arial"/>
          <w:b w:val="0"/>
          <w:i w:val="0"/>
          <w:color w:val="000000"/>
          <w:sz w:val="28"/>
        </w:rPr>
        <w:t xml:space="preserve">the Charter of Termez State University, its Quality Assurance Policy, </w:t>
      </w:r>
      <w:r>
        <w:rPr>
          <w:rFonts w:ascii="Arial" w:hAnsi="Arial" w:eastAsia="Arial"/>
          <w:b w:val="0"/>
          <w:i w:val="0"/>
          <w:color w:val="000000"/>
          <w:sz w:val="28"/>
        </w:rPr>
        <w:t xml:space="preserve">and other internal regulatory documents. </w:t>
      </w:r>
    </w:p>
    <w:p>
      <w:pPr>
        <w:sectPr>
          <w:pgSz w:w="11906" w:h="16838"/>
          <w:pgMar w:top="354" w:right="1034" w:bottom="868"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326" w:lineRule="auto" w:before="236" w:after="0"/>
        <w:ind w:left="28" w:right="0" w:firstLine="566"/>
        <w:jc w:val="left"/>
      </w:pPr>
      <w:r>
        <w:rPr>
          <w:rFonts w:ascii="Arial" w:hAnsi="Arial" w:eastAsia="Arial"/>
          <w:b w:val="0"/>
          <w:i w:val="0"/>
          <w:color w:val="000000"/>
          <w:sz w:val="28"/>
        </w:rPr>
        <w:t>6. The Guideline is based on the internationally recognized “three-</w:t>
      </w:r>
      <w:r>
        <w:rPr>
          <w:rFonts w:ascii="Arial" w:hAnsi="Arial" w:eastAsia="Arial"/>
          <w:b w:val="0"/>
          <w:i w:val="0"/>
          <w:color w:val="000000"/>
          <w:sz w:val="28"/>
        </w:rPr>
        <w:t>stage” approach (informal resolution — formal review — independent re-</w:t>
      </w:r>
      <w:r>
        <w:rPr>
          <w:rFonts w:ascii="Arial" w:hAnsi="Arial" w:eastAsia="Arial"/>
          <w:b w:val="0"/>
          <w:i w:val="0"/>
          <w:color w:val="000000"/>
          <w:sz w:val="28"/>
        </w:rPr>
        <w:t xml:space="preserve">review) and on the core principles set out in ISO 10002 (further detailed in </w:t>
      </w:r>
      <w:r>
        <w:rPr>
          <w:rFonts w:ascii="Arial" w:hAnsi="Arial" w:eastAsia="Arial"/>
          <w:b w:val="0"/>
          <w:i w:val="0"/>
          <w:color w:val="000000"/>
          <w:sz w:val="28"/>
        </w:rPr>
        <w:t xml:space="preserve">Chapter 13). </w:t>
      </w:r>
    </w:p>
    <w:p>
      <w:pPr>
        <w:autoSpaceDN w:val="0"/>
        <w:tabs>
          <w:tab w:pos="594" w:val="left"/>
        </w:tabs>
        <w:autoSpaceDE w:val="0"/>
        <w:widowControl/>
        <w:spacing w:line="353" w:lineRule="auto" w:before="170" w:after="0"/>
        <w:ind w:left="28" w:right="0" w:firstLine="0"/>
        <w:jc w:val="left"/>
      </w:pPr>
      <w:r>
        <w:rPr>
          <w:rFonts w:ascii="Arial" w:hAnsi="Arial" w:eastAsia="Arial"/>
          <w:b w:val="0"/>
          <w:i w:val="0"/>
          <w:color w:val="2E74B5"/>
          <w:sz w:val="28"/>
        </w:rPr>
        <w:t xml:space="preserve">1.4. Basic Concepts </w:t>
      </w:r>
      <w:r>
        <w:br/>
      </w:r>
      <w:r>
        <w:rPr>
          <w:rFonts w:ascii="Arial" w:hAnsi="Arial" w:eastAsia="Arial"/>
          <w:b w:val="0"/>
          <w:i w:val="0"/>
          <w:color w:val="000000"/>
          <w:sz w:val="28"/>
        </w:rPr>
        <w:t xml:space="preserve">7. The following basic concepts are used in this Guideline: </w:t>
      </w:r>
      <w:r>
        <w:br/>
      </w:r>
      <w:r>
        <w:rPr>
          <w:rFonts w:ascii="Arial" w:hAnsi="Arial" w:eastAsia="Arial"/>
          <w:b w:val="0"/>
          <w:i w:val="0"/>
          <w:color w:val="000000"/>
          <w:sz w:val="28"/>
        </w:rPr>
        <w:t xml:space="preserve">complaint — a written or electronic communication from a complainant </w:t>
      </w:r>
      <w:r>
        <w:rPr>
          <w:rFonts w:ascii="Arial" w:hAnsi="Arial" w:eastAsia="Arial"/>
          <w:b w:val="0"/>
          <w:i w:val="0"/>
          <w:color w:val="000000"/>
          <w:sz w:val="28"/>
        </w:rPr>
        <w:t xml:space="preserve">concerning a violation of their right, freedom or legitimate interest, or </w:t>
      </w:r>
      <w:r>
        <w:rPr>
          <w:rFonts w:ascii="Arial" w:hAnsi="Arial" w:eastAsia="Arial"/>
          <w:b w:val="0"/>
          <w:i w:val="0"/>
          <w:color w:val="000000"/>
          <w:sz w:val="28"/>
        </w:rPr>
        <w:t xml:space="preserve">dissatisfaction with the quality of the Faculty’s services; </w:t>
      </w:r>
      <w:r>
        <w:br/>
      </w:r>
      <w:r>
        <w:rPr>
          <w:rFonts w:ascii="Arial" w:hAnsi="Arial" w:eastAsia="Arial"/>
          <w:b w:val="0"/>
          <w:i w:val="0"/>
          <w:color w:val="000000"/>
          <w:sz w:val="28"/>
        </w:rPr>
        <w:t xml:space="preserve">proposal — an opinion aimed at improving the Faculty’s activities; </w:t>
      </w:r>
      <w:r>
        <w:rPr>
          <w:rFonts w:ascii="Arial" w:hAnsi="Arial" w:eastAsia="Arial"/>
          <w:b w:val="0"/>
          <w:i w:val="0"/>
          <w:color w:val="000000"/>
          <w:sz w:val="28"/>
        </w:rPr>
        <w:t xml:space="preserve">informal complaint — a communication resolved promptly through direct </w:t>
      </w:r>
      <w:r>
        <w:rPr>
          <w:rFonts w:ascii="Arial" w:hAnsi="Arial" w:eastAsia="Arial"/>
          <w:b w:val="0"/>
          <w:i w:val="0"/>
          <w:color w:val="000000"/>
          <w:sz w:val="28"/>
        </w:rPr>
        <w:t xml:space="preserve">communication, without formal registration; </w:t>
      </w:r>
      <w:r>
        <w:br/>
      </w:r>
      <w:r>
        <w:rPr>
          <w:rFonts w:ascii="Arial" w:hAnsi="Arial" w:eastAsia="Arial"/>
          <w:b w:val="0"/>
          <w:i w:val="0"/>
          <w:color w:val="000000"/>
          <w:sz w:val="28"/>
        </w:rPr>
        <w:t xml:space="preserve">formal complaint — a communication submitted in the prescribed form, </w:t>
      </w:r>
      <w:r>
        <w:rPr>
          <w:rFonts w:ascii="Arial" w:hAnsi="Arial" w:eastAsia="Arial"/>
          <w:b w:val="0"/>
          <w:i w:val="0"/>
          <w:color w:val="000000"/>
          <w:sz w:val="28"/>
        </w:rPr>
        <w:t xml:space="preserve">registered, and reviewed within the time limits specified in this Guideline; </w:t>
      </w:r>
      <w:r>
        <w:rPr>
          <w:rFonts w:ascii="Arial" w:hAnsi="Arial" w:eastAsia="Arial"/>
          <w:b w:val="0"/>
          <w:i w:val="0"/>
          <w:color w:val="000000"/>
          <w:sz w:val="28"/>
        </w:rPr>
        <w:t xml:space="preserve">appeal (request for re-review) — a request by a complainant who </w:t>
      </w:r>
      <w:r>
        <w:rPr>
          <w:rFonts w:ascii="Arial" w:hAnsi="Arial" w:eastAsia="Arial"/>
          <w:b w:val="0"/>
          <w:i w:val="0"/>
          <w:color w:val="000000"/>
          <w:sz w:val="28"/>
        </w:rPr>
        <w:t xml:space="preserve">disagrees with a decision taken, for its independent re-review; </w:t>
      </w:r>
      <w:r>
        <w:br/>
      </w:r>
      <w:r>
        <w:rPr>
          <w:rFonts w:ascii="Arial" w:hAnsi="Arial" w:eastAsia="Arial"/>
          <w:b w:val="0"/>
          <w:i w:val="0"/>
          <w:color w:val="000000"/>
          <w:sz w:val="28"/>
        </w:rPr>
        <w:t xml:space="preserve">mediation — a method of resolving a dispute between the disputing </w:t>
      </w:r>
      <w:r>
        <w:rPr>
          <w:rFonts w:ascii="Arial" w:hAnsi="Arial" w:eastAsia="Arial"/>
          <w:b w:val="0"/>
          <w:i w:val="0"/>
          <w:color w:val="000000"/>
          <w:sz w:val="28"/>
        </w:rPr>
        <w:t xml:space="preserve">parties with the participation of an independent intermediary; </w:t>
      </w:r>
      <w:r>
        <w:br/>
      </w:r>
      <w:r>
        <w:rPr>
          <w:rFonts w:ascii="Arial" w:hAnsi="Arial" w:eastAsia="Arial"/>
          <w:b w:val="0"/>
          <w:i w:val="0"/>
          <w:color w:val="000000"/>
          <w:sz w:val="28"/>
        </w:rPr>
        <w:t xml:space="preserve">Ombudsperson (Trust Representative) — an independent official </w:t>
      </w:r>
      <w:r>
        <w:rPr>
          <w:rFonts w:ascii="Arial" w:hAnsi="Arial" w:eastAsia="Arial"/>
          <w:b w:val="0"/>
          <w:i w:val="0"/>
          <w:color w:val="000000"/>
          <w:sz w:val="28"/>
        </w:rPr>
        <w:t xml:space="preserve">responsible for protecting the rights and interests of students and staff; </w:t>
      </w:r>
      <w:r>
        <w:rPr>
          <w:rFonts w:ascii="Arial" w:hAnsi="Arial" w:eastAsia="Arial"/>
          <w:b w:val="0"/>
          <w:i w:val="0"/>
          <w:color w:val="000000"/>
          <w:sz w:val="28"/>
        </w:rPr>
        <w:t xml:space="preserve">quality cycle (PDCA — Plan-Do-Check-Act) — in accordance with ESG </w:t>
      </w:r>
      <w:r>
        <w:rPr>
          <w:rFonts w:ascii="Arial" w:hAnsi="Arial" w:eastAsia="Arial"/>
          <w:b w:val="0"/>
          <w:i w:val="0"/>
          <w:color w:val="000000"/>
          <w:sz w:val="28"/>
        </w:rPr>
        <w:t xml:space="preserve">Standards 1.1 and 1.9, a continuous-improvement cycle based on planning, </w:t>
      </w:r>
      <w:r>
        <w:rPr>
          <w:rFonts w:ascii="Arial" w:hAnsi="Arial" w:eastAsia="Arial"/>
          <w:b w:val="0"/>
          <w:i w:val="0"/>
          <w:color w:val="000000"/>
          <w:sz w:val="28"/>
        </w:rPr>
        <w:t xml:space="preserve">implementing, checking and improving processes; </w:t>
      </w:r>
      <w:r>
        <w:br/>
      </w:r>
      <w:r>
        <w:rPr>
          <w:rFonts w:ascii="Arial" w:hAnsi="Arial" w:eastAsia="Arial"/>
          <w:b w:val="0"/>
          <w:i w:val="0"/>
          <w:color w:val="000000"/>
          <w:sz w:val="28"/>
        </w:rPr>
        <w:t xml:space="preserve">conflict of interest — a situation in which the person reviewing a </w:t>
      </w:r>
      <w:r>
        <w:rPr>
          <w:rFonts w:ascii="Arial" w:hAnsi="Arial" w:eastAsia="Arial"/>
          <w:b w:val="0"/>
          <w:i w:val="0"/>
          <w:color w:val="000000"/>
          <w:sz w:val="28"/>
        </w:rPr>
        <w:t xml:space="preserve">complaint has a personal, family, or professional interest in the subject </w:t>
      </w:r>
      <w:r>
        <w:rPr>
          <w:rFonts w:ascii="Arial" w:hAnsi="Arial" w:eastAsia="Arial"/>
          <w:b w:val="0"/>
          <w:i w:val="0"/>
          <w:color w:val="000000"/>
          <w:sz w:val="28"/>
        </w:rPr>
        <w:t xml:space="preserve">matter of the complaint; </w:t>
      </w:r>
      <w:r>
        <w:br/>
      </w:r>
      <w:r>
        <w:rPr>
          <w:rFonts w:ascii="Arial" w:hAnsi="Arial" w:eastAsia="Arial"/>
          <w:b w:val="0"/>
          <w:i w:val="0"/>
          <w:color w:val="000000"/>
          <w:sz w:val="28"/>
        </w:rPr>
        <w:t xml:space="preserve">reprisal (pressure) — any adverse measure taken against a person </w:t>
      </w:r>
      <w:r>
        <w:rPr>
          <w:rFonts w:ascii="Arial" w:hAnsi="Arial" w:eastAsia="Arial"/>
          <w:b w:val="0"/>
          <w:i w:val="0"/>
          <w:color w:val="000000"/>
          <w:sz w:val="28"/>
        </w:rPr>
        <w:t xml:space="preserve">because that person filed, or participated in filing, a complaint. </w:t>
      </w:r>
    </w:p>
    <w:p>
      <w:pPr>
        <w:autoSpaceDN w:val="0"/>
        <w:autoSpaceDE w:val="0"/>
        <w:widowControl/>
        <w:spacing w:line="233" w:lineRule="auto" w:before="172" w:after="0"/>
        <w:ind w:left="904" w:right="0" w:firstLine="0"/>
        <w:jc w:val="left"/>
      </w:pPr>
      <w:r>
        <w:rPr>
          <w:rFonts w:ascii="Arial" w:hAnsi="Arial" w:eastAsia="Arial"/>
          <w:b w:val="0"/>
          <w:i w:val="0"/>
          <w:color w:val="2E74B5"/>
          <w:sz w:val="28"/>
        </w:rPr>
        <w:t xml:space="preserve">2-BOB. SHIKOYATLARNI KO'RIB CHIQISHNING ASOSIY TAMOYILLARI </w:t>
      </w:r>
    </w:p>
    <w:p>
      <w:pPr>
        <w:sectPr>
          <w:pgSz w:w="11906" w:h="16838"/>
          <w:pgMar w:top="354" w:right="1036" w:bottom="868"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594" w:val="left"/>
        </w:tabs>
        <w:autoSpaceDE w:val="0"/>
        <w:widowControl/>
        <w:spacing w:line="346" w:lineRule="auto" w:before="236" w:after="0"/>
        <w:ind w:left="28" w:right="0" w:firstLine="0"/>
        <w:jc w:val="left"/>
      </w:pPr>
      <w:r>
        <w:rPr>
          <w:rFonts w:ascii="Arial" w:hAnsi="Arial" w:eastAsia="Arial"/>
          <w:b w:val="0"/>
          <w:i w:val="0"/>
          <w:color w:val="000000"/>
          <w:sz w:val="28"/>
        </w:rPr>
        <w:t xml:space="preserve">8. The complaints-handling system is based on the following principles </w:t>
      </w:r>
      <w:r>
        <w:rPr>
          <w:rFonts w:ascii="Arial" w:hAnsi="Arial" w:eastAsia="Arial"/>
          <w:b w:val="0"/>
          <w:i w:val="0"/>
          <w:color w:val="000000"/>
          <w:sz w:val="28"/>
        </w:rPr>
        <w:t xml:space="preserve">established in the international standard ISO 10002:2018 and in ESG </w:t>
      </w:r>
      <w:r>
        <w:rPr>
          <w:rFonts w:ascii="Arial" w:hAnsi="Arial" w:eastAsia="Arial"/>
          <w:b w:val="0"/>
          <w:i w:val="0"/>
          <w:color w:val="000000"/>
          <w:sz w:val="28"/>
        </w:rPr>
        <w:t xml:space="preserve">Standard 1.1 (“policies and processes for quality assurance should have a </w:t>
      </w:r>
      <w:r>
        <w:rPr>
          <w:rFonts w:ascii="Arial" w:hAnsi="Arial" w:eastAsia="Arial"/>
          <w:b w:val="0"/>
          <w:i w:val="0"/>
          <w:color w:val="000000"/>
          <w:sz w:val="28"/>
        </w:rPr>
        <w:t xml:space="preserve">formal status and be publicly available, and should form part of a cycle of </w:t>
      </w:r>
      <w:r>
        <w:rPr>
          <w:rFonts w:ascii="Arial" w:hAnsi="Arial" w:eastAsia="Arial"/>
          <w:b w:val="0"/>
          <w:i w:val="0"/>
          <w:color w:val="000000"/>
          <w:sz w:val="28"/>
        </w:rPr>
        <w:t xml:space="preserve">continuous improvement”): </w:t>
      </w:r>
      <w:r>
        <w:br/>
      </w:r>
      <w:r>
        <w:rPr>
          <w:rFonts w:ascii="Arial" w:hAnsi="Arial" w:eastAsia="Arial"/>
          <w:b w:val="0"/>
          <w:i w:val="0"/>
          <w:color w:val="000000"/>
          <w:sz w:val="28"/>
        </w:rPr>
        <w:t xml:space="preserve">Openness and transparency — information on the procedure, channels </w:t>
      </w:r>
      <w:r>
        <w:rPr>
          <w:rFonts w:ascii="Arial" w:hAnsi="Arial" w:eastAsia="Arial"/>
          <w:b w:val="0"/>
          <w:i w:val="0"/>
          <w:color w:val="000000"/>
          <w:sz w:val="28"/>
        </w:rPr>
        <w:t xml:space="preserve">and time limits for filing a complaint is made publicly available on the Faculty </w:t>
      </w:r>
      <w:r>
        <w:rPr>
          <w:rFonts w:ascii="Arial" w:hAnsi="Arial" w:eastAsia="Arial"/>
          <w:b w:val="0"/>
          <w:i w:val="0"/>
          <w:color w:val="000000"/>
          <w:sz w:val="28"/>
        </w:rPr>
        <w:t xml:space="preserve">website, in the student and staff handbook, and in all structural units (ESG </w:t>
      </w:r>
      <w:r>
        <w:rPr>
          <w:rFonts w:ascii="Arial" w:hAnsi="Arial" w:eastAsia="Arial"/>
          <w:b w:val="0"/>
          <w:i w:val="0"/>
          <w:color w:val="000000"/>
          <w:sz w:val="28"/>
        </w:rPr>
        <w:t xml:space="preserve">Standard 1.8 — information open to the public). </w:t>
      </w:r>
    </w:p>
    <w:p>
      <w:pPr>
        <w:autoSpaceDN w:val="0"/>
        <w:autoSpaceDE w:val="0"/>
        <w:widowControl/>
        <w:spacing w:line="317" w:lineRule="auto" w:before="168" w:after="0"/>
        <w:ind w:left="28" w:right="26" w:firstLine="566"/>
        <w:jc w:val="both"/>
      </w:pPr>
      <w:r>
        <w:rPr>
          <w:rFonts w:ascii="Arial" w:hAnsi="Arial" w:eastAsia="Arial"/>
          <w:b w:val="0"/>
          <w:i w:val="0"/>
          <w:color w:val="000000"/>
          <w:sz w:val="28"/>
        </w:rPr>
        <w:t>Qulaylik — shikoyat berish imkoniyati barcha shikoyatchilarga, jumladan, imkoniyati cheklangan shaxslarga bepul, to'siqsiz va tushunarli tilda taqdim etiladi.</w:t>
      </w:r>
      <w:r>
        <w:rPr>
          <w:rFonts w:ascii="Arial" w:hAnsi="Arial" w:eastAsia="Arial"/>
          <w:b w:val="0"/>
          <w:i w:val="0"/>
          <w:color w:val="000000"/>
          <w:sz w:val="28"/>
        </w:rPr>
      </w:r>
      <w:r>
        <w:rPr>
          <w:rFonts w:ascii="Arial" w:hAnsi="Arial" w:eastAsia="Arial"/>
          <w:b w:val="0"/>
          <w:i w:val="0"/>
          <w:color w:val="000000"/>
          <w:sz w:val="28"/>
        </w:rPr>
      </w:r>
    </w:p>
    <w:p>
      <w:pPr>
        <w:autoSpaceDN w:val="0"/>
        <w:tabs>
          <w:tab w:pos="594" w:val="left"/>
        </w:tabs>
        <w:autoSpaceDE w:val="0"/>
        <w:widowControl/>
        <w:spacing w:line="295" w:lineRule="auto" w:before="170" w:after="0"/>
        <w:ind w:left="28" w:right="0" w:firstLine="0"/>
        <w:jc w:val="left"/>
      </w:pPr>
      <w:r>
        <w:rPr>
          <w:rFonts w:ascii="Arial" w:hAnsi="Arial" w:eastAsia="Arial"/>
          <w:b w:val="0"/>
          <w:i w:val="0"/>
          <w:color w:val="000000"/>
          <w:sz w:val="28"/>
        </w:rPr>
        <w:t>Tezkorlik — har bir shikoyat ushbu Yo'riqnomaning 7-bobida belgilangan muddatlarda ko'rib chiqiladi; kechikishga yo'l qo'yilmaydi.</w:t>
      </w:r>
      <w:r>
        <w:rPr>
          <w:rFonts w:ascii="Arial" w:hAnsi="Arial" w:eastAsia="Arial"/>
          <w:b w:val="0"/>
          <w:i w:val="0"/>
          <w:color w:val="000000"/>
          <w:sz w:val="28"/>
        </w:rPr>
      </w:r>
    </w:p>
    <w:p>
      <w:pPr>
        <w:autoSpaceDN w:val="0"/>
        <w:autoSpaceDE w:val="0"/>
        <w:widowControl/>
        <w:spacing w:line="317" w:lineRule="auto" w:before="170" w:after="0"/>
        <w:ind w:left="28" w:right="20" w:firstLine="566"/>
        <w:jc w:val="both"/>
      </w:pPr>
      <w:r>
        <w:rPr>
          <w:rFonts w:ascii="Arial" w:hAnsi="Arial" w:eastAsia="Arial"/>
          <w:b w:val="0"/>
          <w:i w:val="0"/>
          <w:color w:val="000000"/>
          <w:sz w:val="28"/>
        </w:rPr>
        <w:t>Xolislik va adolatlilik — shikoyat mavzusiga aloqadorligi yoki manfaatlar to'qnashuvi bo'lgan shaxs uni ko'rib chiqishda ishtirok etmaydi; barcha tomonlarning fikrlari teng asosda eshitiladi.</w:t>
      </w:r>
      <w:r>
        <w:rPr>
          <w:rFonts w:ascii="Arial" w:hAnsi="Arial" w:eastAsia="Arial"/>
          <w:b w:val="0"/>
          <w:i w:val="0"/>
          <w:color w:val="000000"/>
          <w:sz w:val="28"/>
        </w:rPr>
      </w:r>
      <w:r>
        <w:rPr>
          <w:rFonts w:ascii="Arial" w:hAnsi="Arial" w:eastAsia="Arial"/>
          <w:b w:val="0"/>
          <w:i w:val="0"/>
          <w:color w:val="000000"/>
          <w:sz w:val="28"/>
        </w:rPr>
      </w:r>
    </w:p>
    <w:p>
      <w:pPr>
        <w:autoSpaceDN w:val="0"/>
        <w:tabs>
          <w:tab w:pos="594" w:val="left"/>
        </w:tabs>
        <w:autoSpaceDE w:val="0"/>
        <w:widowControl/>
        <w:spacing w:line="295" w:lineRule="auto" w:before="168" w:after="0"/>
        <w:ind w:left="28" w:right="0" w:firstLine="0"/>
        <w:jc w:val="left"/>
      </w:pPr>
      <w:r>
        <w:rPr>
          <w:rFonts w:ascii="Arial" w:hAnsi="Arial" w:eastAsia="Arial"/>
          <w:b w:val="0"/>
          <w:i w:val="0"/>
          <w:color w:val="000000"/>
          <w:sz w:val="28"/>
        </w:rPr>
        <w:t>Bepullik — shikoyat berish yoki ko'rib chiqish uchun shikoyatchidan hech qanday to'lov undirilmaydi.</w:t>
      </w:r>
      <w:r>
        <w:rPr>
          <w:rFonts w:ascii="Arial" w:hAnsi="Arial" w:eastAsia="Arial"/>
          <w:b w:val="0"/>
          <w:i w:val="0"/>
          <w:color w:val="000000"/>
          <w:sz w:val="28"/>
        </w:rPr>
      </w:r>
    </w:p>
    <w:p>
      <w:pPr>
        <w:autoSpaceDN w:val="0"/>
        <w:autoSpaceDE w:val="0"/>
        <w:widowControl/>
        <w:spacing w:line="317" w:lineRule="auto" w:before="170" w:after="0"/>
        <w:ind w:left="28" w:right="24" w:firstLine="566"/>
        <w:jc w:val="both"/>
      </w:pPr>
      <w:r>
        <w:rPr>
          <w:rFonts w:ascii="Arial" w:hAnsi="Arial" w:eastAsia="Arial"/>
          <w:b w:val="0"/>
          <w:i w:val="0"/>
          <w:color w:val="000000"/>
          <w:sz w:val="28"/>
        </w:rPr>
        <w:t>Maxfiylik — shikoyatchi va unda nomlari tilga olingan uchinchi shaxslar haqidagi ma'lumotlar faqat tekshirish uchun zarur darajada va faqat vakolatli mansabdor shaxslarga oshkor qilinadi.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26" w:lineRule="auto" w:before="170" w:after="0"/>
        <w:ind w:left="28" w:right="24" w:firstLine="566"/>
        <w:jc w:val="both"/>
      </w:pPr>
      <w:r>
        <w:rPr>
          <w:rFonts w:ascii="Arial" w:hAnsi="Arial" w:eastAsia="Arial"/>
          <w:b w:val="0"/>
          <w:i w:val="0"/>
          <w:color w:val="000000"/>
          <w:sz w:val="28"/>
        </w:rPr>
        <w:t>Manfaatdor tomonlarning ishtiroki — ESG 1.2 va 1.7-standartlariga muvofiq, talabalar va xodimlar shikoyatlar tizimini shakllantirish, tahlil qilish va takomillashtirishda bevosita ishtirok etadilar (Talabalar kengashi vakili Fakultet qo'mitasining doimiy a'zosi hisoblanadi).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170" w:after="0"/>
        <w:ind w:left="28" w:right="24" w:firstLine="566"/>
        <w:jc w:val="both"/>
      </w:pPr>
      <w:r>
        <w:rPr>
          <w:rFonts w:ascii="Arial" w:hAnsi="Arial" w:eastAsia="Arial"/>
          <w:b w:val="0"/>
          <w:i w:val="0"/>
          <w:color w:val="000000"/>
          <w:sz w:val="28"/>
        </w:rPr>
        <w:t>Mas'uliyat va hisobdorlik — har bir bosqich uchun aniq mas'ul shaxs tayinlanadi va qarorlar asoslari ko'rsatilgan holda yozma ravishda rasmiylashtiriladi.</w:t>
      </w:r>
      <w:r>
        <w:rPr>
          <w:rFonts w:ascii="Arial" w:hAnsi="Arial" w:eastAsia="Arial"/>
          <w:b w:val="0"/>
          <w:i w:val="0"/>
          <w:color w:val="000000"/>
          <w:sz w:val="28"/>
        </w:rPr>
      </w:r>
      <w:r>
        <w:rPr>
          <w:rFonts w:ascii="Arial" w:hAnsi="Arial" w:eastAsia="Arial"/>
          <w:b w:val="0"/>
          <w:i w:val="0"/>
          <w:color w:val="000000"/>
          <w:sz w:val="28"/>
        </w:rPr>
      </w:r>
    </w:p>
    <w:p>
      <w:pPr>
        <w:sectPr>
          <w:pgSz w:w="11906" w:h="16838"/>
          <w:pgMar w:top="354" w:right="1034" w:bottom="868"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317" w:lineRule="auto" w:before="236" w:after="0"/>
        <w:ind w:left="28" w:right="22" w:firstLine="566"/>
        <w:jc w:val="both"/>
      </w:pPr>
      <w:r>
        <w:rPr>
          <w:rFonts w:ascii="Arial" w:hAnsi="Arial" w:eastAsia="Arial"/>
          <w:b w:val="0"/>
          <w:i w:val="0"/>
          <w:color w:val="000000"/>
          <w:sz w:val="28"/>
        </w:rPr>
        <w:t>Bosimdan himoya — shikoyat bergan shaxsga nisbatan har qanday bosim, kamsitish yoki boshqa salbiy chora qat'iyan taqiqlanadi (ushbu Yo'riqnomaning 10-bobi).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172" w:after="0"/>
        <w:ind w:left="28" w:right="20" w:firstLine="566"/>
        <w:jc w:val="both"/>
      </w:pPr>
      <w:r>
        <w:rPr>
          <w:rFonts w:ascii="Arial" w:hAnsi="Arial" w:eastAsia="Arial"/>
          <w:b w:val="0"/>
          <w:i w:val="0"/>
          <w:color w:val="000000"/>
          <w:sz w:val="28"/>
        </w:rPr>
        <w:t>Uzluksiz takomillashtirish (sifat sikli) — tizimli muammolar shikoyatlar statistikasi va tahlili asosida aniqlanadi va hal qilinadi; natijalar Fakultet kengashida muhokama qilinadi.</w:t>
      </w:r>
      <w:r>
        <w:rPr>
          <w:rFonts w:ascii="Arial" w:hAnsi="Arial" w:eastAsia="Arial"/>
          <w:b w:val="0"/>
          <w:i w:val="0"/>
          <w:color w:val="000000"/>
          <w:sz w:val="28"/>
        </w:rPr>
      </w:r>
      <w:r>
        <w:rPr>
          <w:rFonts w:ascii="Arial" w:hAnsi="Arial" w:eastAsia="Arial"/>
          <w:b w:val="0"/>
          <w:i w:val="0"/>
          <w:color w:val="000000"/>
          <w:sz w:val="28"/>
        </w:rPr>
      </w:r>
    </w:p>
    <w:p>
      <w:pPr>
        <w:autoSpaceDN w:val="0"/>
        <w:tabs>
          <w:tab w:pos="594" w:val="left"/>
        </w:tabs>
        <w:autoSpaceDE w:val="0"/>
        <w:widowControl/>
        <w:spacing w:line="298" w:lineRule="auto" w:before="170" w:after="0"/>
        <w:ind w:left="28" w:right="0" w:firstLine="0"/>
        <w:jc w:val="left"/>
      </w:pPr>
      <w:r>
        <w:rPr>
          <w:rFonts w:ascii="Arial" w:hAnsi="Arial" w:eastAsia="Arial"/>
          <w:b w:val="0"/>
          <w:i w:val="0"/>
          <w:color w:val="000000"/>
          <w:sz w:val="28"/>
        </w:rPr>
        <w:t>Kompetentlik — shikoyatlarni qabul qiluvchi va ko'rib chiquvchi shaxslar maxsus tayyorgarlikdan o'tadilar hamda muloqot va nizolarni hal qilish ko'nikmalariga ega bo'ladilar.</w:t>
      </w:r>
      <w:r>
        <w:rPr>
          <w:rFonts w:ascii="Arial" w:hAnsi="Arial" w:eastAsia="Arial"/>
          <w:b w:val="0"/>
          <w:i w:val="0"/>
          <w:color w:val="000000"/>
          <w:sz w:val="28"/>
        </w:rPr>
      </w:r>
    </w:p>
    <w:p>
      <w:pPr>
        <w:autoSpaceDN w:val="0"/>
        <w:tabs>
          <w:tab w:pos="594" w:val="left"/>
          <w:tab w:pos="1790" w:val="left"/>
        </w:tabs>
        <w:autoSpaceDE w:val="0"/>
        <w:widowControl/>
        <w:spacing w:line="334" w:lineRule="auto" w:before="170" w:after="108"/>
        <w:ind w:left="28" w:right="0" w:firstLine="0"/>
        <w:jc w:val="left"/>
      </w:pPr>
      <w:r>
        <w:tab/>
      </w:r>
      <w:r>
        <w:tab/>
      </w:r>
      <w:r>
        <w:rPr>
          <w:rFonts w:ascii="Arial" w:hAnsi="Arial" w:eastAsia="Arial"/>
          <w:b w:val="0"/>
          <w:i w:val="0"/>
          <w:color w:val="2E74B5"/>
          <w:sz w:val="28"/>
        </w:rPr>
        <w:t xml:space="preserve">CHAPTER 3. CLASSIFICATION OF COMPLAINTS </w:t>
      </w:r>
      <w:r>
        <w:br/>
      </w:r>
      <w:r>
        <w:rPr>
          <w:rFonts w:ascii="Arial" w:hAnsi="Arial" w:eastAsia="Arial"/>
          <w:b w:val="0"/>
          <w:i w:val="0"/>
          <w:color w:val="2E74B5"/>
          <w:sz w:val="28"/>
        </w:rPr>
        <w:t xml:space="preserve">3.1. By Subject Matter </w:t>
      </w:r>
      <w:r>
        <w:br/>
      </w:r>
      <w:r>
        <w:rPr>
          <w:rFonts w:ascii="Arial" w:hAnsi="Arial" w:eastAsia="Arial"/>
          <w:b w:val="0"/>
          <w:i w:val="0"/>
          <w:color w:val="000000"/>
          <w:sz w:val="28"/>
        </w:rPr>
        <w:t xml:space="preserve">related to the educational process (fairness of assessment, the conduct </w:t>
      </w:r>
      <w:r>
        <w:rPr>
          <w:rFonts w:ascii="Arial" w:hAnsi="Arial" w:eastAsia="Arial"/>
          <w:b w:val="0"/>
          <w:i w:val="0"/>
          <w:color w:val="000000"/>
          <w:sz w:val="28"/>
        </w:rPr>
        <w:t xml:space="preserve">of examinations and assessments, laboratory classes, academic supervision </w:t>
      </w:r>
      <w:r>
        <w:rPr>
          <w:rFonts w:ascii="Arial" w:hAnsi="Arial" w:eastAsia="Arial"/>
          <w:b w:val="0"/>
          <w:i w:val="0"/>
          <w:color w:val="000000"/>
          <w:sz w:val="28"/>
        </w:rPr>
        <w:t xml:space="preserve">of coursework/final qualifying papers, the curriculum); </w:t>
      </w:r>
    </w:p>
    <w:tbl>
      <w:tblPr>
        <w:tblW w:type="auto" w:w="0"/>
        <w:tblLayout w:type="fixed"/>
        <w:tblLook w:firstColumn="1" w:firstRow="1" w:lastColumn="0" w:lastRow="0" w:noHBand="0" w:noVBand="1" w:val="04A0"/>
        <w:tblInd w:w="291.9999999999999" w:type="dxa"/>
      </w:tblPr>
      <w:tblGrid>
        <w:gridCol w:w="2370"/>
        <w:gridCol w:w="2370"/>
        <w:gridCol w:w="2370"/>
        <w:gridCol w:w="2370"/>
      </w:tblGrid>
      <w:tr>
        <w:trPr>
          <w:trHeight w:hRule="exact" w:val="434"/>
        </w:trPr>
        <w:tc>
          <w:tcPr>
            <w:tcW w:type="dxa" w:w="4060"/>
            <w:tcBorders/>
            <w:tcMar>
              <w:start w:w="0" w:type="dxa"/>
              <w:end w:w="0" w:type="dxa"/>
            </w:tcMar>
          </w:tcPr>
          <w:p>
            <w:pPr>
              <w:autoSpaceDN w:val="0"/>
              <w:autoSpaceDE w:val="0"/>
              <w:widowControl/>
              <w:spacing w:line="233" w:lineRule="auto" w:before="60" w:after="0"/>
              <w:ind w:left="302" w:right="0" w:firstLine="0"/>
              <w:jc w:val="left"/>
            </w:pPr>
            <w:r>
              <w:rPr>
                <w:rFonts w:ascii="Arial" w:hAnsi="Arial" w:eastAsia="Arial"/>
                <w:b w:val="0"/>
                <w:i w:val="0"/>
                <w:color w:val="000000"/>
                <w:sz w:val="28"/>
              </w:rPr>
              <w:t>ma'muriy-tashkiliy</w:t>
            </w:r>
          </w:p>
        </w:tc>
        <w:tc>
          <w:tcPr>
            <w:tcW w:type="dxa" w:w="20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(stipendiyalar,</w:t>
            </w:r>
          </w:p>
        </w:tc>
        <w:tc>
          <w:tcPr>
            <w:tcW w:type="dxa" w:w="15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yotoqxona,</w:t>
            </w:r>
          </w:p>
        </w:tc>
        <w:tc>
          <w:tcPr>
            <w:tcW w:type="dxa" w:w="144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hujjat</w:t>
            </w:r>
          </w:p>
        </w:tc>
      </w:tr>
    </w:tbl>
    <w:p>
      <w:pPr>
        <w:autoSpaceDN w:val="0"/>
        <w:tabs>
          <w:tab w:pos="594" w:val="left"/>
        </w:tabs>
        <w:autoSpaceDE w:val="0"/>
        <w:widowControl/>
        <w:spacing w:line="346" w:lineRule="auto" w:before="110" w:after="0"/>
        <w:ind w:left="28" w:right="0" w:firstLine="0"/>
        <w:jc w:val="left"/>
      </w:pPr>
      <w:r>
        <w:rPr>
          <w:rFonts w:ascii="Arial" w:hAnsi="Arial" w:eastAsia="Arial"/>
          <w:b w:val="0"/>
          <w:i w:val="0"/>
          <w:color w:val="000000"/>
          <w:sz w:val="28"/>
        </w:rPr>
        <w:t xml:space="preserve">workflow, transfer between departments); </w:t>
      </w:r>
      <w:r>
        <w:br/>
      </w:r>
      <w:r>
        <w:rPr>
          <w:rFonts w:ascii="Arial" w:hAnsi="Arial" w:eastAsia="Arial"/>
          <w:b w:val="0"/>
          <w:i w:val="0"/>
          <w:color w:val="000000"/>
          <w:sz w:val="28"/>
        </w:rPr>
        <w:t xml:space="preserve">labour relations (appointment to a position, salary, disciplinary sanction, </w:t>
      </w:r>
      <w:r>
        <w:rPr>
          <w:rFonts w:ascii="Arial" w:hAnsi="Arial" w:eastAsia="Arial"/>
          <w:b w:val="0"/>
          <w:i w:val="0"/>
          <w:color w:val="000000"/>
          <w:sz w:val="28"/>
        </w:rPr>
        <w:t xml:space="preserve">contract terms) — for faculty members and staff; </w:t>
      </w:r>
      <w:r>
        <w:br/>
      </w:r>
      <w:r>
        <w:rPr>
          <w:rFonts w:ascii="Arial" w:hAnsi="Arial" w:eastAsia="Arial"/>
          <w:b w:val="0"/>
          <w:i w:val="0"/>
          <w:color w:val="000000"/>
          <w:sz w:val="28"/>
        </w:rPr>
        <w:t xml:space="preserve">violations of ethical norms and respect (discrimination, pressure, </w:t>
      </w:r>
      <w:r>
        <w:rPr>
          <w:rFonts w:ascii="Arial" w:hAnsi="Arial" w:eastAsia="Arial"/>
          <w:b w:val="0"/>
          <w:i w:val="0"/>
          <w:color w:val="000000"/>
          <w:sz w:val="28"/>
        </w:rPr>
        <w:t xml:space="preserve">bullying, mobbing); </w:t>
      </w:r>
      <w:r>
        <w:br/>
      </w:r>
      <w:r>
        <w:rPr>
          <w:rFonts w:ascii="Arial" w:hAnsi="Arial" w:eastAsia="Arial"/>
          <w:b w:val="0"/>
          <w:i w:val="0"/>
          <w:color w:val="000000"/>
          <w:sz w:val="28"/>
        </w:rPr>
        <w:t xml:space="preserve">indications of corruption (soliciting a bribe, unfair treatment, abuse of </w:t>
      </w:r>
      <w:r>
        <w:rPr>
          <w:rFonts w:ascii="Arial" w:hAnsi="Arial" w:eastAsia="Arial"/>
          <w:b w:val="0"/>
          <w:i w:val="0"/>
          <w:color w:val="000000"/>
          <w:sz w:val="28"/>
        </w:rPr>
        <w:t xml:space="preserve">position); </w:t>
      </w:r>
      <w:r>
        <w:br/>
      </w:r>
      <w:r>
        <w:rPr>
          <w:rFonts w:ascii="Arial" w:hAnsi="Arial" w:eastAsia="Arial"/>
          <w:b w:val="0"/>
          <w:i w:val="0"/>
          <w:color w:val="000000"/>
          <w:sz w:val="28"/>
        </w:rPr>
        <w:t xml:space="preserve">infrastructure and material-technical provision (laboratory equipment, </w:t>
      </w:r>
      <w:r>
        <w:rPr>
          <w:rFonts w:ascii="Arial" w:hAnsi="Arial" w:eastAsia="Arial"/>
          <w:b w:val="0"/>
          <w:i w:val="0"/>
          <w:color w:val="000000"/>
          <w:sz w:val="28"/>
        </w:rPr>
        <w:t xml:space="preserve">classroom conditions); </w:t>
      </w:r>
      <w:r>
        <w:br/>
      </w:r>
      <w:r>
        <w:rPr>
          <w:rFonts w:ascii="Arial" w:hAnsi="Arial" w:eastAsia="Arial"/>
          <w:b w:val="0"/>
          <w:i w:val="0"/>
          <w:color w:val="000000"/>
          <w:sz w:val="28"/>
        </w:rPr>
        <w:t xml:space="preserve">other matters. </w:t>
      </w:r>
    </w:p>
    <w:p>
      <w:pPr>
        <w:autoSpaceDN w:val="0"/>
        <w:tabs>
          <w:tab w:pos="594" w:val="left"/>
        </w:tabs>
        <w:autoSpaceDE w:val="0"/>
        <w:widowControl/>
        <w:spacing w:line="334" w:lineRule="auto" w:before="172" w:after="0"/>
        <w:ind w:left="28" w:right="0" w:firstLine="0"/>
        <w:jc w:val="left"/>
      </w:pPr>
      <w:r>
        <w:rPr>
          <w:rFonts w:ascii="Arial" w:hAnsi="Arial" w:eastAsia="Arial"/>
          <w:b w:val="0"/>
          <w:i w:val="0"/>
          <w:color w:val="2E74B5"/>
          <w:sz w:val="28"/>
        </w:rPr>
        <w:t xml:space="preserve">3.2. By Nature of Review (International Practice Classification) </w:t>
      </w:r>
      <w:r>
        <w:br/>
      </w:r>
      <w:r>
        <w:rPr>
          <w:rFonts w:ascii="Arial" w:hAnsi="Arial" w:eastAsia="Arial"/>
          <w:b w:val="0"/>
          <w:i w:val="0"/>
          <w:color w:val="000000"/>
          <w:sz w:val="28"/>
        </w:rPr>
        <w:t xml:space="preserve">disputes — disagreements regarding administrative decisions, </w:t>
      </w:r>
      <w:r>
        <w:rPr>
          <w:rFonts w:ascii="Arial" w:hAnsi="Arial" w:eastAsia="Arial"/>
          <w:b w:val="0"/>
          <w:i w:val="0"/>
          <w:color w:val="000000"/>
          <w:sz w:val="28"/>
        </w:rPr>
        <w:t xml:space="preserve">assessment, or service quality; </w:t>
      </w:r>
      <w:r>
        <w:br/>
      </w:r>
      <w:r>
        <w:rPr>
          <w:rFonts w:ascii="Arial" w:hAnsi="Arial" w:eastAsia="Arial"/>
          <w:b w:val="0"/>
          <w:i w:val="0"/>
          <w:color w:val="000000"/>
          <w:sz w:val="28"/>
        </w:rPr>
        <w:t xml:space="preserve">mismanagement — unjustified decisions, inconsistent application of </w:t>
      </w:r>
      <w:r>
        <w:rPr>
          <w:rFonts w:ascii="Arial" w:hAnsi="Arial" w:eastAsia="Arial"/>
          <w:b w:val="0"/>
          <w:i w:val="0"/>
          <w:color w:val="000000"/>
          <w:sz w:val="28"/>
        </w:rPr>
        <w:t xml:space="preserve">rules, unfairness; </w:t>
      </w:r>
    </w:p>
    <w:p>
      <w:pPr>
        <w:sectPr>
          <w:pgSz w:w="11906" w:h="16838"/>
          <w:pgMar w:top="354" w:right="1036" w:bottom="868"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594" w:val="left"/>
        </w:tabs>
        <w:autoSpaceDE w:val="0"/>
        <w:widowControl/>
        <w:spacing w:line="295" w:lineRule="auto" w:before="236" w:after="0"/>
        <w:ind w:left="28" w:right="0" w:firstLine="0"/>
        <w:jc w:val="left"/>
      </w:pPr>
      <w:r>
        <w:rPr>
          <w:rFonts w:ascii="Arial" w:hAnsi="Arial" w:eastAsia="Arial"/>
          <w:b w:val="0"/>
          <w:i w:val="0"/>
          <w:color w:val="000000"/>
          <w:sz w:val="28"/>
        </w:rPr>
        <w:t>suiiste'molchilik — plagiat, firibgarlik, kamsitish va korruptsiya kabi axloq va halollik normalarining buzilishi.</w:t>
      </w:r>
      <w:r>
        <w:rPr>
          <w:rFonts w:ascii="Arial" w:hAnsi="Arial" w:eastAsia="Arial"/>
          <w:b w:val="0"/>
          <w:i w:val="0"/>
          <w:color w:val="000000"/>
          <w:sz w:val="28"/>
        </w:rPr>
      </w:r>
    </w:p>
    <w:p>
      <w:pPr>
        <w:autoSpaceDN w:val="0"/>
        <w:tabs>
          <w:tab w:pos="594" w:val="left"/>
        </w:tabs>
        <w:autoSpaceDE w:val="0"/>
        <w:widowControl/>
        <w:spacing w:line="338" w:lineRule="auto" w:before="170" w:after="0"/>
        <w:ind w:left="28" w:right="0" w:firstLine="0"/>
        <w:jc w:val="left"/>
      </w:pPr>
      <w:r>
        <w:rPr>
          <w:rFonts w:ascii="Arial" w:hAnsi="Arial" w:eastAsia="Arial"/>
          <w:b w:val="0"/>
          <w:i w:val="0"/>
          <w:color w:val="2E74B5"/>
          <w:sz w:val="28"/>
        </w:rPr>
        <w:t xml:space="preserve">3.3. By Authorship </w:t>
      </w:r>
      <w:r>
        <w:br/>
      </w:r>
      <w:r>
        <w:rPr>
          <w:rFonts w:ascii="Arial" w:hAnsi="Arial" w:eastAsia="Arial"/>
          <w:b w:val="0"/>
          <w:i w:val="0"/>
          <w:color w:val="000000"/>
          <w:sz w:val="28"/>
        </w:rPr>
        <w:t xml:space="preserve">individual complaint; </w:t>
      </w:r>
      <w:r>
        <w:br/>
      </w:r>
      <w:r>
        <w:rPr>
          <w:rFonts w:ascii="Arial" w:hAnsi="Arial" w:eastAsia="Arial"/>
          <w:b w:val="0"/>
          <w:i w:val="0"/>
          <w:color w:val="000000"/>
          <w:sz w:val="28"/>
        </w:rPr>
        <w:t xml:space="preserve">collective complaint; </w:t>
      </w:r>
      <w:r>
        <w:br/>
      </w:r>
      <w:r>
        <w:rPr>
          <w:rFonts w:ascii="Arial" w:hAnsi="Arial" w:eastAsia="Arial"/>
          <w:b w:val="0"/>
          <w:i w:val="0"/>
          <w:color w:val="000000"/>
          <w:sz w:val="28"/>
        </w:rPr>
        <w:t xml:space="preserve">anonymous complaint — may be reviewed under a separate procedure </w:t>
      </w:r>
      <w:r>
        <w:rPr>
          <w:rFonts w:ascii="Arial" w:hAnsi="Arial" w:eastAsia="Arial"/>
          <w:b w:val="0"/>
          <w:i w:val="0"/>
          <w:color w:val="000000"/>
          <w:sz w:val="28"/>
        </w:rPr>
        <w:t xml:space="preserve">by decision of the Dean, only where there are indications of a serious </w:t>
      </w:r>
      <w:r>
        <w:rPr>
          <w:rFonts w:ascii="Arial" w:hAnsi="Arial" w:eastAsia="Arial"/>
          <w:b w:val="0"/>
          <w:i w:val="0"/>
          <w:color w:val="000000"/>
          <w:sz w:val="28"/>
        </w:rPr>
        <w:t xml:space="preserve">violation of the law or a threat to safety. </w:t>
      </w:r>
    </w:p>
    <w:p>
      <w:pPr>
        <w:autoSpaceDN w:val="0"/>
        <w:tabs>
          <w:tab w:pos="594" w:val="left"/>
          <w:tab w:pos="1270" w:val="left"/>
        </w:tabs>
        <w:autoSpaceDE w:val="0"/>
        <w:widowControl/>
        <w:spacing w:line="348" w:lineRule="auto" w:before="170" w:after="0"/>
        <w:ind w:left="28" w:right="0" w:firstLine="0"/>
        <w:jc w:val="left"/>
      </w:pPr>
      <w:r>
        <w:tab/>
      </w:r>
      <w:r>
        <w:tab/>
      </w:r>
      <w:r>
        <w:rPr>
          <w:rFonts w:ascii="Arial" w:hAnsi="Arial" w:eastAsia="Arial"/>
          <w:b w:val="0"/>
          <w:i w:val="0"/>
          <w:color w:val="2E74B5"/>
          <w:sz w:val="28"/>
        </w:rPr>
        <w:t xml:space="preserve">CHAPTER 4. CHANNELS FOR RECEIVING COMPLAINTS </w:t>
      </w:r>
      <w:r>
        <w:rPr>
          <w:rFonts w:ascii="Arial" w:hAnsi="Arial" w:eastAsia="Arial"/>
          <w:b w:val="0"/>
          <w:i w:val="0"/>
          <w:color w:val="000000"/>
          <w:sz w:val="28"/>
        </w:rPr>
        <w:t xml:space="preserve">9. Complainants are provided with the opportunity to file a complaint </w:t>
      </w:r>
      <w:r>
        <w:rPr>
          <w:rFonts w:ascii="Arial" w:hAnsi="Arial" w:eastAsia="Arial"/>
          <w:b w:val="0"/>
          <w:i w:val="0"/>
          <w:color w:val="000000"/>
          <w:sz w:val="28"/>
        </w:rPr>
        <w:t xml:space="preserve">through the following channels: </w:t>
      </w:r>
      <w:r>
        <w:br/>
      </w:r>
      <w:r>
        <w:rPr>
          <w:rFonts w:ascii="Arial" w:hAnsi="Arial" w:eastAsia="Arial"/>
          <w:b w:val="0"/>
          <w:i w:val="0"/>
          <w:color w:val="000000"/>
          <w:sz w:val="28"/>
        </w:rPr>
        <w:t xml:space="preserve">the official Telegram bot of Termez State University and the Faculty of </w:t>
      </w:r>
      <w:r>
        <w:rPr>
          <w:rFonts w:ascii="Arial" w:hAnsi="Arial" w:eastAsia="Arial"/>
          <w:b w:val="0"/>
          <w:i w:val="0"/>
          <w:color w:val="000000"/>
          <w:sz w:val="28"/>
        </w:rPr>
        <w:t xml:space="preserve">Physics and Mathematics; </w:t>
      </w:r>
      <w:r>
        <w:br/>
      </w:r>
      <w:r>
        <w:rPr>
          <w:rFonts w:ascii="Arial" w:hAnsi="Arial" w:eastAsia="Arial"/>
          <w:b w:val="0"/>
          <w:i w:val="0"/>
          <w:color w:val="000000"/>
          <w:sz w:val="28"/>
        </w:rPr>
        <w:t xml:space="preserve">the dedicated e-mail address of the Dean’s Office for complaints; </w:t>
      </w:r>
      <w:r>
        <w:rPr>
          <w:rFonts w:ascii="Arial" w:hAnsi="Arial" w:eastAsia="Arial"/>
          <w:b w:val="0"/>
          <w:i w:val="0"/>
          <w:color w:val="000000"/>
          <w:sz w:val="28"/>
        </w:rPr>
        <w:t xml:space="preserve">the Trust Hotline; </w:t>
      </w:r>
      <w:r>
        <w:br/>
      </w:r>
      <w:r>
        <w:rPr>
          <w:rFonts w:ascii="Arial" w:hAnsi="Arial" w:eastAsia="Arial"/>
          <w:b w:val="0"/>
          <w:i w:val="0"/>
          <w:color w:val="000000"/>
          <w:sz w:val="28"/>
        </w:rPr>
        <w:t xml:space="preserve">the established weekly reception hours of the dean, deputy deans, and </w:t>
      </w:r>
      <w:r>
        <w:rPr>
          <w:rFonts w:ascii="Arial" w:hAnsi="Arial" w:eastAsia="Arial"/>
          <w:b w:val="0"/>
          <w:i w:val="0"/>
          <w:color w:val="000000"/>
          <w:sz w:val="28"/>
        </w:rPr>
        <w:t xml:space="preserve">heads of department (the schedule is publicly displayed at the Faculty </w:t>
      </w:r>
      <w:r>
        <w:rPr>
          <w:rFonts w:ascii="Arial" w:hAnsi="Arial" w:eastAsia="Arial"/>
          <w:b w:val="0"/>
          <w:i w:val="0"/>
          <w:color w:val="000000"/>
          <w:sz w:val="28"/>
        </w:rPr>
        <w:t xml:space="preserve">building and on the website); </w:t>
      </w:r>
      <w:r>
        <w:br/>
      </w:r>
      <w:r>
        <w:rPr>
          <w:rFonts w:ascii="Arial" w:hAnsi="Arial" w:eastAsia="Arial"/>
          <w:b w:val="0"/>
          <w:i w:val="0"/>
          <w:color w:val="000000"/>
          <w:sz w:val="28"/>
        </w:rPr>
        <w:t xml:space="preserve">through the Faculty Student Council and the Trade Union organization; </w:t>
      </w:r>
      <w:r>
        <w:rPr>
          <w:rFonts w:ascii="Arial" w:hAnsi="Arial" w:eastAsia="Arial"/>
          <w:b w:val="0"/>
          <w:i w:val="0"/>
          <w:color w:val="000000"/>
          <w:sz w:val="28"/>
        </w:rPr>
        <w:t xml:space="preserve">the “Suggestion Box” located at the Faculty building. </w:t>
      </w:r>
    </w:p>
    <w:p>
      <w:pPr>
        <w:autoSpaceDN w:val="0"/>
        <w:autoSpaceDE w:val="0"/>
        <w:widowControl/>
        <w:spacing w:line="317" w:lineRule="auto" w:before="172" w:after="0"/>
        <w:ind w:left="28" w:right="24" w:firstLine="566"/>
        <w:jc w:val="both"/>
      </w:pPr>
      <w:r>
        <w:rPr>
          <w:rFonts w:ascii="Arial" w:hAnsi="Arial" w:eastAsia="Arial"/>
          <w:b w:val="0"/>
          <w:i w:val="0"/>
          <w:color w:val="000000"/>
          <w:sz w:val="28"/>
        </w:rPr>
        <w:t>10. Barcha kanallar, jumladan, mas'ul shaxslar va namuna ariza haqidagi ma'lumotlar Fakultet veb-saytida va Fakultet binosida doimiy va ko'rinadigan tarzda joylashtirilgan (ESG 1.8-standartiga muvofiq).</w:t>
      </w:r>
      <w:r>
        <w:rPr>
          <w:rFonts w:ascii="Arial" w:hAnsi="Arial" w:eastAsia="Arial"/>
          <w:b w:val="0"/>
          <w:i w:val="0"/>
          <w:color w:val="000000"/>
          <w:sz w:val="28"/>
        </w:rPr>
      </w:r>
      <w:r>
        <w:rPr>
          <w:rFonts w:ascii="Arial" w:hAnsi="Arial" w:eastAsia="Arial"/>
          <w:b w:val="0"/>
          <w:i w:val="0"/>
          <w:color w:val="000000"/>
          <w:sz w:val="28"/>
        </w:rPr>
      </w:r>
    </w:p>
    <w:p>
      <w:pPr>
        <w:autoSpaceDN w:val="0"/>
        <w:tabs>
          <w:tab w:pos="594" w:val="left"/>
          <w:tab w:pos="1510" w:val="left"/>
        </w:tabs>
        <w:autoSpaceDE w:val="0"/>
        <w:widowControl/>
        <w:spacing w:line="341" w:lineRule="auto" w:before="170" w:after="0"/>
        <w:ind w:left="28" w:right="0" w:firstLine="0"/>
        <w:jc w:val="left"/>
      </w:pPr>
      <w:r>
        <w:tab/>
      </w:r>
      <w:r>
        <w:tab/>
      </w:r>
      <w:r>
        <w:rPr>
          <w:rFonts w:ascii="Arial" w:hAnsi="Arial" w:eastAsia="Arial"/>
          <w:b w:val="0"/>
          <w:i w:val="0"/>
          <w:color w:val="2E74B5"/>
          <w:sz w:val="28"/>
        </w:rPr>
        <w:t xml:space="preserve">CHAPTER 5. RESPONSIBLE BODIES AND PERSONS </w:t>
      </w:r>
      <w:r>
        <w:rPr>
          <w:rFonts w:ascii="Arial" w:hAnsi="Arial" w:eastAsia="Arial"/>
          <w:b w:val="0"/>
          <w:i w:val="0"/>
          <w:color w:val="2E74B5"/>
          <w:sz w:val="28"/>
        </w:rPr>
        <w:t xml:space="preserve">5.1. Complaints and Quality Assurance Group under the Dean’s Office </w:t>
      </w:r>
      <w:r>
        <w:rPr>
          <w:rFonts w:ascii="Arial" w:hAnsi="Arial" w:eastAsia="Arial"/>
          <w:b w:val="0"/>
          <w:i w:val="0"/>
          <w:color w:val="000000"/>
          <w:sz w:val="28"/>
        </w:rPr>
        <w:t xml:space="preserve">11. A Complaints and Quality Assurance Group (hereinafter — the </w:t>
      </w:r>
      <w:r>
        <w:rPr>
          <w:rFonts w:ascii="Arial" w:hAnsi="Arial" w:eastAsia="Arial"/>
          <w:b w:val="0"/>
          <w:i w:val="0"/>
          <w:color w:val="000000"/>
          <w:sz w:val="28"/>
        </w:rPr>
        <w:t xml:space="preserve">“Group”), headed by the Deputy Dean, operates under the Dean’s Office. </w:t>
      </w:r>
      <w:r>
        <w:rPr>
          <w:rFonts w:ascii="Arial" w:hAnsi="Arial" w:eastAsia="Arial"/>
          <w:b w:val="0"/>
          <w:i w:val="0"/>
          <w:color w:val="000000"/>
          <w:sz w:val="28"/>
        </w:rPr>
        <w:t xml:space="preserve">The Group registers all complaints, maintains an electronic register, monitors </w:t>
      </w:r>
      <w:r>
        <w:rPr>
          <w:rFonts w:ascii="Arial" w:hAnsi="Arial" w:eastAsia="Arial"/>
          <w:b w:val="0"/>
          <w:i w:val="0"/>
          <w:color w:val="000000"/>
          <w:sz w:val="28"/>
        </w:rPr>
        <w:t xml:space="preserve">compliance with time limits, prepares statistical analysis, and submits the </w:t>
      </w:r>
      <w:r>
        <w:rPr>
          <w:rFonts w:ascii="Arial" w:hAnsi="Arial" w:eastAsia="Arial"/>
          <w:b w:val="0"/>
          <w:i w:val="0"/>
          <w:color w:val="000000"/>
          <w:sz w:val="28"/>
        </w:rPr>
        <w:t xml:space="preserve">results for inclusion in the Faculty Quality Assurance system. </w:t>
      </w:r>
    </w:p>
    <w:p>
      <w:pPr>
        <w:sectPr>
          <w:pgSz w:w="11906" w:h="16838"/>
          <w:pgMar w:top="354" w:right="1034" w:bottom="626"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594" w:val="left"/>
        </w:tabs>
        <w:autoSpaceDE w:val="0"/>
        <w:widowControl/>
        <w:spacing w:line="326" w:lineRule="auto" w:before="236" w:after="110"/>
        <w:ind w:left="28" w:right="0" w:firstLine="0"/>
        <w:jc w:val="left"/>
      </w:pPr>
      <w:r>
        <w:rPr>
          <w:rFonts w:ascii="Arial" w:hAnsi="Arial" w:eastAsia="Arial"/>
          <w:b w:val="0"/>
          <w:i w:val="0"/>
          <w:color w:val="2E74B5"/>
          <w:sz w:val="28"/>
        </w:rPr>
        <w:t xml:space="preserve">5.2. Faculty Ombudsperson (Trust Representative) </w:t>
      </w:r>
      <w:r>
        <w:br/>
      </w:r>
      <w:r>
        <w:rPr>
          <w:rFonts w:ascii="Arial" w:hAnsi="Arial" w:eastAsia="Arial"/>
          <w:b w:val="0"/>
          <w:i w:val="0"/>
          <w:color w:val="000000"/>
          <w:sz w:val="28"/>
        </w:rPr>
        <w:t xml:space="preserve">12. A Faculty Ombudsperson position is established for the protection </w:t>
      </w:r>
      <w:r>
        <w:rPr>
          <w:rFonts w:ascii="Arial" w:hAnsi="Arial" w:eastAsia="Arial"/>
          <w:b w:val="0"/>
          <w:i w:val="0"/>
          <w:color w:val="000000"/>
          <w:sz w:val="28"/>
        </w:rPr>
        <w:t xml:space="preserve">of the rights and interests of students and staff. The Ombudsperson is </w:t>
      </w:r>
      <w:r>
        <w:rPr>
          <w:rFonts w:ascii="Arial" w:hAnsi="Arial" w:eastAsia="Arial"/>
          <w:b w:val="0"/>
          <w:i w:val="0"/>
          <w:color w:val="000000"/>
          <w:sz w:val="28"/>
        </w:rPr>
        <w:t xml:space="preserve">independent in their activities, is directly accountable to the Faculty Council, </w:t>
      </w:r>
    </w:p>
    <w:tbl>
      <w:tblPr>
        <w:tblW w:type="auto" w:w="0"/>
        <w:tblLayout w:type="fixed"/>
        <w:tblLook w:firstColumn="1" w:firstRow="1" w:lastColumn="0" w:lastRow="0" w:noHBand="0" w:noVBand="1" w:val="04A0"/>
        <w:tblInd w:w="11.999999999999886" w:type="dxa"/>
      </w:tblPr>
      <w:tblGrid>
        <w:gridCol w:w="1581"/>
        <w:gridCol w:w="1581"/>
        <w:gridCol w:w="1581"/>
        <w:gridCol w:w="1581"/>
        <w:gridCol w:w="1581"/>
        <w:gridCol w:w="1581"/>
      </w:tblGrid>
      <w:tr>
        <w:trPr>
          <w:trHeight w:hRule="exact" w:val="432"/>
        </w:trPr>
        <w:tc>
          <w:tcPr>
            <w:tcW w:type="dxa" w:w="1140"/>
            <w:tcBorders/>
            <w:tcMar>
              <w:start w:w="0" w:type="dxa"/>
              <w:end w:w="0" w:type="dxa"/>
            </w:tcMar>
          </w:tcPr>
          <w:p>
            <w:pPr>
              <w:autoSpaceDN w:val="0"/>
              <w:autoSpaceDE w:val="0"/>
              <w:widowControl/>
              <w:spacing w:line="233" w:lineRule="auto" w:before="60" w:after="0"/>
              <w:ind w:left="16" w:right="0" w:firstLine="0"/>
              <w:jc w:val="left"/>
            </w:pPr>
            <w:r>
              <w:rPr>
                <w:rFonts w:ascii="Arial" w:hAnsi="Arial" w:eastAsia="Arial"/>
                <w:b w:val="0"/>
                <w:i w:val="0"/>
                <w:color w:val="000000"/>
                <w:sz w:val="28"/>
              </w:rPr>
              <w:t>maslahat beradi,</w:t>
            </w:r>
          </w:p>
        </w:tc>
        <w:tc>
          <w:tcPr>
            <w:tcW w:type="dxa" w:w="2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shikoyatchilarga</w:t>
            </w:r>
          </w:p>
        </w:tc>
        <w:tc>
          <w:tcPr>
            <w:tcW w:type="dxa" w:w="14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mediatsiya</w:t>
            </w:r>
          </w:p>
        </w:tc>
        <w:tc>
          <w:tcPr>
            <w:tcW w:type="dxa" w:w="29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norasmiy hal qilishda vositachilik qiladi</w:t>
            </w:r>
          </w:p>
        </w:tc>
        <w:tc>
          <w:tcPr>
            <w:tcW w:type="dxa" w:w="7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va</w:t>
            </w:r>
          </w:p>
        </w:tc>
        <w:tc>
          <w:tcPr>
            <w:tcW w:type="dxa" w:w="1160"/>
            <w:tcBorders/>
            <w:tcMar>
              <w:start w:w="0" w:type="dxa"/>
              <w:end w:w="0" w:type="dxa"/>
            </w:tcMar>
          </w:tcPr>
          <w:p>
            <w:pPr>
              <w:autoSpaceDN w:val="0"/>
              <w:autoSpaceDE w:val="0"/>
              <w:widowControl/>
              <w:spacing w:line="233" w:lineRule="auto" w:before="60" w:after="0"/>
              <w:ind w:left="124" w:right="0" w:firstLine="0"/>
              <w:jc w:val="left"/>
            </w:pPr>
            <w:r>
              <w:rPr>
                <w:rFonts w:ascii="Arial" w:hAnsi="Arial" w:eastAsia="Arial"/>
                <w:b w:val="0"/>
                <w:i w:val="0"/>
                <w:color w:val="000000"/>
                <w:sz w:val="28"/>
              </w:rPr>
              <w:t>taqdim etadi</w:t>
            </w:r>
          </w:p>
        </w:tc>
      </w:tr>
    </w:tbl>
    <w:p>
      <w:pPr>
        <w:autoSpaceDN w:val="0"/>
        <w:autoSpaceDE w:val="0"/>
        <w:widowControl/>
        <w:spacing w:line="233" w:lineRule="auto" w:before="110" w:after="0"/>
        <w:ind w:left="28" w:right="0" w:firstLine="0"/>
        <w:jc w:val="left"/>
      </w:pPr>
      <w:r>
        <w:rPr>
          <w:rFonts w:ascii="Arial" w:hAnsi="Arial" w:eastAsia="Arial"/>
          <w:b w:val="0"/>
          <w:i w:val="0"/>
          <w:color w:val="000000"/>
          <w:sz w:val="28"/>
        </w:rPr>
        <w:t>tizimli masalalar bo'yicha dekanga tavsiyalar beradi.</w:t>
      </w:r>
    </w:p>
    <w:p>
      <w:pPr>
        <w:autoSpaceDN w:val="0"/>
        <w:tabs>
          <w:tab w:pos="594" w:val="left"/>
        </w:tabs>
        <w:autoSpaceDE w:val="0"/>
        <w:widowControl/>
        <w:spacing w:line="334" w:lineRule="auto" w:before="170" w:after="0"/>
        <w:ind w:left="28" w:right="0" w:firstLine="0"/>
        <w:jc w:val="left"/>
      </w:pPr>
      <w:r>
        <w:rPr>
          <w:rFonts w:ascii="Arial" w:hAnsi="Arial" w:eastAsia="Arial"/>
          <w:b w:val="0"/>
          <w:i w:val="0"/>
          <w:color w:val="2E74B5"/>
          <w:sz w:val="28"/>
        </w:rPr>
        <w:t xml:space="preserve">5.3. Responsible Persons at Department Level </w:t>
      </w:r>
      <w:r>
        <w:br/>
      </w:r>
      <w:r>
        <w:rPr>
          <w:rFonts w:ascii="Arial" w:hAnsi="Arial" w:eastAsia="Arial"/>
          <w:b w:val="0"/>
          <w:i w:val="0"/>
          <w:color w:val="000000"/>
          <w:sz w:val="28"/>
        </w:rPr>
        <w:t xml:space="preserve">13. The head of the relevant department (General and Theoretical </w:t>
      </w:r>
      <w:r>
        <w:rPr>
          <w:rFonts w:ascii="Arial" w:hAnsi="Arial" w:eastAsia="Arial"/>
          <w:b w:val="0"/>
          <w:i w:val="0"/>
          <w:color w:val="000000"/>
          <w:sz w:val="28"/>
        </w:rPr>
        <w:t xml:space="preserve">Physics, Applied Physics, Mathematical Analysis, Algebra and Geometry, </w:t>
      </w:r>
      <w:r>
        <w:rPr>
          <w:rFonts w:ascii="Arial" w:hAnsi="Arial" w:eastAsia="Arial"/>
          <w:b w:val="0"/>
          <w:i w:val="0"/>
          <w:color w:val="000000"/>
          <w:sz w:val="28"/>
        </w:rPr>
        <w:t>Applied Mathematics and Informatics, and other departments) reviews first-</w:t>
      </w:r>
      <w:r>
        <w:rPr>
          <w:rFonts w:ascii="Arial" w:hAnsi="Arial" w:eastAsia="Arial"/>
          <w:b w:val="0"/>
          <w:i w:val="0"/>
          <w:color w:val="000000"/>
          <w:sz w:val="28"/>
        </w:rPr>
        <w:t xml:space="preserve">level complaints (informal and initial formal) relating to their department. </w:t>
      </w:r>
    </w:p>
    <w:p>
      <w:pPr>
        <w:autoSpaceDN w:val="0"/>
        <w:autoSpaceDE w:val="0"/>
        <w:widowControl/>
        <w:spacing w:line="233" w:lineRule="auto" w:before="172" w:after="110"/>
        <w:ind w:left="594" w:right="0" w:firstLine="0"/>
        <w:jc w:val="left"/>
      </w:pPr>
      <w:r>
        <w:rPr>
          <w:rFonts w:ascii="Arial" w:hAnsi="Arial" w:eastAsia="Arial"/>
          <w:b w:val="0"/>
          <w:i w:val="0"/>
          <w:color w:val="2E74B5"/>
          <w:sz w:val="28"/>
        </w:rPr>
        <w:t xml:space="preserve">5.4. Fakultet shikoyatlarni ko'rib chiqish qo'mitasi </w:t>
      </w:r>
    </w:p>
    <w:tbl>
      <w:tblPr>
        <w:tblW w:type="auto" w:w="0"/>
        <w:tblLayout w:type="fixed"/>
        <w:tblLook w:firstColumn="1" w:firstRow="1" w:lastColumn="0" w:lastRow="0" w:noHBand="0" w:noVBand="1" w:val="04A0"/>
        <w:tblInd w:w="291.9999999999999" w:type="dxa"/>
      </w:tblPr>
      <w:tblGrid>
        <w:gridCol w:w="1185"/>
        <w:gridCol w:w="1185"/>
        <w:gridCol w:w="1185"/>
        <w:gridCol w:w="1185"/>
        <w:gridCol w:w="1185"/>
        <w:gridCol w:w="1185"/>
        <w:gridCol w:w="1185"/>
        <w:gridCol w:w="1185"/>
      </w:tblGrid>
      <w:tr>
        <w:trPr>
          <w:trHeight w:hRule="exact" w:val="434"/>
        </w:trPr>
        <w:tc>
          <w:tcPr>
            <w:tcW w:type="dxa" w:w="880"/>
            <w:tcBorders/>
            <w:tcMar>
              <w:start w:w="0" w:type="dxa"/>
              <w:end w:w="0" w:type="dxa"/>
            </w:tcMar>
          </w:tcPr>
          <w:p>
            <w:pPr>
              <w:autoSpaceDN w:val="0"/>
              <w:autoSpaceDE w:val="0"/>
              <w:widowControl/>
              <w:spacing w:line="233" w:lineRule="auto" w:before="60" w:after="0"/>
              <w:ind w:left="0" w:right="108" w:firstLine="0"/>
              <w:jc w:val="right"/>
            </w:pPr>
            <w:r>
              <w:rPr>
                <w:rFonts w:ascii="Arial" w:hAnsi="Arial" w:eastAsia="Arial"/>
                <w:b w:val="0"/>
                <w:i w:val="0"/>
                <w:color w:val="000000"/>
                <w:sz w:val="28"/>
              </w:rPr>
              <w:t>14.</w:t>
            </w:r>
          </w:p>
        </w:tc>
        <w:tc>
          <w:tcPr>
            <w:tcW w:type="dxa" w:w="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r>
          </w:p>
        </w:tc>
        <w:tc>
          <w:tcPr>
            <w:tcW w:type="dxa" w:w="13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doimiy</w:t>
            </w:r>
          </w:p>
        </w:tc>
        <w:tc>
          <w:tcPr>
            <w:tcW w:type="dxa" w:w="1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Qo'mita,</w:t>
            </w:r>
          </w:p>
        </w:tc>
        <w:tc>
          <w:tcPr>
            <w:tcW w:type="dxa" w:w="16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tarkibiga</w:t>
            </w:r>
          </w:p>
        </w:tc>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professor-o'qituvchilar,</w:t>
            </w:r>
          </w:p>
        </w:tc>
        <w:tc>
          <w:tcPr>
            <w:tcW w:type="dxa" w:w="15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r>
          </w:p>
        </w:tc>
        <w:tc>
          <w:tcPr>
            <w:tcW w:type="dxa" w:w="340"/>
            <w:tcBorders/>
            <w:tcMar>
              <w:start w:w="0" w:type="dxa"/>
              <w:end w:w="0" w:type="dxa"/>
            </w:tcMar>
          </w:tcPr>
          <w:p>
            <w:pPr>
              <w:autoSpaceDN w:val="0"/>
              <w:autoSpaceDE w:val="0"/>
              <w:widowControl/>
              <w:spacing w:line="233" w:lineRule="auto" w:before="60" w:after="0"/>
              <w:ind w:left="0" w:right="0" w:firstLine="0"/>
              <w:jc w:val="right"/>
            </w:pPr>
            <w:r>
              <w:rPr>
                <w:rFonts w:ascii="Arial" w:hAnsi="Arial" w:eastAsia="Arial"/>
                <w:b w:val="0"/>
                <w:i w:val="0"/>
                <w:color w:val="000000"/>
                <w:sz w:val="28"/>
              </w:rPr>
            </w:r>
          </w:p>
        </w:tc>
      </w:tr>
    </w:tbl>
    <w:p>
      <w:pPr>
        <w:autoSpaceDN w:val="0"/>
        <w:autoSpaceDE w:val="0"/>
        <w:widowControl/>
        <w:spacing w:line="338" w:lineRule="auto" w:before="108" w:after="0"/>
        <w:ind w:left="28" w:right="20" w:firstLine="0"/>
        <w:jc w:val="both"/>
      </w:pPr>
      <w:r>
        <w:rPr>
          <w:rFonts w:ascii="Arial" w:hAnsi="Arial" w:eastAsia="Arial"/>
          <w:b w:val="0"/>
          <w:i w:val="0"/>
          <w:color w:val="000000"/>
          <w:sz w:val="28"/>
        </w:rPr>
        <w:t>Talabalar kengashi vakili, Kasaba uyushmasi va yuridik xizmat vakillaridan iborat doimiy Qo'mita rasmiy shikoyatlarni mohiyatan ko'rib chiqish uchun tashkil etilgan. Qo'mita, imkon qadar, o'z ishini Fakultet sifat ta'minlash qo'mitasi bilan muvofiqlashtiradi (ESG 1.7-standarti — manfaatdor tomonlarning ishtiroki). Shikoyat mavzusiga aloqadorligi bo'lgan Qo'mita a'zosi uni ko'rib chiqishdan chetlatiladi.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94" w:val="left"/>
        </w:tabs>
        <w:autoSpaceDE w:val="0"/>
        <w:widowControl/>
        <w:spacing w:line="334" w:lineRule="auto" w:before="170" w:after="0"/>
        <w:ind w:left="28" w:right="0" w:firstLine="0"/>
        <w:jc w:val="left"/>
      </w:pPr>
      <w:r>
        <w:rPr>
          <w:rFonts w:ascii="Arial" w:hAnsi="Arial" w:eastAsia="Arial"/>
          <w:b w:val="0"/>
          <w:i w:val="0"/>
          <w:color w:val="2E74B5"/>
          <w:sz w:val="28"/>
        </w:rPr>
        <w:t xml:space="preserve">5.5. Faculty Appeals Committee </w:t>
      </w:r>
      <w:r>
        <w:br/>
      </w:r>
      <w:r>
        <w:rPr>
          <w:rFonts w:ascii="Arial" w:hAnsi="Arial" w:eastAsia="Arial"/>
          <w:b w:val="0"/>
          <w:i w:val="0"/>
          <w:color w:val="000000"/>
          <w:sz w:val="28"/>
        </w:rPr>
        <w:t xml:space="preserve">15. A Faculty Appeals Committee is formed to consider complaints </w:t>
      </w:r>
      <w:r>
        <w:rPr>
          <w:rFonts w:ascii="Arial" w:hAnsi="Arial" w:eastAsia="Arial"/>
          <w:b w:val="0"/>
          <w:i w:val="0"/>
          <w:color w:val="000000"/>
          <w:sz w:val="28"/>
        </w:rPr>
        <w:t xml:space="preserve">against which the complainant disputes the initial decision. Its members are </w:t>
      </w:r>
      <w:r>
        <w:rPr>
          <w:rFonts w:ascii="Arial" w:hAnsi="Arial" w:eastAsia="Arial"/>
          <w:b w:val="0"/>
          <w:i w:val="0"/>
          <w:color w:val="000000"/>
          <w:sz w:val="28"/>
        </w:rPr>
        <w:t xml:space="preserve">persons who did not participate in the initial decision (see Annex 3 to this </w:t>
      </w:r>
      <w:r>
        <w:rPr>
          <w:rFonts w:ascii="Arial" w:hAnsi="Arial" w:eastAsia="Arial"/>
          <w:b w:val="0"/>
          <w:i w:val="0"/>
          <w:color w:val="000000"/>
          <w:sz w:val="28"/>
        </w:rPr>
        <w:t xml:space="preserve">Guideline). </w:t>
      </w:r>
    </w:p>
    <w:p>
      <w:pPr>
        <w:autoSpaceDN w:val="0"/>
        <w:tabs>
          <w:tab w:pos="594" w:val="left"/>
        </w:tabs>
        <w:autoSpaceDE w:val="0"/>
        <w:widowControl/>
        <w:spacing w:line="326" w:lineRule="auto" w:before="172" w:after="0"/>
        <w:ind w:left="28" w:right="0" w:firstLine="0"/>
        <w:jc w:val="left"/>
      </w:pPr>
      <w:r>
        <w:rPr>
          <w:rFonts w:ascii="Arial" w:hAnsi="Arial" w:eastAsia="Arial"/>
          <w:b w:val="0"/>
          <w:i w:val="0"/>
          <w:color w:val="2E74B5"/>
          <w:sz w:val="28"/>
        </w:rPr>
        <w:t xml:space="preserve">5.6. University Trade Union Committee </w:t>
      </w:r>
      <w:r>
        <w:br/>
      </w:r>
      <w:r>
        <w:rPr>
          <w:rFonts w:ascii="Arial" w:hAnsi="Arial" w:eastAsia="Arial"/>
          <w:b w:val="0"/>
          <w:i w:val="0"/>
          <w:color w:val="000000"/>
          <w:sz w:val="28"/>
        </w:rPr>
        <w:t xml:space="preserve">16. Complaints concerning discrimination, pressure, and other serious </w:t>
      </w:r>
      <w:r>
        <w:rPr>
          <w:rFonts w:ascii="Arial" w:hAnsi="Arial" w:eastAsia="Arial"/>
          <w:b w:val="0"/>
          <w:i w:val="0"/>
          <w:color w:val="000000"/>
          <w:sz w:val="28"/>
        </w:rPr>
        <w:t xml:space="preserve">ethical violations that have not been resolved at faculty level are reviewed </w:t>
      </w:r>
      <w:r>
        <w:rPr>
          <w:rFonts w:ascii="Arial" w:hAnsi="Arial" w:eastAsia="Arial"/>
          <w:b w:val="0"/>
          <w:i w:val="0"/>
          <w:color w:val="000000"/>
          <w:sz w:val="28"/>
        </w:rPr>
        <w:t xml:space="preserve">under a separate procedure by the University Trade Union Committee. </w:t>
      </w:r>
    </w:p>
    <w:p>
      <w:pPr>
        <w:autoSpaceDN w:val="0"/>
        <w:autoSpaceDE w:val="0"/>
        <w:widowControl/>
        <w:spacing w:line="233" w:lineRule="auto" w:before="172" w:after="0"/>
        <w:ind w:left="594" w:right="0" w:firstLine="0"/>
        <w:jc w:val="left"/>
      </w:pPr>
      <w:r>
        <w:rPr>
          <w:rFonts w:ascii="Arial" w:hAnsi="Arial" w:eastAsia="Arial"/>
          <w:b w:val="0"/>
          <w:i w:val="0"/>
          <w:color w:val="2E74B5"/>
          <w:sz w:val="28"/>
        </w:rPr>
        <w:t xml:space="preserve">5.7. Dekan </w:t>
      </w:r>
    </w:p>
    <w:p>
      <w:pPr>
        <w:sectPr>
          <w:pgSz w:w="11906" w:h="16838"/>
          <w:pgMar w:top="354" w:right="1034" w:bottom="868"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338" w:lineRule="auto" w:before="236" w:after="0"/>
        <w:ind w:left="28" w:right="22" w:firstLine="566"/>
        <w:jc w:val="both"/>
      </w:pPr>
      <w:r>
        <w:rPr>
          <w:rFonts w:ascii="Arial" w:hAnsi="Arial" w:eastAsia="Arial"/>
          <w:b w:val="0"/>
          <w:i w:val="0"/>
          <w:color w:val="000000"/>
          <w:sz w:val="28"/>
        </w:rPr>
        <w:t xml:space="preserve">17. The Dean of the Faculty bears ultimate responsibility, at faculty level, </w:t>
      </w:r>
      <w:r>
        <w:rPr>
          <w:rFonts w:ascii="Arial" w:hAnsi="Arial" w:eastAsia="Arial"/>
          <w:b w:val="0"/>
          <w:i w:val="0"/>
          <w:color w:val="000000"/>
          <w:sz w:val="28"/>
        </w:rPr>
        <w:t xml:space="preserve">for the effective operation of the complaints-handling system, its provision </w:t>
      </w:r>
      <w:r>
        <w:rPr>
          <w:rFonts w:ascii="Arial" w:hAnsi="Arial" w:eastAsia="Arial"/>
          <w:b w:val="0"/>
          <w:i w:val="0"/>
          <w:color w:val="000000"/>
          <w:sz w:val="28"/>
        </w:rPr>
        <w:t xml:space="preserve">with the necessary resources, its compliance with international and national </w:t>
      </w:r>
      <w:r>
        <w:rPr>
          <w:rFonts w:ascii="Arial" w:hAnsi="Arial" w:eastAsia="Arial"/>
          <w:b w:val="0"/>
          <w:i w:val="0"/>
          <w:color w:val="000000"/>
          <w:sz w:val="28"/>
        </w:rPr>
        <w:t xml:space="preserve">requirements, and for ensuring that the system’s results are taken into </w:t>
      </w:r>
      <w:r>
        <w:rPr>
          <w:rFonts w:ascii="Arial" w:hAnsi="Arial" w:eastAsia="Arial"/>
          <w:b w:val="0"/>
          <w:i w:val="0"/>
          <w:color w:val="000000"/>
          <w:sz w:val="28"/>
        </w:rPr>
        <w:t xml:space="preserve">account in management decisions; the Dean refers complex cases to the </w:t>
      </w:r>
      <w:r>
        <w:rPr>
          <w:rFonts w:ascii="Arial" w:hAnsi="Arial" w:eastAsia="Arial"/>
          <w:b w:val="0"/>
          <w:i w:val="0"/>
          <w:color w:val="000000"/>
          <w:sz w:val="28"/>
        </w:rPr>
        <w:t xml:space="preserve">University Rectorate. </w:t>
      </w:r>
    </w:p>
    <w:p>
      <w:pPr>
        <w:autoSpaceDN w:val="0"/>
        <w:tabs>
          <w:tab w:pos="594" w:val="left"/>
          <w:tab w:pos="1116" w:val="left"/>
          <w:tab w:pos="3794" w:val="left"/>
        </w:tabs>
        <w:autoSpaceDE w:val="0"/>
        <w:widowControl/>
        <w:spacing w:line="343" w:lineRule="auto" w:before="170" w:after="0"/>
        <w:ind w:left="28" w:right="0" w:firstLine="0"/>
        <w:jc w:val="left"/>
      </w:pPr>
      <w:r>
        <w:tab/>
      </w:r>
      <w:r>
        <w:tab/>
      </w:r>
      <w:r>
        <w:rPr>
          <w:rFonts w:ascii="Arial" w:hAnsi="Arial" w:eastAsia="Arial"/>
          <w:b w:val="0"/>
          <w:i w:val="0"/>
          <w:color w:val="2E74B5"/>
          <w:sz w:val="28"/>
        </w:rPr>
        <w:t xml:space="preserve">CHAPTER 6. PROCEDURE AND STAGES FOR REVIEWING </w:t>
      </w:r>
      <w:r>
        <w:tab/>
      </w:r>
      <w:r>
        <w:tab/>
      </w:r>
      <w:r>
        <w:tab/>
      </w:r>
      <w:r>
        <w:rPr>
          <w:rFonts w:ascii="Arial" w:hAnsi="Arial" w:eastAsia="Arial"/>
          <w:b w:val="0"/>
          <w:i w:val="0"/>
          <w:color w:val="2E74B5"/>
          <w:sz w:val="28"/>
        </w:rPr>
        <w:t xml:space="preserve">COMPLAINTS </w:t>
      </w:r>
      <w:r>
        <w:br/>
      </w:r>
      <w:r>
        <w:rPr>
          <w:rFonts w:ascii="Arial" w:hAnsi="Arial" w:eastAsia="Arial"/>
          <w:b w:val="0"/>
          <w:i w:val="0"/>
          <w:color w:val="2E74B5"/>
          <w:sz w:val="28"/>
        </w:rPr>
        <w:t xml:space="preserve">6.1. Stage 1. Informal (Prompt) Resolution </w:t>
      </w:r>
      <w:r>
        <w:br/>
      </w:r>
      <w:r>
        <w:rPr>
          <w:rFonts w:ascii="Arial" w:hAnsi="Arial" w:eastAsia="Arial"/>
          <w:b w:val="0"/>
          <w:i w:val="0"/>
          <w:color w:val="000000"/>
          <w:sz w:val="28"/>
        </w:rPr>
        <w:t xml:space="preserve">18. The complainant is first offered the opportunity to resolve the matter </w:t>
      </w:r>
      <w:r>
        <w:rPr>
          <w:rFonts w:ascii="Arial" w:hAnsi="Arial" w:eastAsia="Arial"/>
          <w:b w:val="0"/>
          <w:i w:val="0"/>
          <w:color w:val="000000"/>
          <w:sz w:val="28"/>
        </w:rPr>
        <w:t xml:space="preserve">through informal communication directly with the relevant head of </w:t>
      </w:r>
      <w:r>
        <w:rPr>
          <w:rFonts w:ascii="Arial" w:hAnsi="Arial" w:eastAsia="Arial"/>
          <w:b w:val="0"/>
          <w:i w:val="0"/>
          <w:color w:val="000000"/>
          <w:sz w:val="28"/>
        </w:rPr>
        <w:t xml:space="preserve">department or lecturer. This stage is carried out within 5 working days and </w:t>
      </w:r>
      <w:r>
        <w:rPr>
          <w:rFonts w:ascii="Arial" w:hAnsi="Arial" w:eastAsia="Arial"/>
          <w:b w:val="0"/>
          <w:i w:val="0"/>
          <w:color w:val="000000"/>
          <w:sz w:val="28"/>
        </w:rPr>
        <w:t xml:space="preserve">does not require formal registration. Where necessary, the Faculty </w:t>
      </w:r>
      <w:r>
        <w:rPr>
          <w:rFonts w:ascii="Arial" w:hAnsi="Arial" w:eastAsia="Arial"/>
          <w:b w:val="0"/>
          <w:i w:val="0"/>
          <w:color w:val="000000"/>
          <w:sz w:val="28"/>
        </w:rPr>
        <w:t xml:space="preserve">Ombudsperson provides mediation. </w:t>
      </w:r>
    </w:p>
    <w:p>
      <w:pPr>
        <w:autoSpaceDN w:val="0"/>
        <w:tabs>
          <w:tab w:pos="594" w:val="left"/>
        </w:tabs>
        <w:autoSpaceDE w:val="0"/>
        <w:widowControl/>
        <w:spacing w:line="341" w:lineRule="auto" w:before="170" w:after="0"/>
        <w:ind w:left="28" w:right="0" w:firstLine="0"/>
        <w:jc w:val="left"/>
      </w:pPr>
      <w:r>
        <w:rPr>
          <w:rFonts w:ascii="Arial" w:hAnsi="Arial" w:eastAsia="Arial"/>
          <w:b w:val="0"/>
          <w:i w:val="0"/>
          <w:color w:val="2E74B5"/>
          <w:sz w:val="28"/>
        </w:rPr>
        <w:t xml:space="preserve">6.2. Stage 2. Filing and Registration of a Formal Complaint </w:t>
      </w:r>
      <w:r>
        <w:br/>
      </w:r>
      <w:r>
        <w:rPr>
          <w:rFonts w:ascii="Arial" w:hAnsi="Arial" w:eastAsia="Arial"/>
          <w:b w:val="0"/>
          <w:i w:val="0"/>
          <w:color w:val="000000"/>
          <w:sz w:val="28"/>
        </w:rPr>
        <w:t xml:space="preserve">19. A complaint that has not been resolved informally, or that by its </w:t>
      </w:r>
      <w:r>
        <w:rPr>
          <w:rFonts w:ascii="Arial" w:hAnsi="Arial" w:eastAsia="Arial"/>
          <w:b w:val="0"/>
          <w:i w:val="0"/>
          <w:color w:val="000000"/>
          <w:sz w:val="28"/>
        </w:rPr>
        <w:t xml:space="preserve">nature requires a formal procedure directly, is submitted in writing or </w:t>
      </w:r>
      <w:r>
        <w:rPr>
          <w:rFonts w:ascii="Arial" w:hAnsi="Arial" w:eastAsia="Arial"/>
          <w:b w:val="0"/>
          <w:i w:val="0"/>
          <w:color w:val="000000"/>
          <w:sz w:val="28"/>
        </w:rPr>
        <w:t xml:space="preserve">electronically in the prescribed form (Annex 1). It is registered by the </w:t>
      </w:r>
      <w:r>
        <w:rPr>
          <w:rFonts w:ascii="Arial" w:hAnsi="Arial" w:eastAsia="Arial"/>
          <w:b w:val="0"/>
          <w:i w:val="0"/>
          <w:color w:val="000000"/>
          <w:sz w:val="28"/>
        </w:rPr>
        <w:t xml:space="preserve">Secretary of the Faculty Council within 1 working day, and the complainant </w:t>
      </w:r>
      <w:r>
        <w:rPr>
          <w:rFonts w:ascii="Arial" w:hAnsi="Arial" w:eastAsia="Arial"/>
          <w:b w:val="0"/>
          <w:i w:val="0"/>
          <w:color w:val="000000"/>
          <w:sz w:val="28"/>
        </w:rPr>
        <w:t xml:space="preserve">is notified of the registration number and of its acceptance within 3 working </w:t>
      </w:r>
      <w:r>
        <w:rPr>
          <w:rFonts w:ascii="Arial" w:hAnsi="Arial" w:eastAsia="Arial"/>
          <w:b w:val="0"/>
          <w:i w:val="0"/>
          <w:color w:val="000000"/>
          <w:sz w:val="28"/>
        </w:rPr>
        <w:t xml:space="preserve">days. </w:t>
      </w:r>
    </w:p>
    <w:p>
      <w:pPr>
        <w:autoSpaceDN w:val="0"/>
        <w:tabs>
          <w:tab w:pos="594" w:val="left"/>
        </w:tabs>
        <w:autoSpaceDE w:val="0"/>
        <w:widowControl/>
        <w:spacing w:line="334" w:lineRule="auto" w:before="170" w:after="0"/>
        <w:ind w:left="28" w:right="0" w:firstLine="0"/>
        <w:jc w:val="left"/>
      </w:pPr>
      <w:r>
        <w:rPr>
          <w:rFonts w:ascii="Arial" w:hAnsi="Arial" w:eastAsia="Arial"/>
          <w:b w:val="0"/>
          <w:i w:val="0"/>
          <w:color w:val="2E74B5"/>
          <w:sz w:val="28"/>
        </w:rPr>
        <w:t xml:space="preserve">6.3. Stage 3. Preliminary Review </w:t>
      </w:r>
      <w:r>
        <w:br/>
      </w:r>
      <w:r>
        <w:rPr>
          <w:rFonts w:ascii="Arial" w:hAnsi="Arial" w:eastAsia="Arial"/>
          <w:b w:val="0"/>
          <w:i w:val="0"/>
          <w:color w:val="000000"/>
          <w:sz w:val="28"/>
        </w:rPr>
        <w:t xml:space="preserve">20. Within 5 working days, the complaint undergoes a preliminary review </w:t>
      </w:r>
      <w:r>
        <w:rPr>
          <w:rFonts w:ascii="Arial" w:hAnsi="Arial" w:eastAsia="Arial"/>
          <w:b w:val="0"/>
          <w:i w:val="0"/>
          <w:color w:val="000000"/>
          <w:sz w:val="28"/>
        </w:rPr>
        <w:t xml:space="preserve">as to its relevance, completeness, and the absence of a conflict of interest, </w:t>
      </w:r>
      <w:r>
        <w:rPr>
          <w:rFonts w:ascii="Arial" w:hAnsi="Arial" w:eastAsia="Arial"/>
          <w:b w:val="0"/>
          <w:i w:val="0"/>
          <w:color w:val="000000"/>
          <w:sz w:val="28"/>
        </w:rPr>
        <w:t xml:space="preserve">and is forwarded, according to its content, to the responsible body (the </w:t>
      </w:r>
      <w:r>
        <w:rPr>
          <w:rFonts w:ascii="Arial" w:hAnsi="Arial" w:eastAsia="Arial"/>
          <w:b w:val="0"/>
          <w:i w:val="0"/>
          <w:color w:val="000000"/>
          <w:sz w:val="28"/>
        </w:rPr>
        <w:t xml:space="preserve">Faculty Council). </w:t>
      </w:r>
    </w:p>
    <w:p>
      <w:pPr>
        <w:autoSpaceDN w:val="0"/>
        <w:tabs>
          <w:tab w:pos="594" w:val="left"/>
        </w:tabs>
        <w:autoSpaceDE w:val="0"/>
        <w:widowControl/>
        <w:spacing w:line="326" w:lineRule="auto" w:before="170" w:after="0"/>
        <w:ind w:left="28" w:right="0" w:firstLine="0"/>
        <w:jc w:val="left"/>
      </w:pPr>
      <w:r>
        <w:rPr>
          <w:rFonts w:ascii="Arial" w:hAnsi="Arial" w:eastAsia="Arial"/>
          <w:b w:val="0"/>
          <w:i w:val="0"/>
          <w:color w:val="2E74B5"/>
          <w:sz w:val="28"/>
        </w:rPr>
        <w:t xml:space="preserve">6.4. Stage 4. Investigation </w:t>
      </w:r>
      <w:r>
        <w:br/>
      </w:r>
      <w:r>
        <w:rPr>
          <w:rFonts w:ascii="Arial" w:hAnsi="Arial" w:eastAsia="Arial"/>
          <w:b w:val="0"/>
          <w:i w:val="0"/>
          <w:color w:val="000000"/>
          <w:sz w:val="28"/>
        </w:rPr>
        <w:t xml:space="preserve">21. The complaint is reviewed on its merits within 15 working days. In </w:t>
      </w:r>
      <w:r>
        <w:rPr>
          <w:rFonts w:ascii="Arial" w:hAnsi="Arial" w:eastAsia="Arial"/>
          <w:b w:val="0"/>
          <w:i w:val="0"/>
          <w:color w:val="000000"/>
          <w:sz w:val="28"/>
        </w:rPr>
        <w:t xml:space="preserve">complex cases requiring additional documents or information, this period </w:t>
      </w:r>
      <w:r>
        <w:rPr>
          <w:rFonts w:ascii="Arial" w:hAnsi="Arial" w:eastAsia="Arial"/>
          <w:b w:val="0"/>
          <w:i w:val="0"/>
          <w:color w:val="000000"/>
          <w:sz w:val="28"/>
        </w:rPr>
        <w:t xml:space="preserve">may, by a reasoned decision of the Head of the Group or the Deputy Dean </w:t>
      </w:r>
    </w:p>
    <w:p>
      <w:pPr>
        <w:sectPr>
          <w:pgSz w:w="11906" w:h="16838"/>
          <w:pgMar w:top="354" w:right="1034" w:bottom="626"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326" w:lineRule="auto" w:before="236" w:after="0"/>
        <w:ind w:left="28" w:right="24" w:firstLine="0"/>
        <w:jc w:val="both"/>
      </w:pPr>
      <w:r>
        <w:rPr>
          <w:rFonts w:ascii="Arial" w:hAnsi="Arial" w:eastAsia="Arial"/>
          <w:b w:val="0"/>
          <w:i w:val="0"/>
          <w:color w:val="000000"/>
          <w:sz w:val="28"/>
        </w:rPr>
        <w:t xml:space="preserve">and in accordance with the Law “On Citizens’ Appeals,” be extended by up </w:t>
      </w:r>
      <w:r>
        <w:rPr>
          <w:rFonts w:ascii="Arial" w:hAnsi="Arial" w:eastAsia="Arial"/>
          <w:b w:val="0"/>
          <w:i w:val="0"/>
          <w:color w:val="000000"/>
          <w:sz w:val="28"/>
        </w:rPr>
        <w:t xml:space="preserve">to a further 30 working days, of which the complainant is notified in writing. </w:t>
      </w:r>
      <w:r>
        <w:rPr>
          <w:rFonts w:ascii="Arial" w:hAnsi="Arial" w:eastAsia="Arial"/>
          <w:b w:val="0"/>
          <w:i w:val="0"/>
          <w:color w:val="000000"/>
          <w:sz w:val="28"/>
        </w:rPr>
        <w:t xml:space="preserve">During the investigation, explanations are obtained from all parties </w:t>
      </w:r>
      <w:r>
        <w:rPr>
          <w:rFonts w:ascii="Arial" w:hAnsi="Arial" w:eastAsia="Arial"/>
          <w:b w:val="0"/>
          <w:i w:val="0"/>
          <w:color w:val="000000"/>
          <w:sz w:val="28"/>
        </w:rPr>
        <w:t xml:space="preserve">concerned and the relevant documents are examined. </w:t>
      </w:r>
    </w:p>
    <w:p>
      <w:pPr>
        <w:autoSpaceDN w:val="0"/>
        <w:tabs>
          <w:tab w:pos="594" w:val="left"/>
        </w:tabs>
        <w:autoSpaceDE w:val="0"/>
        <w:widowControl/>
        <w:spacing w:line="334" w:lineRule="auto" w:before="170" w:after="0"/>
        <w:ind w:left="28" w:right="0" w:firstLine="0"/>
        <w:jc w:val="left"/>
      </w:pPr>
      <w:r>
        <w:rPr>
          <w:rFonts w:ascii="Arial" w:hAnsi="Arial" w:eastAsia="Arial"/>
          <w:b w:val="0"/>
          <w:i w:val="0"/>
          <w:color w:val="2E74B5"/>
          <w:sz w:val="28"/>
        </w:rPr>
        <w:t xml:space="preserve">6.5. Stage 5. Decision-Making and Notification </w:t>
      </w:r>
      <w:r>
        <w:br/>
      </w:r>
      <w:r>
        <w:rPr>
          <w:rFonts w:ascii="Arial" w:hAnsi="Arial" w:eastAsia="Arial"/>
          <w:b w:val="0"/>
          <w:i w:val="0"/>
          <w:color w:val="000000"/>
          <w:sz w:val="28"/>
        </w:rPr>
        <w:t xml:space="preserve">22. Following the conclusion of the investigation, a reasoned written </w:t>
      </w:r>
      <w:r>
        <w:rPr>
          <w:rFonts w:ascii="Arial" w:hAnsi="Arial" w:eastAsia="Arial"/>
          <w:b w:val="0"/>
          <w:i w:val="0"/>
          <w:color w:val="000000"/>
          <w:sz w:val="28"/>
        </w:rPr>
        <w:t xml:space="preserve">decision is adopted and delivered to the complainant within 3 working days </w:t>
      </w:r>
      <w:r>
        <w:rPr>
          <w:rFonts w:ascii="Arial" w:hAnsi="Arial" w:eastAsia="Arial"/>
          <w:b w:val="0"/>
          <w:i w:val="0"/>
          <w:color w:val="000000"/>
          <w:sz w:val="28"/>
        </w:rPr>
        <w:t xml:space="preserve">from the date the decision is issued. The decision must indicate the right, </w:t>
      </w:r>
      <w:r>
        <w:rPr>
          <w:rFonts w:ascii="Arial" w:hAnsi="Arial" w:eastAsia="Arial"/>
          <w:b w:val="0"/>
          <w:i w:val="0"/>
          <w:color w:val="000000"/>
          <w:sz w:val="28"/>
        </w:rPr>
        <w:t xml:space="preserve">procedure, and time limit for filing an appeal. </w:t>
      </w:r>
    </w:p>
    <w:p>
      <w:pPr>
        <w:autoSpaceDN w:val="0"/>
        <w:tabs>
          <w:tab w:pos="594" w:val="left"/>
        </w:tabs>
        <w:autoSpaceDE w:val="0"/>
        <w:widowControl/>
        <w:spacing w:line="343" w:lineRule="auto" w:before="168" w:after="0"/>
        <w:ind w:left="28" w:right="0" w:firstLine="0"/>
        <w:jc w:val="left"/>
      </w:pPr>
      <w:r>
        <w:rPr>
          <w:rFonts w:ascii="Arial" w:hAnsi="Arial" w:eastAsia="Arial"/>
          <w:b w:val="0"/>
          <w:i w:val="0"/>
          <w:color w:val="2E74B5"/>
          <w:sz w:val="28"/>
        </w:rPr>
        <w:t xml:space="preserve">6.6. Stage 6. Appeal (Re-Review) </w:t>
      </w:r>
      <w:r>
        <w:br/>
      </w:r>
      <w:r>
        <w:rPr>
          <w:rFonts w:ascii="Arial" w:hAnsi="Arial" w:eastAsia="Arial"/>
          <w:b w:val="0"/>
          <w:i w:val="0"/>
          <w:color w:val="000000"/>
          <w:sz w:val="28"/>
        </w:rPr>
        <w:t xml:space="preserve">23. The complainant has the right to apply to the Faculty Appeals </w:t>
      </w:r>
      <w:r>
        <w:rPr>
          <w:rFonts w:ascii="Arial" w:hAnsi="Arial" w:eastAsia="Arial"/>
          <w:b w:val="0"/>
          <w:i w:val="0"/>
          <w:color w:val="000000"/>
          <w:sz w:val="28"/>
        </w:rPr>
        <w:t xml:space="preserve">Committee within 10 working days from the day they become acquainted </w:t>
      </w:r>
      <w:r>
        <w:rPr>
          <w:rFonts w:ascii="Arial" w:hAnsi="Arial" w:eastAsia="Arial"/>
          <w:b w:val="0"/>
          <w:i w:val="0"/>
          <w:color w:val="000000"/>
          <w:sz w:val="28"/>
        </w:rPr>
        <w:t xml:space="preserve">with the decision. An appeal may be filed on the following grounds: a </w:t>
      </w:r>
      <w:r>
        <w:rPr>
          <w:rFonts w:ascii="Arial" w:hAnsi="Arial" w:eastAsia="Arial"/>
          <w:b w:val="0"/>
          <w:i w:val="0"/>
          <w:color w:val="000000"/>
          <w:sz w:val="28"/>
        </w:rPr>
        <w:t xml:space="preserve">procedural violation, the existence of significant new evidence, or manifest </w:t>
      </w:r>
      <w:r>
        <w:rPr>
          <w:rFonts w:ascii="Arial" w:hAnsi="Arial" w:eastAsia="Arial"/>
          <w:b w:val="0"/>
          <w:i w:val="0"/>
          <w:color w:val="000000"/>
          <w:sz w:val="28"/>
        </w:rPr>
        <w:t xml:space="preserve">unreasonableness of the decision. The Appeals Committee adopts a final </w:t>
      </w:r>
      <w:r>
        <w:rPr>
          <w:rFonts w:ascii="Arial" w:hAnsi="Arial" w:eastAsia="Arial"/>
          <w:b w:val="0"/>
          <w:i w:val="0"/>
          <w:color w:val="000000"/>
          <w:sz w:val="28"/>
        </w:rPr>
        <w:t xml:space="preserve">decision within 20 working days. The complainant has the right to attend the </w:t>
      </w:r>
      <w:r>
        <w:rPr>
          <w:rFonts w:ascii="Arial" w:hAnsi="Arial" w:eastAsia="Arial"/>
          <w:b w:val="0"/>
          <w:i w:val="0"/>
          <w:color w:val="000000"/>
          <w:sz w:val="28"/>
        </w:rPr>
        <w:t xml:space="preserve">Committee’s meeting and to be assisted by a representative (companion). </w:t>
      </w:r>
    </w:p>
    <w:p>
      <w:pPr>
        <w:autoSpaceDN w:val="0"/>
        <w:tabs>
          <w:tab w:pos="594" w:val="left"/>
        </w:tabs>
        <w:autoSpaceDE w:val="0"/>
        <w:widowControl/>
        <w:spacing w:line="343" w:lineRule="auto" w:before="168" w:after="0"/>
        <w:ind w:left="28" w:right="0" w:firstLine="0"/>
        <w:jc w:val="left"/>
      </w:pPr>
      <w:r>
        <w:rPr>
          <w:rFonts w:ascii="Arial" w:hAnsi="Arial" w:eastAsia="Arial"/>
          <w:b w:val="0"/>
          <w:i w:val="0"/>
          <w:color w:val="2E74B5"/>
          <w:sz w:val="28"/>
        </w:rPr>
        <w:t xml:space="preserve">6.7. Stage 7. Referral to External (Independent) Bodies </w:t>
      </w:r>
      <w:r>
        <w:br/>
      </w:r>
      <w:r>
        <w:rPr>
          <w:rFonts w:ascii="Arial" w:hAnsi="Arial" w:eastAsia="Arial"/>
          <w:b w:val="0"/>
          <w:i w:val="0"/>
          <w:color w:val="000000"/>
          <w:sz w:val="28"/>
        </w:rPr>
        <w:t xml:space="preserve">24. Where, after the internal procedures of the Faculty and the </w:t>
      </w:r>
      <w:r>
        <w:rPr>
          <w:rFonts w:ascii="Arial" w:hAnsi="Arial" w:eastAsia="Arial"/>
          <w:b w:val="0"/>
          <w:i w:val="0"/>
          <w:color w:val="000000"/>
          <w:sz w:val="28"/>
        </w:rPr>
        <w:t xml:space="preserve">University have been completed, the complainant remains dissatisfied with </w:t>
      </w:r>
      <w:r>
        <w:rPr>
          <w:rFonts w:ascii="Arial" w:hAnsi="Arial" w:eastAsia="Arial"/>
          <w:b w:val="0"/>
          <w:i w:val="0"/>
          <w:color w:val="000000"/>
          <w:sz w:val="28"/>
        </w:rPr>
        <w:t xml:space="preserve">the outcome, they have the right to apply to the following external bodies: </w:t>
      </w:r>
      <w:r>
        <w:rPr>
          <w:rFonts w:ascii="Arial" w:hAnsi="Arial" w:eastAsia="Arial"/>
          <w:b w:val="0"/>
          <w:i w:val="0"/>
          <w:color w:val="000000"/>
          <w:sz w:val="28"/>
        </w:rPr>
        <w:t xml:space="preserve">the Ministry of Higher Education, Science and Innovation; </w:t>
      </w:r>
      <w:r>
        <w:br/>
      </w:r>
      <w:r>
        <w:rPr>
          <w:rFonts w:ascii="Arial" w:hAnsi="Arial" w:eastAsia="Arial"/>
          <w:b w:val="0"/>
          <w:i w:val="0"/>
          <w:color w:val="000000"/>
          <w:sz w:val="28"/>
        </w:rPr>
        <w:t xml:space="preserve">the Commissioner for Human Rights (Ombudsman) under the Oliy </w:t>
      </w:r>
      <w:r>
        <w:rPr>
          <w:rFonts w:ascii="Arial" w:hAnsi="Arial" w:eastAsia="Arial"/>
          <w:b w:val="0"/>
          <w:i w:val="0"/>
          <w:color w:val="000000"/>
          <w:sz w:val="28"/>
        </w:rPr>
        <w:t xml:space="preserve">Majlis of the Republic of Uzbekistan; </w:t>
      </w:r>
      <w:r>
        <w:br/>
      </w:r>
      <w:r>
        <w:rPr>
          <w:rFonts w:ascii="Arial" w:hAnsi="Arial" w:eastAsia="Arial"/>
          <w:b w:val="0"/>
          <w:i w:val="0"/>
          <w:color w:val="000000"/>
          <w:sz w:val="28"/>
        </w:rPr>
        <w:t xml:space="preserve">the courts — in the manner established by legislation. </w:t>
      </w:r>
    </w:p>
    <w:p>
      <w:pPr>
        <w:autoSpaceDN w:val="0"/>
        <w:autoSpaceDE w:val="0"/>
        <w:widowControl/>
        <w:spacing w:line="334" w:lineRule="auto" w:before="170" w:after="0"/>
        <w:ind w:left="28" w:right="22" w:firstLine="566"/>
        <w:jc w:val="both"/>
      </w:pPr>
      <w:r>
        <w:rPr>
          <w:rFonts w:ascii="Arial" w:hAnsi="Arial" w:eastAsia="Arial"/>
          <w:b w:val="0"/>
          <w:i w:val="0"/>
          <w:color w:val="000000"/>
          <w:sz w:val="28"/>
        </w:rPr>
        <w:t xml:space="preserve">25. The University provides the complainant with an official letter (a </w:t>
      </w:r>
      <w:r>
        <w:rPr>
          <w:rFonts w:ascii="Arial" w:hAnsi="Arial" w:eastAsia="Arial"/>
          <w:b w:val="0"/>
          <w:i w:val="0"/>
          <w:color w:val="000000"/>
          <w:sz w:val="28"/>
        </w:rPr>
        <w:t xml:space="preserve">completion letter) confirming that the internal procedures have been </w:t>
      </w:r>
      <w:r>
        <w:rPr>
          <w:rFonts w:ascii="Arial" w:hAnsi="Arial" w:eastAsia="Arial"/>
          <w:b w:val="0"/>
          <w:i w:val="0"/>
          <w:color w:val="000000"/>
          <w:sz w:val="28"/>
        </w:rPr>
        <w:t xml:space="preserve">completed — this document serves as the basis for applying to external </w:t>
      </w:r>
      <w:r>
        <w:rPr>
          <w:rFonts w:ascii="Arial" w:hAnsi="Arial" w:eastAsia="Arial"/>
          <w:b w:val="0"/>
          <w:i w:val="0"/>
          <w:color w:val="000000"/>
          <w:sz w:val="28"/>
        </w:rPr>
        <w:t xml:space="preserve">bodies (in accordance with the internationally recognized “Completion of </w:t>
      </w:r>
      <w:r>
        <w:rPr>
          <w:rFonts w:ascii="Arial" w:hAnsi="Arial" w:eastAsia="Arial"/>
          <w:b w:val="0"/>
          <w:i w:val="0"/>
          <w:color w:val="000000"/>
          <w:sz w:val="28"/>
        </w:rPr>
        <w:t xml:space="preserve">Procedures” practice). </w:t>
      </w:r>
    </w:p>
    <w:p>
      <w:pPr>
        <w:sectPr>
          <w:pgSz w:w="11906" w:h="16838"/>
          <w:pgMar w:top="354" w:right="1034" w:bottom="626"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55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tabs>
          <w:tab w:pos="594" w:val="left"/>
          <w:tab w:pos="2282" w:val="left"/>
        </w:tabs>
        <w:autoSpaceDE w:val="0"/>
        <w:widowControl/>
        <w:spacing w:line="317" w:lineRule="auto" w:before="236" w:after="168"/>
        <w:ind w:left="28" w:right="0" w:firstLine="0"/>
        <w:jc w:val="left"/>
      </w:pPr>
      <w:r>
        <w:tab/>
      </w:r>
      <w:r>
        <w:tab/>
      </w:r>
      <w:r>
        <w:rPr>
          <w:rFonts w:ascii="Arial" w:hAnsi="Arial" w:eastAsia="Arial"/>
          <w:b w:val="0"/>
          <w:i w:val="0"/>
          <w:color w:val="2E74B5"/>
          <w:sz w:val="28"/>
        </w:rPr>
        <w:t xml:space="preserve">CHAPTER 7. TIMETABLE OF DEADLINES </w:t>
      </w:r>
      <w:r>
        <w:br/>
      </w:r>
      <w:r>
        <w:rPr>
          <w:rFonts w:ascii="Arial" w:hAnsi="Arial" w:eastAsia="Arial"/>
          <w:b w:val="0"/>
          <w:i w:val="0"/>
          <w:color w:val="000000"/>
          <w:sz w:val="28"/>
        </w:rPr>
        <w:t xml:space="preserve">26. The stages of complaint review and their established deadlines are </w:t>
      </w:r>
      <w:r>
        <w:rPr>
          <w:rFonts w:ascii="Arial" w:hAnsi="Arial" w:eastAsia="Arial"/>
          <w:b w:val="0"/>
          <w:i w:val="0"/>
          <w:color w:val="000000"/>
          <w:sz w:val="28"/>
        </w:rPr>
        <w:t xml:space="preserve">summarized in the table below: </w:t>
      </w:r>
    </w:p>
    <w:tbl>
      <w:tblPr>
        <w:tblW w:type="auto" w:w="0"/>
        <w:tblLayout w:type="fixed"/>
        <w:tblLook w:firstColumn="1" w:firstRow="1" w:lastColumn="0" w:lastRow="0" w:noHBand="0" w:noVBand="1" w:val="04A0"/>
        <w:tblInd w:w="31.999999999999886" w:type="dxa"/>
      </w:tblPr>
      <w:tblGrid>
        <w:gridCol w:w="2389"/>
        <w:gridCol w:w="2389"/>
        <w:gridCol w:w="2389"/>
        <w:gridCol w:w="2389"/>
      </w:tblGrid>
      <w:tr>
        <w:trPr>
          <w:trHeight w:hRule="exact" w:val="420"/>
        </w:trPr>
        <w:tc>
          <w:tcPr>
            <w:tcW w:type="dxa" w:w="990"/>
            <w:tcBorders>
              <w:start w:sz="4.0" w:val="single" w:color="#000000"/>
              <w:top w:sz="4.0" w:val="single" w:color="#000000"/>
              <w:end w:sz="3.2000000000000455" w:val="single" w:color="#000000"/>
              <w:bottom w:sz="4.0" w:val="single" w:color="#000000"/>
            </w:tcBorders>
            <w:shd w:fill="d9e1f3"/>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T/r</w:t>
            </w:r>
          </w:p>
        </w:tc>
        <w:tc>
          <w:tcPr>
            <w:tcW w:type="dxa" w:w="2594"/>
            <w:tcBorders>
              <w:start w:sz="3.2000000000000455" w:val="single" w:color="#000000"/>
              <w:top w:sz="4.0" w:val="single" w:color="#000000"/>
              <w:end w:sz="4.0" w:val="single" w:color="#000000"/>
              <w:bottom w:sz="4.0" w:val="single" w:color="#000000"/>
            </w:tcBorders>
            <w:shd w:fill="d9e1f3"/>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Bosqich</w:t>
            </w:r>
          </w:p>
        </w:tc>
        <w:tc>
          <w:tcPr>
            <w:tcW w:type="dxa" w:w="2592"/>
            <w:tcBorders>
              <w:start w:sz="4.0" w:val="single" w:color="#000000"/>
              <w:top w:sz="4.0" w:val="single" w:color="#000000"/>
              <w:end w:sz="4.0" w:val="single" w:color="#000000"/>
              <w:bottom w:sz="4.0" w:val="single" w:color="#000000"/>
            </w:tcBorders>
            <w:shd w:fill="d9e1f3"/>
            <w:tcMar>
              <w:start w:w="0" w:type="dxa"/>
              <w:end w:w="0" w:type="dxa"/>
            </w:tcMar>
          </w:tcPr>
          <w:p>
            <w:pPr>
              <w:autoSpaceDN w:val="0"/>
              <w:autoSpaceDE w:val="0"/>
              <w:widowControl/>
              <w:spacing w:line="233" w:lineRule="auto" w:before="4" w:after="0"/>
              <w:ind w:left="476" w:right="0" w:firstLine="0"/>
              <w:jc w:val="left"/>
            </w:pPr>
            <w:r>
              <w:rPr>
                <w:rFonts w:ascii="Arial" w:hAnsi="Arial" w:eastAsia="Arial"/>
                <w:b/>
                <w:i w:val="0"/>
                <w:color w:val="000000"/>
                <w:sz w:val="24"/>
              </w:rPr>
              <w:t>Mas'ul</w:t>
            </w:r>
          </w:p>
        </w:tc>
        <w:tc>
          <w:tcPr>
            <w:tcW w:type="dxa" w:w="3322"/>
            <w:tcBorders>
              <w:start w:sz="4.0" w:val="single" w:color="#000000"/>
              <w:top w:sz="4.0" w:val="single" w:color="#000000"/>
              <w:end w:sz="4.0" w:val="single" w:color="#000000"/>
              <w:bottom w:sz="4.0" w:val="single" w:color="#000000"/>
            </w:tcBorders>
            <w:shd w:fill="d9e1f3"/>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4"/>
              </w:rPr>
              <w:t>Muddat</w:t>
            </w:r>
          </w:p>
        </w:tc>
      </w:tr>
      <w:tr>
        <w:trPr>
          <w:trHeight w:hRule="exact" w:val="840"/>
        </w:trPr>
        <w:tc>
          <w:tcPr>
            <w:tcW w:type="dxa" w:w="99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1 </w:t>
            </w:r>
          </w:p>
        </w:tc>
        <w:tc>
          <w:tcPr>
            <w:tcW w:type="dxa" w:w="25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136" w:right="0" w:firstLine="0"/>
              <w:jc w:val="left"/>
            </w:pPr>
            <w:r>
              <w:rPr>
                <w:rFonts w:ascii="Arial" w:hAnsi="Arial" w:eastAsia="Arial"/>
                <w:b w:val="0"/>
                <w:i w:val="0"/>
                <w:color w:val="000000"/>
                <w:sz w:val="24"/>
              </w:rPr>
              <w:t>Norasmiy hal qilish</w:t>
            </w:r>
          </w:p>
        </w:tc>
        <w:tc>
          <w:tcPr>
            <w:tcW w:type="dxa" w:w="25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90" w:right="144" w:firstLine="0"/>
              <w:jc w:val="left"/>
            </w:pPr>
            <w:r>
              <w:rPr>
                <w:rFonts w:ascii="Arial" w:hAnsi="Arial" w:eastAsia="Arial"/>
                <w:b w:val="0"/>
                <w:i w:val="0"/>
                <w:color w:val="000000"/>
                <w:sz w:val="24"/>
              </w:rPr>
              <w:t>Fakultet dekani, kafedra mudiri</w:t>
            </w:r>
            <w:r>
              <w:rPr>
                <w:rFonts w:ascii="Arial" w:hAnsi="Arial" w:eastAsia="Arial"/>
                <w:b w:val="0"/>
                <w:i w:val="0"/>
                <w:color w:val="000000"/>
                <w:sz w:val="24"/>
              </w:rPr>
            </w:r>
          </w:p>
        </w:tc>
        <w:tc>
          <w:tcPr>
            <w:tcW w:type="dxa" w:w="33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190" w:right="0" w:firstLine="0"/>
              <w:jc w:val="left"/>
            </w:pPr>
            <w:r>
              <w:rPr>
                <w:rFonts w:ascii="Arial" w:hAnsi="Arial" w:eastAsia="Arial"/>
                <w:b w:val="0"/>
                <w:i w:val="0"/>
                <w:color w:val="000000"/>
                <w:sz w:val="24"/>
              </w:rPr>
              <w:t>5 ish kuni</w:t>
            </w:r>
          </w:p>
        </w:tc>
      </w:tr>
      <w:tr>
        <w:trPr>
          <w:trHeight w:hRule="exact" w:val="840"/>
        </w:trPr>
        <w:tc>
          <w:tcPr>
            <w:tcW w:type="dxa" w:w="99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12" w:after="0"/>
              <w:ind w:left="0" w:right="0" w:firstLine="0"/>
              <w:jc w:val="center"/>
            </w:pPr>
            <w:r>
              <w:rPr>
                <w:rFonts w:ascii="Arial" w:hAnsi="Arial" w:eastAsia="Arial"/>
                <w:b w:val="0"/>
                <w:i w:val="0"/>
                <w:color w:val="000000"/>
                <w:sz w:val="24"/>
              </w:rPr>
              <w:t xml:space="preserve">2 </w:t>
            </w:r>
          </w:p>
        </w:tc>
        <w:tc>
          <w:tcPr>
            <w:tcW w:type="dxa" w:w="25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136" w:right="0" w:firstLine="0"/>
              <w:jc w:val="left"/>
            </w:pPr>
            <w:r>
              <w:rPr>
                <w:rFonts w:ascii="Arial" w:hAnsi="Arial" w:eastAsia="Arial"/>
                <w:b w:val="0"/>
                <w:i w:val="0"/>
                <w:color w:val="000000"/>
                <w:sz w:val="24"/>
              </w:rPr>
              <w:t>Ro'yxatga olish</w:t>
            </w:r>
          </w:p>
        </w:tc>
        <w:tc>
          <w:tcPr>
            <w:tcW w:type="dxa" w:w="25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 w:after="0"/>
              <w:ind w:left="0" w:right="720" w:firstLine="0"/>
              <w:jc w:val="center"/>
            </w:pPr>
            <w:r>
              <w:rPr>
                <w:rFonts w:ascii="Arial" w:hAnsi="Arial" w:eastAsia="Arial"/>
                <w:b w:val="0"/>
                <w:i w:val="0"/>
                <w:color w:val="000000"/>
                <w:sz w:val="24"/>
              </w:rPr>
              <w:t>Fakultet kengashi kotibi</w:t>
            </w:r>
            <w:r>
              <w:rPr>
                <w:rFonts w:ascii="Arial" w:hAnsi="Arial" w:eastAsia="Arial"/>
                <w:b w:val="0"/>
                <w:i w:val="0"/>
                <w:color w:val="000000"/>
                <w:sz w:val="24"/>
              </w:rPr>
            </w:r>
          </w:p>
        </w:tc>
        <w:tc>
          <w:tcPr>
            <w:tcW w:type="dxa" w:w="33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2" w:after="0"/>
              <w:ind w:left="190" w:right="0" w:firstLine="0"/>
              <w:jc w:val="left"/>
            </w:pPr>
            <w:r>
              <w:rPr>
                <w:rFonts w:ascii="Arial" w:hAnsi="Arial" w:eastAsia="Arial"/>
                <w:b w:val="0"/>
                <w:i w:val="0"/>
                <w:color w:val="000000"/>
                <w:sz w:val="24"/>
              </w:rPr>
              <w:t>1–3 ish kuni</w:t>
            </w:r>
          </w:p>
        </w:tc>
      </w:tr>
      <w:tr>
        <w:trPr>
          <w:trHeight w:hRule="exact" w:val="836"/>
        </w:trPr>
        <w:tc>
          <w:tcPr>
            <w:tcW w:type="dxa" w:w="99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10" w:after="0"/>
              <w:ind w:left="0" w:right="0" w:firstLine="0"/>
              <w:jc w:val="center"/>
            </w:pPr>
            <w:r>
              <w:rPr>
                <w:rFonts w:ascii="Arial" w:hAnsi="Arial" w:eastAsia="Arial"/>
                <w:b w:val="0"/>
                <w:i w:val="0"/>
                <w:color w:val="000000"/>
                <w:sz w:val="24"/>
              </w:rPr>
              <w:t xml:space="preserve">3 </w:t>
            </w:r>
          </w:p>
        </w:tc>
        <w:tc>
          <w:tcPr>
            <w:tcW w:type="dxa" w:w="25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0" w:after="0"/>
              <w:ind w:left="136" w:right="0" w:firstLine="0"/>
              <w:jc w:val="left"/>
            </w:pPr>
            <w:r>
              <w:rPr>
                <w:rFonts w:ascii="Arial" w:hAnsi="Arial" w:eastAsia="Arial"/>
                <w:b w:val="0"/>
                <w:i w:val="0"/>
                <w:color w:val="000000"/>
                <w:sz w:val="24"/>
              </w:rPr>
              <w:t>Dastlabki ko'rib chiqish</w:t>
            </w:r>
          </w:p>
        </w:tc>
        <w:tc>
          <w:tcPr>
            <w:tcW w:type="dxa" w:w="25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90" w:right="720" w:firstLine="0"/>
              <w:jc w:val="left"/>
            </w:pPr>
            <w:r>
              <w:rPr>
                <w:rFonts w:ascii="Arial" w:hAnsi="Arial" w:eastAsia="Arial"/>
                <w:b w:val="0"/>
                <w:i w:val="0"/>
                <w:color w:val="000000"/>
                <w:sz w:val="24"/>
              </w:rPr>
              <w:t>Fakultet kengashi ishchi guruhi</w:t>
            </w:r>
            <w:r>
              <w:rPr>
                <w:rFonts w:ascii="Arial" w:hAnsi="Arial" w:eastAsia="Arial"/>
                <w:b w:val="0"/>
                <w:i w:val="0"/>
                <w:color w:val="000000"/>
                <w:sz w:val="24"/>
              </w:rPr>
            </w:r>
          </w:p>
        </w:tc>
        <w:tc>
          <w:tcPr>
            <w:tcW w:type="dxa" w:w="33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0" w:after="0"/>
              <w:ind w:left="190" w:right="0" w:firstLine="0"/>
              <w:jc w:val="left"/>
            </w:pPr>
            <w:r>
              <w:rPr>
                <w:rFonts w:ascii="Arial" w:hAnsi="Arial" w:eastAsia="Arial"/>
                <w:b w:val="0"/>
                <w:i w:val="0"/>
                <w:color w:val="000000"/>
                <w:sz w:val="24"/>
              </w:rPr>
              <w:t>5 ish kuni</w:t>
            </w:r>
          </w:p>
        </w:tc>
      </w:tr>
      <w:tr>
        <w:trPr>
          <w:trHeight w:hRule="exact" w:val="1250"/>
        </w:trPr>
        <w:tc>
          <w:tcPr>
            <w:tcW w:type="dxa" w:w="99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18" w:after="0"/>
              <w:ind w:left="0" w:right="0" w:firstLine="0"/>
              <w:jc w:val="center"/>
            </w:pPr>
            <w:r>
              <w:rPr>
                <w:rFonts w:ascii="Arial" w:hAnsi="Arial" w:eastAsia="Arial"/>
                <w:b w:val="0"/>
                <w:i w:val="0"/>
                <w:color w:val="000000"/>
                <w:sz w:val="24"/>
              </w:rPr>
              <w:t xml:space="preserve">4 </w:t>
            </w:r>
          </w:p>
        </w:tc>
        <w:tc>
          <w:tcPr>
            <w:tcW w:type="dxa" w:w="25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18" w:after="0"/>
              <w:ind w:left="136" w:right="0" w:firstLine="0"/>
              <w:jc w:val="left"/>
            </w:pPr>
            <w:r>
              <w:rPr>
                <w:rFonts w:ascii="Arial" w:hAnsi="Arial" w:eastAsia="Arial"/>
                <w:b w:val="0"/>
                <w:i w:val="0"/>
                <w:color w:val="000000"/>
                <w:sz w:val="24"/>
              </w:rPr>
              <w:t>Tekshirish</w:t>
            </w:r>
          </w:p>
        </w:tc>
        <w:tc>
          <w:tcPr>
            <w:tcW w:type="dxa" w:w="25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212" w:after="0"/>
              <w:ind w:left="90" w:right="720" w:firstLine="0"/>
              <w:jc w:val="left"/>
            </w:pPr>
            <w:r>
              <w:rPr>
                <w:rFonts w:ascii="Arial" w:hAnsi="Arial" w:eastAsia="Arial"/>
                <w:b w:val="0"/>
                <w:i w:val="0"/>
                <w:color w:val="000000"/>
                <w:sz w:val="24"/>
              </w:rPr>
              <w:t>Fakultet kengashi ishchi guruhi</w:t>
            </w:r>
            <w:r>
              <w:rPr>
                <w:rFonts w:ascii="Arial" w:hAnsi="Arial" w:eastAsia="Arial"/>
                <w:b w:val="0"/>
                <w:i w:val="0"/>
                <w:color w:val="000000"/>
                <w:sz w:val="24"/>
              </w:rPr>
            </w:r>
          </w:p>
        </w:tc>
        <w:tc>
          <w:tcPr>
            <w:tcW w:type="dxa" w:w="33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 w:after="0"/>
              <w:ind w:left="190" w:right="0" w:firstLine="0"/>
              <w:jc w:val="left"/>
            </w:pPr>
            <w:r>
              <w:rPr>
                <w:rFonts w:ascii="Arial" w:hAnsi="Arial" w:eastAsia="Arial"/>
                <w:b w:val="0"/>
                <w:i w:val="0"/>
                <w:color w:val="000000"/>
                <w:sz w:val="24"/>
              </w:rPr>
              <w:t>15 ish kuni (zarur hollarda +30 ish kunigacha uzaytirilishi mumkin)</w:t>
            </w:r>
            <w:r>
              <w:rPr>
                <w:rFonts w:ascii="Arial" w:hAnsi="Arial" w:eastAsia="Arial"/>
                <w:b w:val="0"/>
                <w:i w:val="0"/>
                <w:color w:val="000000"/>
                <w:sz w:val="24"/>
              </w:rPr>
            </w:r>
            <w:r/>
            <w:r>
              <w:rPr>
                <w:rFonts w:ascii="Arial" w:hAnsi="Arial" w:eastAsia="Arial"/>
                <w:b w:val="0"/>
                <w:i w:val="0"/>
                <w:color w:val="000000"/>
                <w:sz w:val="24"/>
              </w:rPr>
            </w:r>
          </w:p>
        </w:tc>
      </w:tr>
      <w:tr>
        <w:trPr>
          <w:trHeight w:hRule="exact" w:val="840"/>
        </w:trPr>
        <w:tc>
          <w:tcPr>
            <w:tcW w:type="dxa" w:w="990"/>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5 </w:t>
            </w:r>
          </w:p>
        </w:tc>
        <w:tc>
          <w:tcPr>
            <w:tcW w:type="dxa" w:w="259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8" w:after="0"/>
              <w:ind w:left="136" w:right="864" w:firstLine="0"/>
              <w:jc w:val="left"/>
            </w:pPr>
            <w:r>
              <w:rPr>
                <w:rFonts w:ascii="Arial" w:hAnsi="Arial" w:eastAsia="Arial"/>
                <w:b w:val="0"/>
                <w:i w:val="0"/>
                <w:color w:val="000000"/>
                <w:sz w:val="24"/>
              </w:rPr>
              <w:t>Qaror va xabardor qilish</w:t>
            </w:r>
            <w:r>
              <w:rPr>
                <w:rFonts w:ascii="Arial" w:hAnsi="Arial" w:eastAsia="Arial"/>
                <w:b w:val="0"/>
                <w:i w:val="0"/>
                <w:color w:val="000000"/>
                <w:sz w:val="24"/>
              </w:rPr>
            </w:r>
          </w:p>
        </w:tc>
        <w:tc>
          <w:tcPr>
            <w:tcW w:type="dxa" w:w="259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90" w:right="0" w:firstLine="0"/>
              <w:jc w:val="left"/>
            </w:pPr>
            <w:r>
              <w:rPr>
                <w:rFonts w:ascii="Arial" w:hAnsi="Arial" w:eastAsia="Arial"/>
                <w:b w:val="0"/>
                <w:i w:val="0"/>
                <w:color w:val="000000"/>
                <w:sz w:val="24"/>
              </w:rPr>
              <w:t>Fakultet kengashi</w:t>
            </w:r>
          </w:p>
        </w:tc>
        <w:tc>
          <w:tcPr>
            <w:tcW w:type="dxa" w:w="332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190" w:right="0" w:firstLine="0"/>
              <w:jc w:val="left"/>
            </w:pPr>
            <w:r>
              <w:rPr>
                <w:rFonts w:ascii="Arial" w:hAnsi="Arial" w:eastAsia="Arial"/>
                <w:b w:val="0"/>
                <w:i w:val="0"/>
                <w:color w:val="000000"/>
                <w:sz w:val="24"/>
              </w:rPr>
              <w:t>3 ish kuni</w:t>
            </w:r>
          </w:p>
        </w:tc>
      </w:tr>
      <w:tr>
        <w:trPr>
          <w:trHeight w:hRule="exact" w:val="1252"/>
        </w:trPr>
        <w:tc>
          <w:tcPr>
            <w:tcW w:type="dxa" w:w="990"/>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0" w:lineRule="auto" w:before="420" w:after="0"/>
              <w:ind w:left="0" w:right="0" w:firstLine="0"/>
              <w:jc w:val="center"/>
            </w:pPr>
            <w:r>
              <w:rPr>
                <w:rFonts w:ascii="Arial" w:hAnsi="Arial" w:eastAsia="Arial"/>
                <w:b w:val="0"/>
                <w:i w:val="0"/>
                <w:color w:val="000000"/>
                <w:sz w:val="24"/>
              </w:rPr>
              <w:t xml:space="preserve">6 </w:t>
            </w:r>
          </w:p>
        </w:tc>
        <w:tc>
          <w:tcPr>
            <w:tcW w:type="dxa" w:w="259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20" w:after="0"/>
              <w:ind w:left="136" w:right="0" w:firstLine="0"/>
              <w:jc w:val="left"/>
            </w:pPr>
            <w:r>
              <w:rPr>
                <w:rFonts w:ascii="Arial" w:hAnsi="Arial" w:eastAsia="Arial"/>
                <w:b w:val="0"/>
                <w:i w:val="0"/>
                <w:color w:val="000000"/>
                <w:sz w:val="24"/>
              </w:rPr>
              <w:t>Apellyatsiya</w:t>
            </w:r>
          </w:p>
        </w:tc>
        <w:tc>
          <w:tcPr>
            <w:tcW w:type="dxa" w:w="259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0" w:lineRule="auto" w:before="420" w:after="0"/>
              <w:ind w:left="90" w:right="0" w:firstLine="0"/>
              <w:jc w:val="left"/>
            </w:pPr>
            <w:r>
              <w:rPr>
                <w:rFonts w:ascii="Arial" w:hAnsi="Arial" w:eastAsia="Arial"/>
                <w:b w:val="0"/>
                <w:i w:val="0"/>
                <w:color w:val="000000"/>
                <w:sz w:val="24"/>
              </w:rPr>
              <w:t>Apellyatsiya qo'mitasi</w:t>
            </w:r>
          </w:p>
        </w:tc>
        <w:tc>
          <w:tcPr>
            <w:tcW w:type="dxa" w:w="332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317" w:lineRule="auto" w:before="6" w:after="0"/>
              <w:ind w:left="190" w:right="0" w:firstLine="0"/>
              <w:jc w:val="left"/>
            </w:pPr>
            <w:r>
              <w:rPr>
                <w:rFonts w:ascii="Arial" w:hAnsi="Arial" w:eastAsia="Arial"/>
                <w:b w:val="0"/>
                <w:i w:val="0"/>
                <w:color w:val="000000"/>
                <w:sz w:val="24"/>
              </w:rPr>
              <w:t>10 ish kuni ichida topshiriladi; 20 ish kuni ichida ko'rib chiqiladi</w:t>
            </w:r>
            <w:r>
              <w:rPr>
                <w:rFonts w:ascii="Arial" w:hAnsi="Arial" w:eastAsia="Arial"/>
                <w:b w:val="0"/>
                <w:i w:val="0"/>
                <w:color w:val="000000"/>
                <w:sz w:val="24"/>
              </w:rPr>
            </w:r>
            <w:r>
              <w:rPr>
                <w:rFonts w:ascii="Arial" w:hAnsi="Arial" w:eastAsia="Arial"/>
                <w:b w:val="0"/>
                <w:i w:val="0"/>
                <w:color w:val="000000"/>
                <w:sz w:val="24"/>
              </w:rPr>
            </w:r>
          </w:p>
        </w:tc>
      </w:tr>
      <w:tr>
        <w:trPr>
          <w:trHeight w:hRule="exact" w:val="838"/>
        </w:trPr>
        <w:tc>
          <w:tcPr>
            <w:tcW w:type="dxa" w:w="990"/>
            <w:tcBorders>
              <w:start w:sz="4.0" w:val="single" w:color="#000000"/>
              <w:top w:sz="3.199999999999818"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16" w:after="0"/>
              <w:ind w:left="0" w:right="0" w:firstLine="0"/>
              <w:jc w:val="center"/>
            </w:pPr>
            <w:r>
              <w:rPr>
                <w:rFonts w:ascii="Arial" w:hAnsi="Arial" w:eastAsia="Arial"/>
                <w:b w:val="0"/>
                <w:i w:val="0"/>
                <w:color w:val="000000"/>
                <w:sz w:val="24"/>
              </w:rPr>
              <w:t xml:space="preserve">7 </w:t>
            </w:r>
          </w:p>
        </w:tc>
        <w:tc>
          <w:tcPr>
            <w:tcW w:type="dxa" w:w="2594"/>
            <w:tcBorders>
              <w:start w:sz="3.2000000000000455" w:val="single" w:color="#000000"/>
              <w:top w:sz="3.199999999999818"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16" w:after="0"/>
              <w:ind w:left="136" w:right="0" w:firstLine="0"/>
              <w:jc w:val="left"/>
            </w:pPr>
            <w:r>
              <w:rPr>
                <w:rFonts w:ascii="Arial" w:hAnsi="Arial" w:eastAsia="Arial"/>
                <w:b w:val="0"/>
                <w:i w:val="0"/>
                <w:color w:val="000000"/>
                <w:sz w:val="24"/>
              </w:rPr>
              <w:t>Tashqi organlarga yo'naltirish</w:t>
            </w:r>
          </w:p>
        </w:tc>
        <w:tc>
          <w:tcPr>
            <w:tcW w:type="dxa" w:w="2592"/>
            <w:tcBorders>
              <w:start w:sz="4.0" w:val="single" w:color="#000000"/>
              <w:top w:sz="3.199999999999818" w:val="single" w:color="#000000"/>
              <w:end w:sz="4.0" w:val="single" w:color="#000000"/>
              <w:bottom w:sz="3.200000000000273" w:val="single" w:color="#000000"/>
            </w:tcBorders>
            <w:tcMar>
              <w:start w:w="0" w:type="dxa"/>
              <w:end w:w="0" w:type="dxa"/>
            </w:tcMar>
          </w:tcPr>
          <w:p>
            <w:pPr>
              <w:autoSpaceDN w:val="0"/>
              <w:autoSpaceDE w:val="0"/>
              <w:widowControl/>
              <w:spacing w:line="298" w:lineRule="auto" w:before="6" w:after="0"/>
              <w:ind w:left="90" w:right="0" w:firstLine="0"/>
              <w:jc w:val="left"/>
            </w:pPr>
            <w:r>
              <w:rPr>
                <w:rFonts w:ascii="Arial" w:hAnsi="Arial" w:eastAsia="Arial"/>
                <w:b w:val="0"/>
                <w:i w:val="0"/>
                <w:color w:val="000000"/>
                <w:sz w:val="24"/>
              </w:rPr>
              <w:t>Vazirlik / Ombudsman / Sud</w:t>
            </w:r>
            <w:r>
              <w:rPr>
                <w:rFonts w:ascii="Arial" w:hAnsi="Arial" w:eastAsia="Arial"/>
                <w:b w:val="0"/>
                <w:i w:val="0"/>
                <w:color w:val="000000"/>
                <w:sz w:val="24"/>
              </w:rPr>
            </w:r>
          </w:p>
        </w:tc>
        <w:tc>
          <w:tcPr>
            <w:tcW w:type="dxa" w:w="3322"/>
            <w:tcBorders>
              <w:start w:sz="4.0" w:val="single" w:color="#000000"/>
              <w:top w:sz="3.199999999999818"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16" w:after="0"/>
              <w:ind w:left="190" w:right="0" w:firstLine="0"/>
              <w:jc w:val="left"/>
            </w:pPr>
            <w:r>
              <w:rPr>
                <w:rFonts w:ascii="Arial" w:hAnsi="Arial" w:eastAsia="Arial"/>
                <w:b w:val="0"/>
                <w:i w:val="0"/>
                <w:color w:val="000000"/>
                <w:sz w:val="24"/>
              </w:rPr>
              <w:t>Qonun hujjatlarida belgilangan tartibda</w:t>
            </w:r>
          </w:p>
        </w:tc>
      </w:tr>
    </w:tbl>
    <w:p>
      <w:pPr>
        <w:autoSpaceDN w:val="0"/>
        <w:autoSpaceDE w:val="0"/>
        <w:widowControl/>
        <w:spacing w:line="326" w:lineRule="auto" w:before="488" w:after="0"/>
        <w:ind w:left="28" w:right="96" w:firstLine="566"/>
        <w:jc w:val="both"/>
      </w:pPr>
      <w:r>
        <w:rPr>
          <w:rFonts w:ascii="Arial" w:hAnsi="Arial" w:eastAsia="Arial"/>
          <w:b w:val="0"/>
          <w:i w:val="0"/>
          <w:color w:val="000000"/>
          <w:sz w:val="28"/>
        </w:rPr>
        <w:t>27. Umumiy qoida sifatida shikoyatni voqea sodir bo'lgan kundan boshlab 3 oy ichida berish tavsiya etiladi. Fakultet oddiy hollarda ichki protseduralarni shikoyat ro'yxatga olingan kundan boshlab 90 kalendar kun ichida yakunlashga intiladi.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94" w:val="left"/>
          <w:tab w:pos="1356" w:val="left"/>
          <w:tab w:pos="3530" w:val="left"/>
        </w:tabs>
        <w:autoSpaceDE w:val="0"/>
        <w:widowControl/>
        <w:spacing w:line="338" w:lineRule="auto" w:before="172" w:after="0"/>
        <w:ind w:left="28" w:right="0" w:firstLine="0"/>
        <w:jc w:val="left"/>
      </w:pPr>
      <w:r>
        <w:tab/>
      </w:r>
      <w:r>
        <w:rPr>
          <w:rFonts w:ascii="Arial" w:hAnsi="Arial" w:eastAsia="Arial"/>
          <w:b w:val="0"/>
          <w:i w:val="0"/>
          <w:color w:val="2E74B5"/>
          <w:sz w:val="28"/>
        </w:rPr>
        <w:t xml:space="preserve">CHAPTER 8. CONFIDENTIALITY AND PROTECTION OF </w:t>
      </w:r>
      <w:r>
        <w:tab/>
      </w:r>
      <w:r>
        <w:tab/>
      </w:r>
      <w:r>
        <w:tab/>
      </w:r>
      <w:r>
        <w:rPr>
          <w:rFonts w:ascii="Arial" w:hAnsi="Arial" w:eastAsia="Arial"/>
          <w:b w:val="0"/>
          <w:i w:val="0"/>
          <w:color w:val="2E74B5"/>
          <w:sz w:val="28"/>
        </w:rPr>
        <w:t xml:space="preserve">PERSONAL DATA </w:t>
      </w:r>
      <w:r>
        <w:br/>
      </w:r>
      <w:r>
        <w:rPr>
          <w:rFonts w:ascii="Arial" w:hAnsi="Arial" w:eastAsia="Arial"/>
          <w:b w:val="0"/>
          <w:i w:val="0"/>
          <w:color w:val="000000"/>
          <w:sz w:val="28"/>
        </w:rPr>
        <w:t xml:space="preserve">28. All information gathered in connection with a complaint, including </w:t>
      </w:r>
      <w:r>
        <w:rPr>
          <w:rFonts w:ascii="Arial" w:hAnsi="Arial" w:eastAsia="Arial"/>
          <w:b w:val="0"/>
          <w:i w:val="0"/>
          <w:color w:val="000000"/>
          <w:sz w:val="28"/>
        </w:rPr>
        <w:t xml:space="preserve">information about the complainant and any persons named in it, is disclosed </w:t>
      </w:r>
      <w:r>
        <w:rPr>
          <w:rFonts w:ascii="Arial" w:hAnsi="Arial" w:eastAsia="Arial"/>
          <w:b w:val="0"/>
          <w:i w:val="0"/>
          <w:color w:val="000000"/>
          <w:sz w:val="28"/>
        </w:rPr>
        <w:t xml:space="preserve">only to the extent necessary for the investigation and only to officials directly </w:t>
      </w:r>
      <w:r>
        <w:rPr>
          <w:rFonts w:ascii="Arial" w:hAnsi="Arial" w:eastAsia="Arial"/>
          <w:b w:val="0"/>
          <w:i w:val="0"/>
          <w:color w:val="000000"/>
          <w:sz w:val="28"/>
        </w:rPr>
        <w:t xml:space="preserve">involved in the process. </w:t>
      </w:r>
    </w:p>
    <w:p>
      <w:pPr>
        <w:sectPr>
          <w:pgSz w:w="11906" w:h="16838"/>
          <w:pgMar w:top="354" w:right="960" w:bottom="926"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326" w:lineRule="auto" w:before="236" w:after="0"/>
        <w:ind w:left="28" w:right="22" w:firstLine="566"/>
        <w:jc w:val="both"/>
      </w:pPr>
      <w:r>
        <w:rPr>
          <w:rFonts w:ascii="Arial" w:hAnsi="Arial" w:eastAsia="Arial"/>
          <w:b w:val="0"/>
          <w:i w:val="0"/>
          <w:color w:val="000000"/>
          <w:sz w:val="28"/>
        </w:rPr>
        <w:t xml:space="preserve">29. The requirements of the Law of the Republic of Uzbekistan “On </w:t>
      </w:r>
      <w:r>
        <w:rPr>
          <w:rFonts w:ascii="Arial" w:hAnsi="Arial" w:eastAsia="Arial"/>
          <w:b w:val="0"/>
          <w:i w:val="0"/>
          <w:color w:val="000000"/>
          <w:sz w:val="28"/>
        </w:rPr>
        <w:t xml:space="preserve">Personal Data” are strictly observed when handling personal data. The </w:t>
      </w:r>
      <w:r>
        <w:rPr>
          <w:rFonts w:ascii="Arial" w:hAnsi="Arial" w:eastAsia="Arial"/>
          <w:b w:val="0"/>
          <w:i w:val="0"/>
          <w:color w:val="000000"/>
          <w:sz w:val="28"/>
        </w:rPr>
        <w:t xml:space="preserve">electronic register of complaints is maintained with protection against </w:t>
      </w:r>
      <w:r>
        <w:rPr>
          <w:rFonts w:ascii="Arial" w:hAnsi="Arial" w:eastAsia="Arial"/>
          <w:b w:val="0"/>
          <w:i w:val="0"/>
          <w:color w:val="000000"/>
          <w:sz w:val="28"/>
        </w:rPr>
        <w:t xml:space="preserve">unauthorized access. </w:t>
      </w:r>
    </w:p>
    <w:p>
      <w:pPr>
        <w:autoSpaceDN w:val="0"/>
        <w:autoSpaceDE w:val="0"/>
        <w:widowControl/>
        <w:spacing w:line="326" w:lineRule="auto" w:before="170" w:after="0"/>
        <w:ind w:left="28" w:right="20" w:firstLine="566"/>
        <w:jc w:val="both"/>
      </w:pPr>
      <w:r>
        <w:rPr>
          <w:rFonts w:ascii="Arial" w:hAnsi="Arial" w:eastAsia="Arial"/>
          <w:b w:val="0"/>
          <w:i w:val="0"/>
          <w:color w:val="000000"/>
          <w:sz w:val="28"/>
        </w:rPr>
        <w:t xml:space="preserve">30. The possibility of keeping the complainant’s name confidential may </w:t>
      </w:r>
      <w:r>
        <w:rPr>
          <w:rFonts w:ascii="Arial" w:hAnsi="Arial" w:eastAsia="Arial"/>
          <w:b w:val="0"/>
          <w:i w:val="0"/>
          <w:color w:val="000000"/>
          <w:sz w:val="28"/>
        </w:rPr>
        <w:t xml:space="preserve">be considered, provided that this does not conflict with the need to ensure </w:t>
      </w:r>
      <w:r>
        <w:rPr>
          <w:rFonts w:ascii="Arial" w:hAnsi="Arial" w:eastAsia="Arial"/>
          <w:b w:val="0"/>
          <w:i w:val="0"/>
          <w:color w:val="000000"/>
          <w:sz w:val="28"/>
        </w:rPr>
        <w:t xml:space="preserve">the fairness of the investigation; in such cases, the final decision must be </w:t>
      </w:r>
      <w:r>
        <w:rPr>
          <w:rFonts w:ascii="Arial" w:hAnsi="Arial" w:eastAsia="Arial"/>
          <w:b w:val="0"/>
          <w:i w:val="0"/>
          <w:color w:val="000000"/>
          <w:sz w:val="28"/>
        </w:rPr>
        <w:t xml:space="preserve">based on objective evidence. </w:t>
      </w:r>
    </w:p>
    <w:p>
      <w:pPr>
        <w:autoSpaceDN w:val="0"/>
        <w:tabs>
          <w:tab w:pos="594" w:val="left"/>
          <w:tab w:pos="882" w:val="left"/>
        </w:tabs>
        <w:autoSpaceDE w:val="0"/>
        <w:widowControl/>
        <w:spacing w:line="334" w:lineRule="auto" w:before="170" w:after="0"/>
        <w:ind w:left="28" w:right="0" w:firstLine="0"/>
        <w:jc w:val="left"/>
      </w:pPr>
      <w:r>
        <w:tab/>
      </w:r>
      <w:r>
        <w:tab/>
      </w:r>
      <w:r>
        <w:rPr>
          <w:rFonts w:ascii="Arial" w:hAnsi="Arial" w:eastAsia="Arial"/>
          <w:b w:val="0"/>
          <w:i w:val="0"/>
          <w:color w:val="2E74B5"/>
          <w:sz w:val="28"/>
        </w:rPr>
        <w:t xml:space="preserve">CHAPTER 9. PROTECTION FROM PRESSURE AND REPRISAL </w:t>
      </w:r>
      <w:r>
        <w:rPr>
          <w:rFonts w:ascii="Arial" w:hAnsi="Arial" w:eastAsia="Arial"/>
          <w:b w:val="0"/>
          <w:i w:val="0"/>
          <w:color w:val="000000"/>
          <w:sz w:val="28"/>
        </w:rPr>
        <w:t xml:space="preserve">31. Any measure in the form of demotion, disciplinary sanction, lowering </w:t>
      </w:r>
      <w:r>
        <w:rPr>
          <w:rFonts w:ascii="Arial" w:hAnsi="Arial" w:eastAsia="Arial"/>
          <w:b w:val="0"/>
          <w:i w:val="0"/>
          <w:color w:val="000000"/>
          <w:sz w:val="28"/>
        </w:rPr>
        <w:t xml:space="preserve">of a grade, threat of expulsion, or any other form of pressure or discrimination </w:t>
      </w:r>
      <w:r>
        <w:rPr>
          <w:rFonts w:ascii="Arial" w:hAnsi="Arial" w:eastAsia="Arial"/>
          <w:b w:val="0"/>
          <w:i w:val="0"/>
          <w:color w:val="000000"/>
          <w:sz w:val="28"/>
        </w:rPr>
        <w:t xml:space="preserve">against a person who has, in good faith, filed a complaint or participated in </w:t>
      </w:r>
      <w:r>
        <w:rPr>
          <w:rFonts w:ascii="Arial" w:hAnsi="Arial" w:eastAsia="Arial"/>
          <w:b w:val="0"/>
          <w:i w:val="0"/>
          <w:color w:val="000000"/>
          <w:sz w:val="28"/>
        </w:rPr>
        <w:t xml:space="preserve">(given testimony in) its review is strictly prohibited. </w:t>
      </w:r>
    </w:p>
    <w:p>
      <w:pPr>
        <w:autoSpaceDN w:val="0"/>
        <w:autoSpaceDE w:val="0"/>
        <w:widowControl/>
        <w:spacing w:line="329" w:lineRule="auto" w:before="168" w:after="0"/>
        <w:ind w:left="28" w:right="22" w:firstLine="566"/>
        <w:jc w:val="both"/>
      </w:pPr>
      <w:r>
        <w:rPr>
          <w:rFonts w:ascii="Arial" w:hAnsi="Arial" w:eastAsia="Arial"/>
          <w:b w:val="0"/>
          <w:i w:val="0"/>
          <w:color w:val="000000"/>
          <w:sz w:val="28"/>
        </w:rPr>
        <w:t xml:space="preserve">32. The principle of “do no harm” is applied to complainants — it is </w:t>
      </w:r>
      <w:r>
        <w:rPr>
          <w:rFonts w:ascii="Arial" w:hAnsi="Arial" w:eastAsia="Arial"/>
          <w:b w:val="0"/>
          <w:i w:val="0"/>
          <w:color w:val="000000"/>
          <w:sz w:val="28"/>
        </w:rPr>
        <w:t xml:space="preserve">ensured that a complainant does not suffer any disadvantage as a result of </w:t>
      </w:r>
      <w:r>
        <w:rPr>
          <w:rFonts w:ascii="Arial" w:hAnsi="Arial" w:eastAsia="Arial"/>
          <w:b w:val="0"/>
          <w:i w:val="0"/>
          <w:color w:val="000000"/>
          <w:sz w:val="28"/>
        </w:rPr>
        <w:t xml:space="preserve">filing a complaint; where necessary, an alternative academic supervisor or </w:t>
      </w:r>
      <w:r>
        <w:rPr>
          <w:rFonts w:ascii="Arial" w:hAnsi="Arial" w:eastAsia="Arial"/>
          <w:b w:val="0"/>
          <w:i w:val="0"/>
          <w:color w:val="000000"/>
          <w:sz w:val="28"/>
        </w:rPr>
        <w:t xml:space="preserve">group may be assigned to them. </w:t>
      </w:r>
    </w:p>
    <w:p>
      <w:pPr>
        <w:autoSpaceDN w:val="0"/>
        <w:autoSpaceDE w:val="0"/>
        <w:widowControl/>
        <w:spacing w:line="317" w:lineRule="auto" w:before="168" w:after="0"/>
        <w:ind w:left="28" w:right="26" w:firstLine="566"/>
        <w:jc w:val="both"/>
      </w:pPr>
      <w:r>
        <w:rPr>
          <w:rFonts w:ascii="Arial" w:hAnsi="Arial" w:eastAsia="Arial"/>
          <w:b w:val="0"/>
          <w:i w:val="0"/>
          <w:color w:val="000000"/>
          <w:sz w:val="28"/>
        </w:rPr>
        <w:t>33. Bosim yoki qasos choralari faktlari aniqlanganda, javobgar shaxslarga nisbatan intizomiy choralar — jumladan, amaldagi qonun hujjatlariga muvofiq, mehnat shartnomasini bekor qilish — ko'riladi.</w:t>
      </w:r>
      <w:r>
        <w:rPr>
          <w:rFonts w:ascii="Arial" w:hAnsi="Arial" w:eastAsia="Arial"/>
          <w:b w:val="0"/>
          <w:i w:val="0"/>
          <w:color w:val="000000"/>
          <w:sz w:val="28"/>
        </w:rPr>
      </w:r>
      <w:r>
        <w:rPr>
          <w:rFonts w:ascii="Arial" w:hAnsi="Arial" w:eastAsia="Arial"/>
          <w:b w:val="0"/>
          <w:i w:val="0"/>
          <w:color w:val="000000"/>
          <w:sz w:val="28"/>
        </w:rPr>
      </w:r>
    </w:p>
    <w:p>
      <w:pPr>
        <w:autoSpaceDN w:val="0"/>
        <w:tabs>
          <w:tab w:pos="594" w:val="left"/>
          <w:tab w:pos="1386" w:val="left"/>
        </w:tabs>
        <w:autoSpaceDE w:val="0"/>
        <w:widowControl/>
        <w:spacing w:line="317" w:lineRule="auto" w:before="172" w:after="0"/>
        <w:ind w:left="28" w:right="0" w:firstLine="0"/>
        <w:jc w:val="left"/>
      </w:pPr>
      <w:r>
        <w:tab/>
      </w:r>
      <w:r>
        <w:rPr>
          <w:rFonts w:ascii="Arial" w:hAnsi="Arial" w:eastAsia="Arial"/>
          <w:b w:val="0"/>
          <w:i w:val="0"/>
          <w:color w:val="2E74B5"/>
          <w:sz w:val="28"/>
        </w:rPr>
        <w:t xml:space="preserve">CHAPTER 10. UNFOUNDED AND FALSE COMPLAINTS </w:t>
      </w:r>
      <w:r>
        <w:rPr>
          <w:rFonts w:ascii="Arial" w:hAnsi="Arial" w:eastAsia="Arial"/>
          <w:b w:val="0"/>
          <w:i w:val="0"/>
          <w:color w:val="000000"/>
          <w:sz w:val="28"/>
        </w:rPr>
        <w:t xml:space="preserve">34. No measure is applied against a complainant in respect of a </w:t>
      </w:r>
      <w:r>
        <w:rPr>
          <w:rFonts w:ascii="Arial" w:hAnsi="Arial" w:eastAsia="Arial"/>
          <w:b w:val="0"/>
          <w:i w:val="0"/>
          <w:color w:val="000000"/>
          <w:sz w:val="28"/>
        </w:rPr>
        <w:t xml:space="preserve">complaint filed in good faith but found, upon investigation, to be unfounded. </w:t>
      </w:r>
    </w:p>
    <w:p>
      <w:pPr>
        <w:autoSpaceDN w:val="0"/>
        <w:autoSpaceDE w:val="0"/>
        <w:widowControl/>
        <w:spacing w:line="326" w:lineRule="auto" w:before="170" w:after="0"/>
        <w:ind w:left="28" w:right="24" w:firstLine="566"/>
        <w:jc w:val="both"/>
      </w:pPr>
      <w:r>
        <w:rPr>
          <w:rFonts w:ascii="Arial" w:hAnsi="Arial" w:eastAsia="Arial"/>
          <w:b w:val="0"/>
          <w:i w:val="0"/>
          <w:color w:val="000000"/>
          <w:sz w:val="28"/>
        </w:rPr>
        <w:t xml:space="preserve">35. Where it is established that a complaint was filed with knowingly </w:t>
      </w:r>
      <w:r>
        <w:rPr>
          <w:rFonts w:ascii="Arial" w:hAnsi="Arial" w:eastAsia="Arial"/>
          <w:b w:val="0"/>
          <w:i w:val="0"/>
          <w:color w:val="000000"/>
          <w:sz w:val="28"/>
        </w:rPr>
        <w:t xml:space="preserve">false information or with the deliberate intent to defame another person, the </w:t>
      </w:r>
      <w:r>
        <w:rPr>
          <w:rFonts w:ascii="Arial" w:hAnsi="Arial" w:eastAsia="Arial"/>
          <w:b w:val="0"/>
          <w:i w:val="0"/>
          <w:color w:val="000000"/>
          <w:sz w:val="28"/>
        </w:rPr>
        <w:t xml:space="preserve">person responsible may be held liable in accordance with applicable </w:t>
      </w:r>
      <w:r>
        <w:rPr>
          <w:rFonts w:ascii="Arial" w:hAnsi="Arial" w:eastAsia="Arial"/>
          <w:b w:val="0"/>
          <w:i w:val="0"/>
          <w:color w:val="000000"/>
          <w:sz w:val="28"/>
        </w:rPr>
        <w:t xml:space="preserve">legislation and the University’s internal documents. </w:t>
      </w:r>
    </w:p>
    <w:p>
      <w:pPr>
        <w:autoSpaceDN w:val="0"/>
        <w:tabs>
          <w:tab w:pos="3662" w:val="left"/>
        </w:tabs>
        <w:autoSpaceDE w:val="0"/>
        <w:widowControl/>
        <w:spacing w:line="298" w:lineRule="auto" w:before="170" w:after="0"/>
        <w:ind w:left="1278" w:right="576" w:firstLine="0"/>
        <w:jc w:val="left"/>
      </w:pPr>
      <w:r>
        <w:rPr>
          <w:rFonts w:ascii="Arial" w:hAnsi="Arial" w:eastAsia="Arial"/>
          <w:b w:val="0"/>
          <w:i w:val="0"/>
          <w:color w:val="2E74B5"/>
          <w:sz w:val="28"/>
        </w:rPr>
        <w:t xml:space="preserve">11-BOB. HISOBOT, MONITORING VA TIZIMNI TAKOMILLASHTIRISH </w:t>
      </w:r>
      <w:r>
        <w:rPr>
          <w:rFonts w:ascii="Arial" w:hAnsi="Arial" w:eastAsia="Arial"/>
          <w:b w:val="0"/>
          <w:i w:val="0"/>
          <w:color w:val="2E74B5"/>
          <w:sz w:val="28"/>
        </w:rPr>
      </w:r>
    </w:p>
    <w:p>
      <w:pPr>
        <w:sectPr>
          <w:pgSz w:w="11906" w:h="16838"/>
          <w:pgMar w:top="354" w:right="1034" w:bottom="868"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2"/>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317" w:lineRule="auto" w:before="236" w:after="0"/>
        <w:ind w:left="28" w:right="22" w:firstLine="566"/>
        <w:jc w:val="both"/>
      </w:pPr>
      <w:r>
        <w:rPr>
          <w:rFonts w:ascii="Arial" w:hAnsi="Arial" w:eastAsia="Arial"/>
          <w:b w:val="0"/>
          <w:i w:val="0"/>
          <w:color w:val="000000"/>
          <w:sz w:val="28"/>
        </w:rPr>
        <w:t>36. Guruh barcha shikoyatlarning elektron reestrini yuritadi, bunda shikoyat mavzusi, qabul qilingan sana, mas'ul shaxs, ko'rib chiqish muddati va yakuniy natija qayd etiladi.</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172" w:after="0"/>
        <w:ind w:left="28" w:right="22" w:firstLine="566"/>
        <w:jc w:val="both"/>
      </w:pPr>
      <w:r>
        <w:rPr>
          <w:rFonts w:ascii="Arial" w:hAnsi="Arial" w:eastAsia="Arial"/>
          <w:b w:val="0"/>
          <w:i w:val="0"/>
          <w:color w:val="000000"/>
          <w:sz w:val="28"/>
        </w:rPr>
        <w:t>37. Guruh dekanga har chorakda, Fakultet kengashiga esa yiliga kamida bir marta shikoyatlar statistikasi, asosiy tendentsiyalar va tizimli muammolar bo'yicha tahliliy hisobot taqdim etadi. Yig'ma statistikani (shaxsiy ma'lumotlarsiz) yillik hisobotning bir qismi sifatida Fakultet veb-saytida e'lon qilish tavsiya etiladi.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34" w:lineRule="auto" w:before="170" w:after="0"/>
        <w:ind w:left="28" w:right="20" w:firstLine="566"/>
        <w:jc w:val="both"/>
      </w:pPr>
      <w:r>
        <w:rPr>
          <w:rFonts w:ascii="Arial" w:hAnsi="Arial" w:eastAsia="Arial"/>
          <w:b w:val="0"/>
          <w:i w:val="0"/>
          <w:color w:val="000000"/>
          <w:sz w:val="28"/>
        </w:rPr>
        <w:t>38. Shikoyatlar tahlili orqali aniqlangan tizimli muammolar ularni hal qilish uchun harakat rejasiga kiritiladi va uning bajarilishi ustidan monitoring o'rnatiladi. ISO 10002:2018 talablariga muvofiq shikoyatlarni ko'rib chiqish tizimi samaradorligining muntazam ichki auditi o'tkaziladi.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168" w:after="0"/>
        <w:ind w:left="28" w:right="22" w:firstLine="566"/>
        <w:jc w:val="both"/>
      </w:pPr>
      <w:r>
        <w:rPr>
          <w:rFonts w:ascii="Arial" w:hAnsi="Arial" w:eastAsia="Arial"/>
          <w:b w:val="0"/>
          <w:i w:val="0"/>
          <w:color w:val="000000"/>
          <w:sz w:val="28"/>
        </w:rPr>
        <w:t>39. Shikoyatlarni qabul qilish va ko'rib chiqish uchun mas'ul barcha mansabdor shaxslar yiliga kamida bir marta muloqot, nizolarni hal qilish va xolis tekshiruvlar o'tkazish bo'yicha malaka oshirish treninglaridan o'tadilar.</w:t>
      </w:r>
      <w:r>
        <w:rPr>
          <w:rFonts w:ascii="Arial" w:hAnsi="Arial" w:eastAsia="Arial"/>
          <w:b w:val="0"/>
          <w:i w:val="0"/>
          <w:color w:val="000000"/>
          <w:sz w:val="28"/>
        </w:rPr>
      </w:r>
      <w:r>
        <w:rPr>
          <w:rFonts w:ascii="Arial" w:hAnsi="Arial" w:eastAsia="Arial"/>
          <w:b w:val="0"/>
          <w:i w:val="0"/>
          <w:color w:val="000000"/>
          <w:sz w:val="28"/>
        </w:rPr>
      </w:r>
    </w:p>
    <w:p>
      <w:pPr>
        <w:autoSpaceDN w:val="0"/>
        <w:tabs>
          <w:tab w:pos="594" w:val="left"/>
          <w:tab w:pos="2740" w:val="left"/>
        </w:tabs>
        <w:autoSpaceDE w:val="0"/>
        <w:widowControl/>
        <w:spacing w:line="317" w:lineRule="auto" w:before="172" w:after="0"/>
        <w:ind w:left="28" w:right="0" w:firstLine="0"/>
        <w:jc w:val="left"/>
      </w:pPr>
      <w:r>
        <w:tab/>
      </w:r>
      <w:r>
        <w:tab/>
      </w:r>
      <w:r>
        <w:rPr>
          <w:rFonts w:ascii="Arial" w:hAnsi="Arial" w:eastAsia="Arial"/>
          <w:b w:val="0"/>
          <w:i w:val="0"/>
          <w:color w:val="2E74B5"/>
          <w:sz w:val="28"/>
        </w:rPr>
        <w:t xml:space="preserve">CHAPTER 12. FINAL PROVISIONS </w:t>
      </w:r>
      <w:r>
        <w:br/>
      </w:r>
      <w:r>
        <w:rPr>
          <w:rFonts w:ascii="Arial" w:hAnsi="Arial" w:eastAsia="Arial"/>
          <w:b w:val="0"/>
          <w:i w:val="0"/>
          <w:color w:val="000000"/>
          <w:sz w:val="28"/>
        </w:rPr>
        <w:t xml:space="preserve">40. This Guideline enters into force on the date of its adoption by the </w:t>
      </w:r>
      <w:r>
        <w:rPr>
          <w:rFonts w:ascii="Arial" w:hAnsi="Arial" w:eastAsia="Arial"/>
          <w:b w:val="0"/>
          <w:i w:val="0"/>
          <w:color w:val="000000"/>
          <w:sz w:val="28"/>
        </w:rPr>
        <w:t xml:space="preserve">Faculty Council. </w:t>
      </w:r>
    </w:p>
    <w:p>
      <w:pPr>
        <w:autoSpaceDN w:val="0"/>
        <w:autoSpaceDE w:val="0"/>
        <w:widowControl/>
        <w:spacing w:line="326" w:lineRule="auto" w:before="170" w:after="0"/>
        <w:ind w:left="28" w:right="22" w:firstLine="566"/>
        <w:jc w:val="both"/>
      </w:pPr>
      <w:r>
        <w:rPr>
          <w:rFonts w:ascii="Arial" w:hAnsi="Arial" w:eastAsia="Arial"/>
          <w:b w:val="0"/>
          <w:i w:val="0"/>
          <w:color w:val="000000"/>
          <w:sz w:val="28"/>
        </w:rPr>
        <w:t>41. Yo'riqnomaga o'zgartirish va qo'shimchalar Fakultet kengashining tavsiyasi bo'yicha kiritiladi. Yo'riqnoma kamida har uch yilda bir marta, shuningdek, amaldagi qonun hujjatlari yoki ESG standartlari o'zgarganda qayta ko'rib chiqiladi.</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317" w:lineRule="auto" w:before="170" w:after="0"/>
        <w:ind w:left="28" w:right="26" w:firstLine="566"/>
        <w:jc w:val="both"/>
      </w:pPr>
      <w:r>
        <w:rPr>
          <w:rFonts w:ascii="Arial" w:hAnsi="Arial" w:eastAsia="Arial"/>
          <w:b w:val="0"/>
          <w:i w:val="0"/>
          <w:color w:val="000000"/>
          <w:sz w:val="28"/>
        </w:rPr>
        <w:t xml:space="preserve">42. Where the provisions of this Guideline conflict with other internal </w:t>
      </w:r>
      <w:r>
        <w:rPr>
          <w:rFonts w:ascii="Arial" w:hAnsi="Arial" w:eastAsia="Arial"/>
          <w:b w:val="0"/>
          <w:i w:val="0"/>
          <w:color w:val="000000"/>
          <w:sz w:val="28"/>
        </w:rPr>
        <w:t xml:space="preserve">documents of the University, the provision offering broader protection of the </w:t>
      </w:r>
      <w:r>
        <w:rPr>
          <w:rFonts w:ascii="Arial" w:hAnsi="Arial" w:eastAsia="Arial"/>
          <w:b w:val="0"/>
          <w:i w:val="0"/>
          <w:color w:val="000000"/>
          <w:sz w:val="28"/>
        </w:rPr>
        <w:t xml:space="preserve">complainant’s rights shall apply. </w:t>
      </w:r>
    </w:p>
    <w:p>
      <w:pPr>
        <w:autoSpaceDN w:val="0"/>
        <w:autoSpaceDE w:val="0"/>
        <w:widowControl/>
        <w:spacing w:line="317" w:lineRule="auto" w:before="170" w:after="0"/>
        <w:ind w:left="28" w:right="20" w:firstLine="566"/>
        <w:jc w:val="both"/>
      </w:pPr>
      <w:r>
        <w:rPr>
          <w:rFonts w:ascii="Arial" w:hAnsi="Arial" w:eastAsia="Arial"/>
          <w:b w:val="0"/>
          <w:i w:val="0"/>
          <w:color w:val="000000"/>
          <w:sz w:val="28"/>
        </w:rPr>
        <w:t xml:space="preserve">43. The text of the Guideline, the complaint-filing channels, and sample </w:t>
      </w:r>
      <w:r>
        <w:rPr>
          <w:rFonts w:ascii="Arial" w:hAnsi="Arial" w:eastAsia="Arial"/>
          <w:b w:val="0"/>
          <w:i w:val="0"/>
          <w:color w:val="000000"/>
          <w:sz w:val="28"/>
        </w:rPr>
        <w:t xml:space="preserve">documents are permanently and openly made available on the Faculty’s </w:t>
      </w:r>
      <w:r>
        <w:rPr>
          <w:rFonts w:ascii="Arial" w:hAnsi="Arial" w:eastAsia="Arial"/>
          <w:b w:val="0"/>
          <w:i w:val="0"/>
          <w:color w:val="000000"/>
          <w:sz w:val="28"/>
        </w:rPr>
        <w:t xml:space="preserve">official website and official Telegram channel. </w:t>
      </w:r>
    </w:p>
    <w:p>
      <w:pPr>
        <w:autoSpaceDN w:val="0"/>
        <w:autoSpaceDE w:val="0"/>
        <w:widowControl/>
        <w:spacing w:line="233" w:lineRule="auto" w:before="170" w:after="0"/>
        <w:ind w:left="1168" w:right="0" w:firstLine="0"/>
        <w:jc w:val="left"/>
      </w:pPr>
      <w:r>
        <w:rPr>
          <w:rFonts w:ascii="Arial" w:hAnsi="Arial" w:eastAsia="Arial"/>
          <w:b w:val="0"/>
          <w:i w:val="0"/>
          <w:color w:val="2E74B5"/>
          <w:sz w:val="28"/>
        </w:rPr>
        <w:t xml:space="preserve">13-BOB. ESG STANDARTLARIGA MUVOFIQLIK </w:t>
      </w:r>
    </w:p>
    <w:p>
      <w:pPr>
        <w:sectPr>
          <w:pgSz w:w="11906" w:h="16838"/>
          <w:pgMar w:top="354" w:right="1036" w:bottom="626"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80"/>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338" w:lineRule="auto" w:before="236" w:after="166"/>
        <w:ind w:left="28" w:right="20" w:firstLine="566"/>
        <w:jc w:val="both"/>
      </w:pPr>
      <w:r>
        <w:rPr>
          <w:rFonts w:ascii="Arial" w:hAnsi="Arial" w:eastAsia="Arial"/>
          <w:b w:val="0"/>
          <w:i w:val="0"/>
          <w:color w:val="000000"/>
          <w:sz w:val="28"/>
        </w:rPr>
        <w:t xml:space="preserve">44. This Guideline has been developed in accordance with the </w:t>
      </w:r>
      <w:r>
        <w:rPr>
          <w:rFonts w:ascii="Arial" w:hAnsi="Arial" w:eastAsia="Arial"/>
          <w:b w:val="0"/>
          <w:i w:val="0"/>
          <w:color w:val="000000"/>
          <w:sz w:val="28"/>
        </w:rPr>
        <w:t xml:space="preserve">Standards and Guidelines for Quality Assurance in the European Higher </w:t>
      </w:r>
      <w:r>
        <w:rPr>
          <w:rFonts w:ascii="Arial" w:hAnsi="Arial" w:eastAsia="Arial"/>
          <w:b w:val="0"/>
          <w:i w:val="0"/>
          <w:color w:val="000000"/>
          <w:sz w:val="28"/>
        </w:rPr>
        <w:t xml:space="preserve">Education Area (ESG, 2015) and is intended for use as supporting evidence </w:t>
      </w:r>
      <w:r>
        <w:rPr>
          <w:rFonts w:ascii="Arial" w:hAnsi="Arial" w:eastAsia="Arial"/>
          <w:b w:val="0"/>
          <w:i w:val="0"/>
          <w:color w:val="000000"/>
          <w:sz w:val="28"/>
        </w:rPr>
        <w:t xml:space="preserve">in the Faculty’s self-assessment report for program and institutional </w:t>
      </w:r>
      <w:r>
        <w:rPr>
          <w:rFonts w:ascii="Arial" w:hAnsi="Arial" w:eastAsia="Arial"/>
          <w:b w:val="0"/>
          <w:i w:val="0"/>
          <w:color w:val="000000"/>
          <w:sz w:val="28"/>
        </w:rPr>
        <w:t xml:space="preserve">accreditation. The table below shows the correspondence between the </w:t>
      </w:r>
      <w:r>
        <w:rPr>
          <w:rFonts w:ascii="Arial" w:hAnsi="Arial" w:eastAsia="Arial"/>
          <w:b w:val="0"/>
          <w:i w:val="0"/>
          <w:color w:val="000000"/>
          <w:sz w:val="28"/>
        </w:rPr>
        <w:t xml:space="preserve">relevant ESG standards and the articles of the Guideline: </w:t>
      </w:r>
    </w:p>
    <w:tbl>
      <w:tblPr>
        <w:tblW w:type="auto" w:w="0"/>
        <w:tblLayout w:type="fixed"/>
        <w:tblLook w:firstColumn="1" w:firstRow="1" w:lastColumn="0" w:lastRow="0" w:noHBand="0" w:noVBand="1" w:val="04A0"/>
        <w:tblInd w:w="31.999999999999886" w:type="dxa"/>
      </w:tblPr>
      <w:tblGrid>
        <w:gridCol w:w="3160"/>
        <w:gridCol w:w="3160"/>
        <w:gridCol w:w="3160"/>
      </w:tblGrid>
      <w:tr>
        <w:trPr>
          <w:trHeight w:hRule="exact" w:val="842"/>
        </w:trPr>
        <w:tc>
          <w:tcPr>
            <w:tcW w:type="dxa" w:w="1398"/>
            <w:tcBorders>
              <w:start w:sz="4.0" w:val="single" w:color="#000000"/>
              <w:top w:sz="3.2000000000000455" w:val="single" w:color="#000000"/>
              <w:end w:sz="3.2000000000000455" w:val="single" w:color="#000000"/>
              <w:bottom w:sz="4.0" w:val="single" w:color="#000000"/>
            </w:tcBorders>
            <w:shd w:fill="d9e1f3"/>
            <w:tcMar>
              <w:start w:w="0" w:type="dxa"/>
              <w:end w:w="0" w:type="dxa"/>
            </w:tcMar>
          </w:tcPr>
          <w:p>
            <w:pPr>
              <w:autoSpaceDN w:val="0"/>
              <w:tabs>
                <w:tab w:pos="504" w:val="left"/>
              </w:tabs>
              <w:autoSpaceDE w:val="0"/>
              <w:widowControl/>
              <w:spacing w:line="295" w:lineRule="auto" w:before="10" w:after="0"/>
              <w:ind w:left="174" w:right="144" w:firstLine="0"/>
              <w:jc w:val="left"/>
            </w:pPr>
            <w:r>
              <w:tab/>
              <w:t xml:space="preserve">ESG </w:t>
              <w:br/>
              <w:t>Standarti</w:t>
            </w:r>
            <w:r>
              <w:rPr>
                <w:rFonts w:ascii="Arial" w:hAnsi="Arial" w:eastAsia="Arial"/>
                <w:b/>
                <w:i w:val="0"/>
                <w:color w:val="000000"/>
                <w:sz w:val="24"/>
              </w:rPr>
            </w:r>
            <w:r/>
            <w:r>
              <w:rPr>
                <w:rFonts w:ascii="Arial" w:hAnsi="Arial" w:eastAsia="Arial"/>
                <w:b/>
                <w:i w:val="0"/>
                <w:color w:val="000000"/>
                <w:sz w:val="24"/>
              </w:rPr>
            </w:r>
          </w:p>
        </w:tc>
        <w:tc>
          <w:tcPr>
            <w:tcW w:type="dxa" w:w="4200"/>
            <w:tcBorders>
              <w:start w:sz="3.2000000000000455" w:val="single" w:color="#000000"/>
              <w:top w:sz="3.2000000000000455" w:val="single" w:color="#000000"/>
              <w:end w:sz="4.0" w:val="single" w:color="#000000"/>
              <w:bottom w:sz="4.0" w:val="single" w:color="#000000"/>
            </w:tcBorders>
            <w:shd w:fill="d9e1f3"/>
            <w:tcMar>
              <w:start w:w="0" w:type="dxa"/>
              <w:end w:w="0" w:type="dxa"/>
            </w:tcMar>
          </w:tcPr>
          <w:p>
            <w:pPr>
              <w:autoSpaceDN w:val="0"/>
              <w:autoSpaceDE w:val="0"/>
              <w:widowControl/>
              <w:spacing w:line="233" w:lineRule="auto" w:before="216" w:after="0"/>
              <w:ind w:left="688" w:right="0" w:firstLine="0"/>
              <w:jc w:val="left"/>
            </w:pPr>
            <w:r>
              <w:rPr>
                <w:rFonts w:ascii="Arial" w:hAnsi="Arial" w:eastAsia="Arial"/>
                <w:b/>
                <w:i w:val="0"/>
                <w:color w:val="000000"/>
                <w:sz w:val="24"/>
              </w:rPr>
              <w:t>Talab mazmuni</w:t>
            </w:r>
          </w:p>
        </w:tc>
        <w:tc>
          <w:tcPr>
            <w:tcW w:type="dxa" w:w="3754"/>
            <w:tcBorders>
              <w:start w:sz="4.0" w:val="single" w:color="#000000"/>
              <w:top w:sz="3.2000000000000455" w:val="single" w:color="#000000"/>
              <w:end w:sz="4.0" w:val="single" w:color="#000000"/>
              <w:bottom w:sz="4.0" w:val="single" w:color="#000000"/>
            </w:tcBorders>
            <w:shd w:fill="d9e1f3"/>
            <w:tcMar>
              <w:start w:w="0" w:type="dxa"/>
              <w:end w:w="0" w:type="dxa"/>
            </w:tcMar>
          </w:tcPr>
          <w:p>
            <w:pPr>
              <w:autoSpaceDN w:val="0"/>
              <w:autoSpaceDE w:val="0"/>
              <w:widowControl/>
              <w:spacing w:line="233" w:lineRule="auto" w:before="216" w:after="0"/>
              <w:ind w:left="672" w:right="0" w:firstLine="0"/>
              <w:jc w:val="left"/>
            </w:pPr>
            <w:r>
              <w:rPr>
                <w:rFonts w:ascii="Arial" w:hAnsi="Arial" w:eastAsia="Arial"/>
                <w:b/>
                <w:i w:val="0"/>
                <w:color w:val="000000"/>
                <w:sz w:val="24"/>
              </w:rPr>
              <w:t>Yo'riqnoma qoidasi</w:t>
            </w:r>
          </w:p>
        </w:tc>
      </w:tr>
      <w:tr>
        <w:trPr>
          <w:trHeight w:hRule="exact" w:val="836"/>
        </w:trPr>
        <w:tc>
          <w:tcPr>
            <w:tcW w:type="dxa" w:w="1398"/>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12" w:after="0"/>
              <w:ind w:left="0" w:right="400" w:firstLine="0"/>
              <w:jc w:val="right"/>
            </w:pPr>
            <w:r>
              <w:rPr>
                <w:rFonts w:ascii="Arial" w:hAnsi="Arial" w:eastAsia="Arial"/>
                <w:b w:val="0"/>
                <w:i w:val="0"/>
                <w:color w:val="000000"/>
                <w:sz w:val="24"/>
              </w:rPr>
              <w:t xml:space="preserve">1.1 </w:t>
            </w:r>
          </w:p>
        </w:tc>
        <w:tc>
          <w:tcPr>
            <w:tcW w:type="dxa" w:w="4200"/>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6" w:after="0"/>
              <w:ind w:left="144" w:right="576" w:firstLine="0"/>
              <w:jc w:val="center"/>
            </w:pPr>
            <w:r>
              <w:rPr>
                <w:rFonts w:ascii="Arial" w:hAnsi="Arial" w:eastAsia="Arial"/>
                <w:b w:val="0"/>
                <w:i w:val="0"/>
                <w:color w:val="000000"/>
                <w:sz w:val="24"/>
              </w:rPr>
              <w:t>Sifat ta'minlash siyosati va uzluksiz takomillashtirish sikli</w:t>
            </w:r>
            <w:r>
              <w:rPr>
                <w:rFonts w:ascii="Arial" w:hAnsi="Arial" w:eastAsia="Arial"/>
                <w:b w:val="0"/>
                <w:i w:val="0"/>
                <w:color w:val="000000"/>
                <w:sz w:val="24"/>
              </w:rPr>
            </w:r>
          </w:p>
        </w:tc>
        <w:tc>
          <w:tcPr>
            <w:tcW w:type="dxa" w:w="3754"/>
            <w:tcBorders>
              <w:start w:sz="4.0" w:val="single" w:color="#000000"/>
              <w:top w:sz="4.0" w:val="single" w:color="#000000"/>
              <w:end w:sz="4.0" w:val="single" w:color="#000000"/>
              <w:bottom w:sz="3.199999999999818" w:val="single" w:color="#000000"/>
            </w:tcBorders>
            <w:tcMar>
              <w:start w:w="0" w:type="dxa"/>
              <w:end w:w="0" w:type="dxa"/>
            </w:tcMar>
          </w:tcPr>
          <w:p>
            <w:pPr>
              <w:autoSpaceDN w:val="0"/>
              <w:tabs>
                <w:tab w:pos="128" w:val="left"/>
              </w:tabs>
              <w:autoSpaceDE w:val="0"/>
              <w:widowControl/>
              <w:spacing w:line="295" w:lineRule="auto" w:before="6" w:after="0"/>
              <w:ind w:left="68" w:right="0" w:firstLine="0"/>
              <w:jc w:val="left"/>
            </w:pPr>
            <w:r>
              <w:rPr>
                <w:rFonts w:ascii="Arial" w:hAnsi="Arial" w:eastAsia="Arial"/>
                <w:b w:val="0"/>
                <w:i w:val="0"/>
                <w:color w:val="000000"/>
                <w:sz w:val="24"/>
              </w:rPr>
              <w:t>2-bob (8-modda), 11-bob (36–38-moddalar)</w:t>
            </w:r>
            <w:r>
              <w:rPr>
                <w:rFonts w:ascii="Arial" w:hAnsi="Arial" w:eastAsia="Arial"/>
                <w:b w:val="0"/>
                <w:i w:val="0"/>
                <w:color w:val="000000"/>
                <w:sz w:val="24"/>
              </w:rPr>
            </w:r>
          </w:p>
        </w:tc>
      </w:tr>
      <w:tr>
        <w:trPr>
          <w:trHeight w:hRule="exact" w:val="838"/>
        </w:trPr>
        <w:tc>
          <w:tcPr>
            <w:tcW w:type="dxa" w:w="1398"/>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0" w:lineRule="auto" w:before="214" w:after="0"/>
              <w:ind w:left="0" w:right="400" w:firstLine="0"/>
              <w:jc w:val="right"/>
            </w:pPr>
            <w:r>
              <w:rPr>
                <w:rFonts w:ascii="Arial" w:hAnsi="Arial" w:eastAsia="Arial"/>
                <w:b w:val="0"/>
                <w:i w:val="0"/>
                <w:color w:val="000000"/>
                <w:sz w:val="24"/>
              </w:rPr>
              <w:t xml:space="preserve">1.2 </w:t>
            </w:r>
          </w:p>
        </w:tc>
        <w:tc>
          <w:tcPr>
            <w:tcW w:type="dxa" w:w="4200"/>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160" w:right="288" w:firstLine="6"/>
              <w:jc w:val="left"/>
            </w:pPr>
            <w:r>
              <w:rPr>
                <w:rFonts w:ascii="Arial" w:hAnsi="Arial" w:eastAsia="Arial"/>
                <w:b w:val="0"/>
                <w:i w:val="0"/>
                <w:color w:val="000000"/>
                <w:sz w:val="24"/>
              </w:rPr>
              <w:t>Manfaatdor tomonlarning dasturlarni ishlab chiqish va nazorat qilishda ishtiroki</w:t>
            </w:r>
            <w:r>
              <w:rPr>
                <w:rFonts w:ascii="Arial" w:hAnsi="Arial" w:eastAsia="Arial"/>
                <w:b w:val="0"/>
                <w:i w:val="0"/>
                <w:color w:val="000000"/>
                <w:sz w:val="24"/>
              </w:rPr>
            </w:r>
          </w:p>
        </w:tc>
        <w:tc>
          <w:tcPr>
            <w:tcW w:type="dxa" w:w="375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128" w:val="left"/>
              </w:tabs>
              <w:autoSpaceDE w:val="0"/>
              <w:widowControl/>
              <w:spacing w:line="298" w:lineRule="auto" w:before="6" w:after="0"/>
              <w:ind w:left="68" w:right="864" w:firstLine="0"/>
              <w:jc w:val="left"/>
            </w:pPr>
            <w:r>
              <w:rPr>
                <w:rFonts w:ascii="Arial" w:hAnsi="Arial" w:eastAsia="Arial"/>
                <w:b w:val="0"/>
                <w:i w:val="0"/>
                <w:color w:val="000000"/>
                <w:sz w:val="24"/>
              </w:rPr>
              <w:t>3–4-boblar, 5.4-modda (Qo'mita tarkibi)</w:t>
            </w:r>
            <w:r>
              <w:rPr>
                <w:rFonts w:ascii="Arial" w:hAnsi="Arial" w:eastAsia="Arial"/>
                <w:b w:val="0"/>
                <w:i w:val="0"/>
                <w:color w:val="000000"/>
                <w:sz w:val="24"/>
              </w:rPr>
            </w:r>
          </w:p>
        </w:tc>
      </w:tr>
      <w:tr>
        <w:trPr>
          <w:trHeight w:hRule="exact" w:val="838"/>
        </w:trPr>
        <w:tc>
          <w:tcPr>
            <w:tcW w:type="dxa" w:w="13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0" w:lineRule="auto" w:before="214" w:after="0"/>
              <w:ind w:left="0" w:right="400" w:firstLine="0"/>
              <w:jc w:val="right"/>
            </w:pPr>
            <w:r>
              <w:rPr>
                <w:rFonts w:ascii="Arial" w:hAnsi="Arial" w:eastAsia="Arial"/>
                <w:b w:val="0"/>
                <w:i w:val="0"/>
                <w:color w:val="000000"/>
                <w:sz w:val="24"/>
              </w:rPr>
              <w:t xml:space="preserve">1.3 </w:t>
            </w:r>
          </w:p>
        </w:tc>
        <w:tc>
          <w:tcPr>
            <w:tcW w:type="dxa" w:w="420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6" w:after="0"/>
              <w:ind w:left="160" w:right="0" w:firstLine="6"/>
              <w:jc w:val="left"/>
            </w:pPr>
            <w:r>
              <w:rPr>
                <w:rFonts w:ascii="Arial" w:hAnsi="Arial" w:eastAsia="Arial"/>
                <w:b w:val="0"/>
                <w:i w:val="0"/>
                <w:color w:val="000000"/>
                <w:sz w:val="24"/>
              </w:rPr>
              <w:t xml:space="preserve">Talabaga yo'naltirilgan ta'lim, </w:t>
              <w:br/>
              <w:t>baholash va apellyatsiya tartiblari</w:t>
            </w:r>
            <w:r/>
            <w:r>
              <w:rPr>
                <w:rFonts w:ascii="Arial" w:hAnsi="Arial" w:eastAsia="Arial"/>
                <w:b w:val="0"/>
                <w:i w:val="0"/>
                <w:color w:val="000000"/>
                <w:sz w:val="24"/>
              </w:rPr>
            </w:r>
          </w:p>
        </w:tc>
        <w:tc>
          <w:tcPr>
            <w:tcW w:type="dxa" w:w="3754"/>
            <w:tcBorders>
              <w:start w:sz="4.0" w:val="single" w:color="#000000"/>
              <w:top w:sz="4.0" w:val="single" w:color="#000000"/>
              <w:end w:sz="4.0" w:val="single" w:color="#000000"/>
              <w:bottom w:sz="4.0" w:val="single" w:color="#000000"/>
            </w:tcBorders>
            <w:tcMar>
              <w:start w:w="0" w:type="dxa"/>
              <w:end w:w="0" w:type="dxa"/>
            </w:tcMar>
          </w:tcPr>
          <w:p>
            <w:pPr>
              <w:autoSpaceDN w:val="0"/>
              <w:tabs>
                <w:tab w:pos="128" w:val="left"/>
              </w:tabs>
              <w:autoSpaceDE w:val="0"/>
              <w:widowControl/>
              <w:spacing w:line="295" w:lineRule="auto" w:before="6" w:after="0"/>
              <w:ind w:left="68" w:right="576" w:firstLine="0"/>
              <w:jc w:val="left"/>
            </w:pPr>
            <w:r>
              <w:rPr>
                <w:rFonts w:ascii="Arial" w:hAnsi="Arial" w:eastAsia="Arial"/>
                <w:b w:val="0"/>
                <w:i w:val="0"/>
                <w:color w:val="000000"/>
                <w:sz w:val="24"/>
              </w:rPr>
              <w:t>6-bob (18–25-moddalar), 7-bob</w:t>
            </w:r>
            <w:r>
              <w:rPr>
                <w:rFonts w:ascii="Arial" w:hAnsi="Arial" w:eastAsia="Arial"/>
                <w:b w:val="0"/>
                <w:i w:val="0"/>
                <w:color w:val="000000"/>
                <w:sz w:val="24"/>
              </w:rPr>
            </w:r>
          </w:p>
        </w:tc>
      </w:tr>
      <w:tr>
        <w:trPr>
          <w:trHeight w:hRule="exact" w:val="836"/>
        </w:trPr>
        <w:tc>
          <w:tcPr>
            <w:tcW w:type="dxa" w:w="13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10" w:after="0"/>
              <w:ind w:left="0" w:right="400" w:firstLine="0"/>
              <w:jc w:val="right"/>
            </w:pPr>
            <w:r>
              <w:rPr>
                <w:rFonts w:ascii="Arial" w:hAnsi="Arial" w:eastAsia="Arial"/>
                <w:b w:val="0"/>
                <w:i w:val="0"/>
                <w:color w:val="000000"/>
                <w:sz w:val="24"/>
              </w:rPr>
              <w:t xml:space="preserve">1.4 </w:t>
            </w:r>
          </w:p>
        </w:tc>
        <w:tc>
          <w:tcPr>
            <w:tcW w:type="dxa" w:w="420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 w:after="0"/>
              <w:ind w:left="160" w:right="288" w:firstLine="6"/>
              <w:jc w:val="left"/>
            </w:pPr>
            <w:r>
              <w:rPr>
                <w:rFonts w:ascii="Arial" w:hAnsi="Arial" w:eastAsia="Arial"/>
                <w:b w:val="0"/>
                <w:i w:val="0"/>
                <w:color w:val="000000"/>
                <w:sz w:val="24"/>
              </w:rPr>
              <w:t xml:space="preserve">Qoidalar oldindan e'lon qilingan va </w:t>
              <w:br/>
              <w:t>har bir bosqichda izchil qo'llanilgan</w:t>
            </w:r>
            <w:r/>
            <w:r>
              <w:rPr>
                <w:rFonts w:ascii="Arial" w:hAnsi="Arial" w:eastAsia="Arial"/>
                <w:b w:val="0"/>
                <w:i w:val="0"/>
                <w:color w:val="000000"/>
                <w:sz w:val="24"/>
              </w:rPr>
            </w:r>
          </w:p>
        </w:tc>
        <w:tc>
          <w:tcPr>
            <w:tcW w:type="dxa" w:w="37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0" w:after="0"/>
              <w:ind w:left="128" w:right="0" w:firstLine="0"/>
              <w:jc w:val="left"/>
            </w:pPr>
            <w:r>
              <w:rPr>
                <w:rFonts w:ascii="Arial" w:hAnsi="Arial" w:eastAsia="Arial"/>
                <w:b w:val="0"/>
                <w:i w:val="0"/>
                <w:color w:val="000000"/>
                <w:sz w:val="24"/>
              </w:rPr>
              <w:t>1.3-modda, 4-bob, 1-ilova</w:t>
            </w:r>
          </w:p>
        </w:tc>
      </w:tr>
      <w:tr>
        <w:trPr>
          <w:trHeight w:hRule="exact" w:val="840"/>
        </w:trPr>
        <w:tc>
          <w:tcPr>
            <w:tcW w:type="dxa" w:w="13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12" w:after="0"/>
              <w:ind w:left="0" w:right="400" w:firstLine="0"/>
              <w:jc w:val="right"/>
            </w:pPr>
            <w:r>
              <w:rPr>
                <w:rFonts w:ascii="Arial" w:hAnsi="Arial" w:eastAsia="Arial"/>
                <w:b w:val="0"/>
                <w:i w:val="0"/>
                <w:color w:val="000000"/>
                <w:sz w:val="24"/>
              </w:rPr>
              <w:t xml:space="preserve">1.7 </w:t>
            </w:r>
          </w:p>
        </w:tc>
        <w:tc>
          <w:tcPr>
            <w:tcW w:type="dxa" w:w="420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160" w:right="144" w:firstLine="6"/>
              <w:jc w:val="left"/>
            </w:pPr>
            <w:r>
              <w:rPr>
                <w:rFonts w:ascii="Arial" w:hAnsi="Arial" w:eastAsia="Arial"/>
                <w:b w:val="0"/>
                <w:i w:val="0"/>
                <w:color w:val="000000"/>
                <w:sz w:val="24"/>
              </w:rPr>
              <w:t>Talabalar va xodimlarning ma'lumotlarni to'plash va tahlil qilishda ishtiroki</w:t>
            </w:r>
            <w:r>
              <w:rPr>
                <w:rFonts w:ascii="Arial" w:hAnsi="Arial" w:eastAsia="Arial"/>
                <w:b w:val="0"/>
                <w:i w:val="0"/>
                <w:color w:val="000000"/>
                <w:sz w:val="24"/>
              </w:rPr>
            </w:r>
          </w:p>
        </w:tc>
        <w:tc>
          <w:tcPr>
            <w:tcW w:type="dxa" w:w="3754"/>
            <w:tcBorders>
              <w:start w:sz="4.0" w:val="single" w:color="#000000"/>
              <w:top w:sz="4.0" w:val="single" w:color="#000000"/>
              <w:end w:sz="4.0" w:val="single" w:color="#000000"/>
              <w:bottom w:sz="4.0" w:val="single" w:color="#000000"/>
            </w:tcBorders>
            <w:tcMar>
              <w:start w:w="0" w:type="dxa"/>
              <w:end w:w="0" w:type="dxa"/>
            </w:tcMar>
          </w:tcPr>
          <w:p>
            <w:pPr>
              <w:autoSpaceDN w:val="0"/>
              <w:tabs>
                <w:tab w:pos="128" w:val="left"/>
              </w:tabs>
              <w:autoSpaceDE w:val="0"/>
              <w:widowControl/>
              <w:spacing w:line="298" w:lineRule="auto" w:before="6" w:after="0"/>
              <w:ind w:left="68" w:right="576" w:firstLine="0"/>
              <w:jc w:val="left"/>
            </w:pPr>
            <w:r>
              <w:rPr>
                <w:rFonts w:ascii="Arial" w:hAnsi="Arial" w:eastAsia="Arial"/>
                <w:b w:val="0"/>
                <w:i w:val="0"/>
                <w:color w:val="000000"/>
                <w:sz w:val="24"/>
              </w:rPr>
              <w:t>5.2, 5.4-moddalar, 2-bob (8-modda)</w:t>
            </w:r>
            <w:r>
              <w:rPr>
                <w:rFonts w:ascii="Arial" w:hAnsi="Arial" w:eastAsia="Arial"/>
                <w:b w:val="0"/>
                <w:i w:val="0"/>
                <w:color w:val="000000"/>
                <w:sz w:val="24"/>
              </w:rPr>
            </w:r>
          </w:p>
        </w:tc>
      </w:tr>
      <w:tr>
        <w:trPr>
          <w:trHeight w:hRule="exact" w:val="836"/>
        </w:trPr>
        <w:tc>
          <w:tcPr>
            <w:tcW w:type="dxa" w:w="13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12" w:after="0"/>
              <w:ind w:left="0" w:right="400" w:firstLine="0"/>
              <w:jc w:val="right"/>
            </w:pPr>
            <w:r>
              <w:rPr>
                <w:rFonts w:ascii="Arial" w:hAnsi="Arial" w:eastAsia="Arial"/>
                <w:b w:val="0"/>
                <w:i w:val="0"/>
                <w:color w:val="000000"/>
                <w:sz w:val="24"/>
              </w:rPr>
              <w:t xml:space="preserve">1.8 </w:t>
            </w:r>
          </w:p>
        </w:tc>
        <w:tc>
          <w:tcPr>
            <w:tcW w:type="dxa" w:w="420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4" w:after="0"/>
              <w:ind w:left="160" w:right="576" w:firstLine="6"/>
              <w:jc w:val="left"/>
            </w:pPr>
            <w:r>
              <w:rPr>
                <w:rFonts w:ascii="Arial" w:hAnsi="Arial" w:eastAsia="Arial"/>
                <w:b w:val="0"/>
                <w:i w:val="0"/>
                <w:color w:val="000000"/>
                <w:sz w:val="24"/>
              </w:rPr>
              <w:t>Faoliyat to'g'risida ochiq, aniq va dolzarb ma'lumotlar</w:t>
            </w:r>
            <w:r>
              <w:rPr>
                <w:rFonts w:ascii="Arial" w:hAnsi="Arial" w:eastAsia="Arial"/>
                <w:b w:val="0"/>
                <w:i w:val="0"/>
                <w:color w:val="000000"/>
                <w:sz w:val="24"/>
              </w:rPr>
            </w:r>
          </w:p>
        </w:tc>
        <w:tc>
          <w:tcPr>
            <w:tcW w:type="dxa" w:w="3754"/>
            <w:tcBorders>
              <w:start w:sz="4.0" w:val="single" w:color="#000000"/>
              <w:top w:sz="4.0" w:val="single" w:color="#000000"/>
              <w:end w:sz="4.0" w:val="single" w:color="#000000"/>
              <w:bottom w:sz="4.0" w:val="single" w:color="#000000"/>
            </w:tcBorders>
            <w:tcMar>
              <w:start w:w="0" w:type="dxa"/>
              <w:end w:w="0" w:type="dxa"/>
            </w:tcMar>
          </w:tcPr>
          <w:p>
            <w:pPr>
              <w:autoSpaceDN w:val="0"/>
              <w:tabs>
                <w:tab w:pos="128" w:val="left"/>
              </w:tabs>
              <w:autoSpaceDE w:val="0"/>
              <w:widowControl/>
              <w:spacing w:line="298" w:lineRule="auto" w:before="4" w:after="0"/>
              <w:ind w:left="68" w:right="0" w:firstLine="0"/>
              <w:jc w:val="left"/>
            </w:pPr>
            <w:r>
              <w:rPr>
                <w:rFonts w:ascii="Arial" w:hAnsi="Arial" w:eastAsia="Arial"/>
                <w:b w:val="0"/>
                <w:i w:val="0"/>
                <w:color w:val="000000"/>
                <w:sz w:val="24"/>
              </w:rPr>
              <w:t>4-bob (10-modda), 12-bob (43-modda)</w:t>
            </w:r>
            <w:r>
              <w:rPr>
                <w:rFonts w:ascii="Arial" w:hAnsi="Arial" w:eastAsia="Arial"/>
                <w:b w:val="0"/>
                <w:i w:val="0"/>
                <w:color w:val="000000"/>
                <w:sz w:val="24"/>
              </w:rPr>
            </w:r>
          </w:p>
        </w:tc>
      </w:tr>
      <w:tr>
        <w:trPr>
          <w:trHeight w:hRule="exact" w:val="822"/>
        </w:trPr>
        <w:tc>
          <w:tcPr>
            <w:tcW w:type="dxa" w:w="1398"/>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16" w:after="0"/>
              <w:ind w:left="0" w:right="400" w:firstLine="0"/>
              <w:jc w:val="right"/>
            </w:pPr>
            <w:r>
              <w:rPr>
                <w:rFonts w:ascii="Arial" w:hAnsi="Arial" w:eastAsia="Arial"/>
                <w:b w:val="0"/>
                <w:i w:val="0"/>
                <w:color w:val="000000"/>
                <w:sz w:val="24"/>
              </w:rPr>
              <w:t xml:space="preserve">1.9 </w:t>
            </w:r>
          </w:p>
        </w:tc>
        <w:tc>
          <w:tcPr>
            <w:tcW w:type="dxa" w:w="4200"/>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10" w:after="0"/>
              <w:ind w:left="160" w:right="432" w:firstLine="6"/>
              <w:jc w:val="left"/>
            </w:pPr>
            <w:r>
              <w:rPr>
                <w:rFonts w:ascii="Arial" w:hAnsi="Arial" w:eastAsia="Arial"/>
                <w:b w:val="0"/>
                <w:i w:val="0"/>
                <w:color w:val="000000"/>
                <w:sz w:val="24"/>
              </w:rPr>
              <w:t>Dasturlarni muntazam monitoring qilish va ko'rib chiqish</w:t>
            </w:r>
            <w:r>
              <w:rPr>
                <w:rFonts w:ascii="Arial" w:hAnsi="Arial" w:eastAsia="Arial"/>
                <w:b w:val="0"/>
                <w:i w:val="0"/>
                <w:color w:val="000000"/>
                <w:sz w:val="24"/>
              </w:rPr>
            </w:r>
          </w:p>
        </w:tc>
        <w:tc>
          <w:tcPr>
            <w:tcW w:type="dxa" w:w="375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6" w:after="0"/>
              <w:ind w:left="128" w:right="0" w:firstLine="0"/>
              <w:jc w:val="left"/>
            </w:pPr>
            <w:r>
              <w:rPr>
                <w:rFonts w:ascii="Arial" w:hAnsi="Arial" w:eastAsia="Arial"/>
                <w:b w:val="0"/>
                <w:i w:val="0"/>
                <w:color w:val="000000"/>
                <w:sz w:val="24"/>
              </w:rPr>
              <w:t>11-bob (37–38-moddalar)</w:t>
            </w:r>
          </w:p>
        </w:tc>
      </w:tr>
    </w:tbl>
    <w:p>
      <w:pPr>
        <w:autoSpaceDN w:val="0"/>
        <w:autoSpaceDE w:val="0"/>
        <w:widowControl/>
        <w:spacing w:line="14" w:lineRule="exact" w:before="0" w:after="0"/>
        <w:ind w:left="0" w:right="0"/>
      </w:pPr>
    </w:p>
    <w:p>
      <w:pPr>
        <w:sectPr>
          <w:pgSz w:w="11906" w:h="16838"/>
          <w:pgMar w:top="354" w:right="1038" w:bottom="1440"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34"/>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95" w:lineRule="auto" w:before="236" w:after="166"/>
        <w:ind w:left="2016" w:right="1440" w:firstLine="0"/>
        <w:jc w:val="center"/>
      </w:pPr>
      <w:r>
        <w:rPr>
          <w:rFonts w:ascii="Arial" w:hAnsi="Arial" w:eastAsia="Arial"/>
          <w:b/>
          <w:i w:val="0"/>
          <w:color w:val="000000"/>
          <w:sz w:val="28"/>
        </w:rPr>
        <w:t xml:space="preserve">ANNEXES </w:t>
      </w:r>
      <w:r>
        <w:br/>
      </w:r>
      <w:r>
        <w:rPr>
          <w:rFonts w:ascii="Arial" w:hAnsi="Arial" w:eastAsia="Arial"/>
          <w:b w:val="0"/>
          <w:i w:val="0"/>
          <w:color w:val="2E74B5"/>
          <w:sz w:val="28"/>
        </w:rPr>
        <w:t xml:space="preserve">Annex 1. Complaint Application Form (Sample) </w:t>
      </w:r>
    </w:p>
    <w:tbl>
      <w:tblPr>
        <w:tblW w:type="auto" w:w="0"/>
        <w:tblLayout w:type="fixed"/>
        <w:tblLook w:firstColumn="1" w:firstRow="1" w:lastColumn="0" w:lastRow="0" w:noHBand="0" w:noVBand="1" w:val="04A0"/>
        <w:tblInd w:w="31.999999999999886" w:type="dxa"/>
      </w:tblPr>
      <w:tblGrid>
        <w:gridCol w:w="4717"/>
        <w:gridCol w:w="4717"/>
      </w:tblGrid>
      <w:tr>
        <w:trPr>
          <w:trHeight w:hRule="exact" w:val="426"/>
        </w:trPr>
        <w:tc>
          <w:tcPr>
            <w:tcW w:type="dxa" w:w="4198"/>
            <w:tcBorders>
              <w:start w:sz="4.0" w:val="single" w:color="#000000"/>
              <w:top w:sz="3.2000000000000455" w:val="single" w:color="#000000"/>
              <w:end w:sz="4.0" w:val="single" w:color="#000000"/>
              <w:bottom w:sz="4.0" w:val="single" w:color="#000000"/>
            </w:tcBorders>
            <w:shd w:fill="d9e1f3"/>
            <w:tcMar>
              <w:start w:w="0" w:type="dxa"/>
              <w:end w:w="0" w:type="dxa"/>
            </w:tcMar>
          </w:tcPr>
          <w:p>
            <w:pPr>
              <w:autoSpaceDN w:val="0"/>
              <w:autoSpaceDE w:val="0"/>
              <w:widowControl/>
              <w:spacing w:line="230" w:lineRule="auto" w:before="10" w:after="0"/>
              <w:ind w:left="0" w:right="1530" w:firstLine="0"/>
              <w:jc w:val="right"/>
            </w:pPr>
            <w:r>
              <w:rPr>
                <w:rFonts w:ascii="Arial" w:hAnsi="Arial" w:eastAsia="Arial"/>
                <w:b/>
                <w:i w:val="0"/>
                <w:color w:val="000000"/>
                <w:sz w:val="24"/>
              </w:rPr>
              <w:t>Maydon</w:t>
            </w:r>
          </w:p>
        </w:tc>
        <w:tc>
          <w:tcPr>
            <w:tcW w:type="dxa" w:w="4842"/>
            <w:tcBorders>
              <w:start w:sz="4.0" w:val="single" w:color="#000000"/>
              <w:top w:sz="3.2000000000000455" w:val="single" w:color="#000000"/>
              <w:end w:sz="4.0" w:val="single" w:color="#000000"/>
              <w:bottom w:sz="4.0" w:val="single" w:color="#000000"/>
            </w:tcBorders>
            <w:shd w:fill="d9e1f3"/>
            <w:tcMar>
              <w:start w:w="0" w:type="dxa"/>
              <w:end w:w="0" w:type="dxa"/>
            </w:tcMar>
          </w:tcPr>
          <w:p>
            <w:pPr>
              <w:autoSpaceDN w:val="0"/>
              <w:autoSpaceDE w:val="0"/>
              <w:widowControl/>
              <w:spacing w:line="230" w:lineRule="auto" w:before="10" w:after="0"/>
              <w:ind w:left="0" w:right="1180" w:firstLine="0"/>
              <w:jc w:val="right"/>
            </w:pPr>
            <w:r>
              <w:rPr>
                <w:rFonts w:ascii="Arial" w:hAnsi="Arial" w:eastAsia="Arial"/>
                <w:b/>
                <w:i w:val="0"/>
                <w:color w:val="000000"/>
                <w:sz w:val="24"/>
              </w:rPr>
              <w:t>To'ldirilishi lozim</w:t>
            </w:r>
          </w:p>
        </w:tc>
      </w:tr>
      <w:tr>
        <w:trPr>
          <w:trHeight w:hRule="exact" w:val="422"/>
        </w:trPr>
        <w:tc>
          <w:tcPr>
            <w:tcW w:type="dxa" w:w="4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4"/>
              </w:rPr>
              <w:t>Ro'yxatga olish raqami va sanasi</w:t>
            </w:r>
          </w:p>
        </w:tc>
        <w:tc>
          <w:tcPr>
            <w:tcW w:type="dxa" w:w="4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574" w:right="0" w:firstLine="0"/>
              <w:jc w:val="left"/>
            </w:pPr>
            <w:r>
              <w:rPr>
                <w:rFonts w:ascii="Arial" w:hAnsi="Arial" w:eastAsia="Arial"/>
                <w:b w:val="0"/>
                <w:i w:val="0"/>
                <w:color w:val="000000"/>
                <w:sz w:val="24"/>
              </w:rPr>
              <w:t>(Guruh tomonidan to'ldiriladi)</w:t>
            </w:r>
          </w:p>
        </w:tc>
      </w:tr>
      <w:tr>
        <w:trPr>
          <w:trHeight w:hRule="exact" w:val="424"/>
        </w:trPr>
        <w:tc>
          <w:tcPr>
            <w:tcW w:type="dxa" w:w="419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4"/>
              </w:rPr>
              <w:t>Shikoyatchining to'liq ismi</w:t>
            </w:r>
          </w:p>
        </w:tc>
        <w:tc>
          <w:tcPr>
            <w:tcW w:type="dxa" w:w="484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574" w:right="0" w:firstLine="0"/>
              <w:jc w:val="left"/>
            </w:pPr>
            <w:r>
              <w:rPr>
                <w:rFonts w:ascii="Arial" w:hAnsi="Arial" w:eastAsia="Arial"/>
                <w:b w:val="0"/>
                <w:i w:val="0"/>
                <w:color w:val="000000"/>
                <w:sz w:val="24"/>
              </w:rPr>
              <w:t xml:space="preserve">______________________________ </w:t>
            </w:r>
          </w:p>
        </w:tc>
      </w:tr>
      <w:tr>
        <w:trPr>
          <w:trHeight w:hRule="exact" w:val="840"/>
        </w:trPr>
        <w:tc>
          <w:tcPr>
            <w:tcW w:type="dxa" w:w="4198"/>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95" w:lineRule="auto" w:before="10" w:after="0"/>
              <w:ind w:left="132" w:right="288" w:firstLine="0"/>
              <w:jc w:val="left"/>
            </w:pPr>
            <w:r>
              <w:rPr>
                <w:rFonts w:ascii="Arial" w:hAnsi="Arial" w:eastAsia="Arial"/>
                <w:b w:val="0"/>
                <w:i w:val="0"/>
                <w:color w:val="000000"/>
                <w:sz w:val="24"/>
              </w:rPr>
              <w:t>Shikoyatchi toifasi (talaba / o'qituvchi / xodim)</w:t>
            </w:r>
            <w:r>
              <w:rPr>
                <w:rFonts w:ascii="Arial" w:hAnsi="Arial" w:eastAsia="Arial"/>
                <w:b w:val="0"/>
                <w:i w:val="0"/>
                <w:color w:val="000000"/>
                <w:sz w:val="24"/>
              </w:rPr>
            </w:r>
          </w:p>
        </w:tc>
        <w:tc>
          <w:tcPr>
            <w:tcW w:type="dxa" w:w="4842"/>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16" w:after="0"/>
              <w:ind w:left="574" w:right="0" w:firstLine="0"/>
              <w:jc w:val="left"/>
            </w:pPr>
            <w:r>
              <w:rPr>
                <w:rFonts w:ascii="Arial" w:hAnsi="Arial" w:eastAsia="Arial"/>
                <w:b w:val="0"/>
                <w:i w:val="0"/>
                <w:color w:val="000000"/>
                <w:sz w:val="24"/>
              </w:rPr>
              <w:t xml:space="preserve">______________________________ </w:t>
            </w:r>
          </w:p>
        </w:tc>
      </w:tr>
      <w:tr>
        <w:trPr>
          <w:trHeight w:hRule="exact" w:val="422"/>
        </w:trPr>
        <w:tc>
          <w:tcPr>
            <w:tcW w:type="dxa" w:w="419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4"/>
              </w:rPr>
              <w:t>Kafedra / kurs / guruh</w:t>
            </w:r>
          </w:p>
        </w:tc>
        <w:tc>
          <w:tcPr>
            <w:tcW w:type="dxa" w:w="484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574" w:right="0" w:firstLine="0"/>
              <w:jc w:val="left"/>
            </w:pPr>
            <w:r>
              <w:rPr>
                <w:rFonts w:ascii="Arial" w:hAnsi="Arial" w:eastAsia="Arial"/>
                <w:b w:val="0"/>
                <w:i w:val="0"/>
                <w:color w:val="000000"/>
                <w:sz w:val="24"/>
              </w:rPr>
              <w:t xml:space="preserve">______________________________ </w:t>
            </w:r>
          </w:p>
        </w:tc>
      </w:tr>
      <w:tr>
        <w:trPr>
          <w:trHeight w:hRule="exact" w:val="424"/>
        </w:trPr>
        <w:tc>
          <w:tcPr>
            <w:tcW w:type="dxa" w:w="4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32" w:right="0" w:firstLine="0"/>
              <w:jc w:val="left"/>
            </w:pPr>
            <w:r>
              <w:rPr>
                <w:rFonts w:ascii="Arial" w:hAnsi="Arial" w:eastAsia="Arial"/>
                <w:b w:val="0"/>
                <w:i w:val="0"/>
                <w:color w:val="000000"/>
                <w:sz w:val="24"/>
              </w:rPr>
              <w:t>Aloqa ma'lumotlari (telefon, e-mail)</w:t>
            </w:r>
          </w:p>
        </w:tc>
        <w:tc>
          <w:tcPr>
            <w:tcW w:type="dxa" w:w="4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574" w:right="0" w:firstLine="0"/>
              <w:jc w:val="left"/>
            </w:pPr>
            <w:r>
              <w:rPr>
                <w:rFonts w:ascii="Arial" w:hAnsi="Arial" w:eastAsia="Arial"/>
                <w:b w:val="0"/>
                <w:i w:val="0"/>
                <w:color w:val="000000"/>
                <w:sz w:val="24"/>
              </w:rPr>
              <w:t xml:space="preserve">______________________________ </w:t>
            </w:r>
          </w:p>
        </w:tc>
      </w:tr>
      <w:tr>
        <w:trPr>
          <w:trHeight w:hRule="exact" w:val="840"/>
        </w:trPr>
        <w:tc>
          <w:tcPr>
            <w:tcW w:type="dxa" w:w="4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8" w:after="0"/>
              <w:ind w:left="0" w:right="1008" w:firstLine="0"/>
              <w:jc w:val="center"/>
            </w:pPr>
            <w:r>
              <w:rPr>
                <w:rFonts w:ascii="Arial" w:hAnsi="Arial" w:eastAsia="Arial"/>
                <w:b w:val="0"/>
                <w:i w:val="0"/>
                <w:color w:val="000000"/>
                <w:sz w:val="24"/>
              </w:rPr>
              <w:t>Shikoyat mavzusi (3-bobga muvofiq)</w:t>
            </w:r>
            <w:r>
              <w:rPr>
                <w:rFonts w:ascii="Arial" w:hAnsi="Arial" w:eastAsia="Arial"/>
                <w:b w:val="0"/>
                <w:i w:val="0"/>
                <w:color w:val="000000"/>
                <w:sz w:val="24"/>
              </w:rPr>
            </w:r>
          </w:p>
        </w:tc>
        <w:tc>
          <w:tcPr>
            <w:tcW w:type="dxa" w:w="4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574" w:right="0" w:firstLine="0"/>
              <w:jc w:val="left"/>
            </w:pPr>
            <w:r>
              <w:rPr>
                <w:rFonts w:ascii="Arial" w:hAnsi="Arial" w:eastAsia="Arial"/>
                <w:b w:val="0"/>
                <w:i w:val="0"/>
                <w:color w:val="000000"/>
                <w:sz w:val="24"/>
              </w:rPr>
              <w:t xml:space="preserve">______________________________ </w:t>
            </w:r>
          </w:p>
        </w:tc>
      </w:tr>
      <w:tr>
        <w:trPr>
          <w:trHeight w:hRule="exact" w:val="424"/>
        </w:trPr>
        <w:tc>
          <w:tcPr>
            <w:tcW w:type="dxa" w:w="4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4"/>
              </w:rPr>
              <w:t>Voqea sanasi va joyi</w:t>
            </w:r>
          </w:p>
        </w:tc>
        <w:tc>
          <w:tcPr>
            <w:tcW w:type="dxa" w:w="4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574" w:right="0" w:firstLine="0"/>
              <w:jc w:val="left"/>
            </w:pPr>
            <w:r>
              <w:rPr>
                <w:rFonts w:ascii="Arial" w:hAnsi="Arial" w:eastAsia="Arial"/>
                <w:b w:val="0"/>
                <w:i w:val="0"/>
                <w:color w:val="000000"/>
                <w:sz w:val="24"/>
              </w:rPr>
              <w:t xml:space="preserve">______________________________ </w:t>
            </w:r>
          </w:p>
        </w:tc>
      </w:tr>
      <w:tr>
        <w:trPr>
          <w:trHeight w:hRule="exact" w:val="424"/>
        </w:trPr>
        <w:tc>
          <w:tcPr>
            <w:tcW w:type="dxa" w:w="4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4"/>
              </w:rPr>
              <w:t>Shikoyatning batafsil tavsifi</w:t>
            </w:r>
          </w:p>
        </w:tc>
        <w:tc>
          <w:tcPr>
            <w:tcW w:type="dxa" w:w="4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574" w:right="0" w:firstLine="0"/>
              <w:jc w:val="left"/>
            </w:pPr>
            <w:r>
              <w:rPr>
                <w:rFonts w:ascii="Arial" w:hAnsi="Arial" w:eastAsia="Arial"/>
                <w:b w:val="0"/>
                <w:i w:val="0"/>
                <w:color w:val="000000"/>
                <w:sz w:val="24"/>
              </w:rPr>
              <w:t xml:space="preserve">______________________________ </w:t>
            </w:r>
          </w:p>
        </w:tc>
      </w:tr>
      <w:tr>
        <w:trPr>
          <w:trHeight w:hRule="exact" w:val="422"/>
        </w:trPr>
        <w:tc>
          <w:tcPr>
            <w:tcW w:type="dxa" w:w="41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132" w:right="0" w:firstLine="0"/>
              <w:jc w:val="left"/>
            </w:pPr>
            <w:r>
              <w:rPr>
                <w:rFonts w:ascii="Arial" w:hAnsi="Arial" w:eastAsia="Arial"/>
                <w:b w:val="0"/>
                <w:i w:val="0"/>
                <w:color w:val="000000"/>
                <w:sz w:val="24"/>
              </w:rPr>
              <w:t>Avval ko'rilgan choralar (agar mavjud bo'lsa)</w:t>
            </w:r>
          </w:p>
        </w:tc>
        <w:tc>
          <w:tcPr>
            <w:tcW w:type="dxa" w:w="48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4" w:after="0"/>
              <w:ind w:left="574" w:right="0" w:firstLine="0"/>
              <w:jc w:val="left"/>
            </w:pPr>
            <w:r>
              <w:rPr>
                <w:rFonts w:ascii="Arial" w:hAnsi="Arial" w:eastAsia="Arial"/>
                <w:b w:val="0"/>
                <w:i w:val="0"/>
                <w:color w:val="000000"/>
                <w:sz w:val="24"/>
              </w:rPr>
              <w:t xml:space="preserve">______________________________ </w:t>
            </w:r>
          </w:p>
        </w:tc>
      </w:tr>
      <w:tr>
        <w:trPr>
          <w:trHeight w:hRule="exact" w:val="426"/>
        </w:trPr>
        <w:tc>
          <w:tcPr>
            <w:tcW w:type="dxa" w:w="419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32" w:right="0" w:firstLine="0"/>
              <w:jc w:val="left"/>
            </w:pPr>
            <w:r>
              <w:rPr>
                <w:rFonts w:ascii="Arial" w:hAnsi="Arial" w:eastAsia="Arial"/>
                <w:b w:val="0"/>
                <w:i w:val="0"/>
                <w:color w:val="000000"/>
                <w:sz w:val="24"/>
              </w:rPr>
              <w:t>Kutilayotgan yechim</w:t>
            </w:r>
          </w:p>
        </w:tc>
        <w:tc>
          <w:tcPr>
            <w:tcW w:type="dxa" w:w="484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574" w:right="0" w:firstLine="0"/>
              <w:jc w:val="left"/>
            </w:pPr>
            <w:r>
              <w:rPr>
                <w:rFonts w:ascii="Arial" w:hAnsi="Arial" w:eastAsia="Arial"/>
                <w:b w:val="0"/>
                <w:i w:val="0"/>
                <w:color w:val="000000"/>
                <w:sz w:val="24"/>
              </w:rPr>
              <w:t xml:space="preserve">______________________________ </w:t>
            </w:r>
          </w:p>
        </w:tc>
      </w:tr>
      <w:tr>
        <w:trPr>
          <w:trHeight w:hRule="exact" w:val="424"/>
        </w:trPr>
        <w:tc>
          <w:tcPr>
            <w:tcW w:type="dxa" w:w="419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132" w:right="0" w:firstLine="0"/>
              <w:jc w:val="left"/>
            </w:pPr>
            <w:r>
              <w:rPr>
                <w:rFonts w:ascii="Arial" w:hAnsi="Arial" w:eastAsia="Arial"/>
                <w:b w:val="0"/>
                <w:i w:val="0"/>
                <w:color w:val="000000"/>
                <w:sz w:val="24"/>
              </w:rPr>
              <w:t>Ilova qilingan tasdiqlovchi hujjatlar</w:t>
            </w:r>
          </w:p>
        </w:tc>
        <w:tc>
          <w:tcPr>
            <w:tcW w:type="dxa" w:w="48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8" w:after="0"/>
              <w:ind w:left="574" w:right="0" w:firstLine="0"/>
              <w:jc w:val="left"/>
            </w:pPr>
            <w:r>
              <w:rPr>
                <w:rFonts w:ascii="Arial" w:hAnsi="Arial" w:eastAsia="Arial"/>
                <w:b w:val="0"/>
                <w:i w:val="0"/>
                <w:color w:val="000000"/>
                <w:sz w:val="24"/>
              </w:rPr>
              <w:t xml:space="preserve">______________________________ </w:t>
            </w:r>
          </w:p>
        </w:tc>
      </w:tr>
      <w:tr>
        <w:trPr>
          <w:trHeight w:hRule="exact" w:val="404"/>
        </w:trPr>
        <w:tc>
          <w:tcPr>
            <w:tcW w:type="dxa" w:w="4198"/>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570" w:right="0" w:firstLine="0"/>
              <w:jc w:val="left"/>
            </w:pPr>
            <w:r>
              <w:rPr>
                <w:rFonts w:ascii="Arial" w:hAnsi="Arial" w:eastAsia="Arial"/>
                <w:b w:val="0"/>
                <w:i w:val="0"/>
                <w:color w:val="000000"/>
                <w:sz w:val="24"/>
              </w:rPr>
              <w:t>Imzo va sana</w:t>
            </w:r>
          </w:p>
        </w:tc>
        <w:tc>
          <w:tcPr>
            <w:tcW w:type="dxa" w:w="484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574" w:right="0" w:firstLine="0"/>
              <w:jc w:val="left"/>
            </w:pPr>
            <w:r>
              <w:rPr>
                <w:rFonts w:ascii="Arial" w:hAnsi="Arial" w:eastAsia="Arial"/>
                <w:b w:val="0"/>
                <w:i w:val="0"/>
                <w:color w:val="000000"/>
                <w:sz w:val="24"/>
              </w:rPr>
              <w:t xml:space="preserve">______________________________ </w:t>
            </w:r>
          </w:p>
        </w:tc>
      </w:tr>
    </w:tbl>
    <w:p>
      <w:pPr>
        <w:autoSpaceDN w:val="0"/>
        <w:autoSpaceDE w:val="0"/>
        <w:widowControl/>
        <w:spacing w:line="14" w:lineRule="exact" w:before="0" w:after="0"/>
        <w:ind w:left="0" w:right="0"/>
      </w:pPr>
    </w:p>
    <w:p>
      <w:pPr>
        <w:sectPr>
          <w:pgSz w:w="11906" w:h="16838"/>
          <w:pgMar w:top="354" w:right="1084" w:bottom="1440" w:left="1388" w:header="720" w:footer="720" w:gutter="0"/>
          <w:cols/>
          <w:docGrid w:linePitch="360"/>
        </w:sectPr>
      </w:pPr>
    </w:p>
    <w:p>
      <w:pPr>
        <w:autoSpaceDN w:val="0"/>
        <w:autoSpaceDE w:val="0"/>
        <w:widowControl/>
        <w:spacing w:line="220" w:lineRule="exact" w:before="0" w:after="134"/>
        <w:ind w:left="0" w:right="0"/>
      </w:pPr>
    </w:p>
    <w:tbl>
      <w:tblPr>
        <w:tblW w:type="auto" w:w="0"/>
        <w:tblLayout w:type="fixed"/>
        <w:tblLook w:firstColumn="1" w:firstRow="1" w:lastColumn="0" w:lastRow="0" w:noHBand="0" w:noVBand="1" w:val="04A0"/>
        <w:tblInd w:w="0.0" w:type="dxa"/>
      </w:tblPr>
      <w:tblGrid>
        <w:gridCol w:w="9478"/>
      </w:tblGrid>
      <w:tr>
        <w:trPr>
          <w:trHeight w:hRule="exact" w:val="322"/>
        </w:trPr>
        <w:tc>
          <w:tcPr>
            <w:tcW w:type="dxa" w:w="9414"/>
            <w:tcBorders/>
            <w:shd w:fill="ffc000"/>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RASMIY TARJIMA</w:t>
            </w:r>
          </w:p>
        </w:tc>
      </w:tr>
    </w:tbl>
    <w:p>
      <w:pPr>
        <w:autoSpaceDN w:val="0"/>
        <w:autoSpaceDE w:val="0"/>
        <w:widowControl/>
        <w:spacing w:line="233" w:lineRule="auto" w:before="236" w:after="162"/>
        <w:ind w:left="1338" w:right="0" w:firstLine="0"/>
        <w:jc w:val="left"/>
      </w:pPr>
      <w:r>
        <w:rPr>
          <w:rFonts w:ascii="Arial" w:hAnsi="Arial" w:eastAsia="Arial"/>
          <w:b w:val="0"/>
          <w:i w:val="0"/>
          <w:color w:val="2E74B5"/>
          <w:sz w:val="28"/>
        </w:rPr>
        <w:t xml:space="preserve">2-ilova. Shikoyatni ko'rib chiqish bosqichlari (umumiy diagramma) </w:t>
      </w:r>
    </w:p>
    <w:tbl>
      <w:tblPr>
        <w:tblW w:type="auto" w:w="0"/>
        <w:tblLayout w:type="fixed"/>
        <w:tblLook w:firstColumn="1" w:firstRow="1" w:lastColumn="0" w:lastRow="0" w:noHBand="0" w:noVBand="1" w:val="04A0"/>
        <w:tblInd w:w="31.999999999999886" w:type="dxa"/>
      </w:tblPr>
      <w:tblGrid>
        <w:gridCol w:w="2369"/>
        <w:gridCol w:w="2369"/>
        <w:gridCol w:w="2369"/>
        <w:gridCol w:w="2369"/>
      </w:tblGrid>
      <w:tr>
        <w:trPr>
          <w:trHeight w:hRule="exact" w:val="428"/>
        </w:trPr>
        <w:tc>
          <w:tcPr>
            <w:tcW w:type="dxa" w:w="850"/>
            <w:tcBorders>
              <w:start w:sz="4.0" w:val="single" w:color="#000000"/>
              <w:top w:sz="4.0" w:val="single" w:color="#000000"/>
              <w:end w:sz="4.0" w:val="single" w:color="#000000"/>
              <w:bottom w:sz="4.0" w:val="single" w:color="#000000"/>
            </w:tcBorders>
            <w:shd w:fill="d9e1f3"/>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T/r</w:t>
            </w:r>
          </w:p>
        </w:tc>
        <w:tc>
          <w:tcPr>
            <w:tcW w:type="dxa" w:w="2598"/>
            <w:tcBorders>
              <w:start w:sz="4.0" w:val="single" w:color="#000000"/>
              <w:top w:sz="4.0" w:val="single" w:color="#000000"/>
              <w:end w:sz="4.0" w:val="single" w:color="#000000"/>
              <w:bottom w:sz="4.0" w:val="single" w:color="#000000"/>
            </w:tcBorders>
            <w:shd w:fill="d9e1f3"/>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Bosqich</w:t>
            </w:r>
          </w:p>
        </w:tc>
        <w:tc>
          <w:tcPr>
            <w:tcW w:type="dxa" w:w="2600"/>
            <w:tcBorders>
              <w:start w:sz="4.0" w:val="single" w:color="#000000"/>
              <w:top w:sz="4.0" w:val="single" w:color="#000000"/>
              <w:end w:sz="4.0" w:val="single" w:color="#000000"/>
              <w:bottom w:sz="4.0" w:val="single" w:color="#000000"/>
            </w:tcBorders>
            <w:shd w:fill="d9e1f3"/>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Mas'ul</w:t>
            </w:r>
          </w:p>
        </w:tc>
        <w:tc>
          <w:tcPr>
            <w:tcW w:type="dxa" w:w="3342"/>
            <w:tcBorders>
              <w:start w:sz="4.0" w:val="single" w:color="#000000"/>
              <w:top w:sz="4.0" w:val="single" w:color="#000000"/>
              <w:end w:sz="4.0" w:val="single" w:color="#000000"/>
              <w:bottom w:sz="4.0" w:val="single" w:color="#000000"/>
            </w:tcBorders>
            <w:shd w:fill="d9e1f3"/>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4"/>
              </w:rPr>
              <w:t>Muddat</w:t>
            </w:r>
          </w:p>
        </w:tc>
      </w:tr>
      <w:tr>
        <w:trPr>
          <w:trHeight w:hRule="exact" w:val="836"/>
        </w:trPr>
        <w:tc>
          <w:tcPr>
            <w:tcW w:type="dxa" w:w="85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10" w:after="0"/>
              <w:ind w:left="0" w:right="0" w:firstLine="0"/>
              <w:jc w:val="center"/>
            </w:pPr>
            <w:r>
              <w:rPr>
                <w:rFonts w:ascii="Arial" w:hAnsi="Arial" w:eastAsia="Arial"/>
                <w:b w:val="0"/>
                <w:i w:val="0"/>
                <w:color w:val="000000"/>
                <w:sz w:val="24"/>
              </w:rPr>
              <w:t xml:space="preserve">1 </w:t>
            </w:r>
          </w:p>
        </w:tc>
        <w:tc>
          <w:tcPr>
            <w:tcW w:type="dxa" w:w="259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10" w:after="0"/>
              <w:ind w:left="142" w:right="0" w:firstLine="0"/>
              <w:jc w:val="left"/>
            </w:pPr>
            <w:r>
              <w:rPr>
                <w:rFonts w:ascii="Arial" w:hAnsi="Arial" w:eastAsia="Arial"/>
                <w:b w:val="0"/>
                <w:i w:val="0"/>
                <w:color w:val="000000"/>
                <w:sz w:val="24"/>
              </w:rPr>
              <w:t>Norasmiy hal qilish</w:t>
            </w:r>
          </w:p>
        </w:tc>
        <w:tc>
          <w:tcPr>
            <w:tcW w:type="dxa" w:w="260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8" w:lineRule="auto" w:before="4" w:after="0"/>
              <w:ind w:left="86" w:right="144" w:firstLine="0"/>
              <w:jc w:val="left"/>
            </w:pPr>
            <w:r>
              <w:rPr>
                <w:rFonts w:ascii="Arial" w:hAnsi="Arial" w:eastAsia="Arial"/>
                <w:b w:val="0"/>
                <w:i w:val="0"/>
                <w:color w:val="000000"/>
                <w:sz w:val="24"/>
              </w:rPr>
              <w:t>Fakultet dekani, kafedra mudiri</w:t>
            </w:r>
            <w:r>
              <w:rPr>
                <w:rFonts w:ascii="Arial" w:hAnsi="Arial" w:eastAsia="Arial"/>
                <w:b w:val="0"/>
                <w:i w:val="0"/>
                <w:color w:val="000000"/>
                <w:sz w:val="24"/>
              </w:rPr>
            </w:r>
          </w:p>
        </w:tc>
        <w:tc>
          <w:tcPr>
            <w:tcW w:type="dxa" w:w="334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10" w:after="0"/>
              <w:ind w:left="186" w:right="0" w:firstLine="0"/>
              <w:jc w:val="left"/>
            </w:pPr>
            <w:r>
              <w:rPr>
                <w:rFonts w:ascii="Arial" w:hAnsi="Arial" w:eastAsia="Arial"/>
                <w:b w:val="0"/>
                <w:i w:val="0"/>
                <w:color w:val="000000"/>
                <w:sz w:val="24"/>
              </w:rPr>
              <w:t>5 ish kuni</w:t>
            </w:r>
          </w:p>
        </w:tc>
      </w:tr>
      <w:tr>
        <w:trPr>
          <w:trHeight w:hRule="exact" w:val="836"/>
        </w:trPr>
        <w:tc>
          <w:tcPr>
            <w:tcW w:type="dxa" w:w="85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0" w:right="0" w:firstLine="0"/>
              <w:jc w:val="center"/>
            </w:pPr>
            <w:r>
              <w:rPr>
                <w:rFonts w:ascii="Arial" w:hAnsi="Arial" w:eastAsia="Arial"/>
                <w:b w:val="0"/>
                <w:i w:val="0"/>
                <w:color w:val="000000"/>
                <w:sz w:val="24"/>
              </w:rPr>
              <w:t xml:space="preserve">2 </w:t>
            </w:r>
          </w:p>
        </w:tc>
        <w:tc>
          <w:tcPr>
            <w:tcW w:type="dxa" w:w="259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142" w:right="0" w:firstLine="0"/>
              <w:jc w:val="left"/>
            </w:pPr>
            <w:r>
              <w:rPr>
                <w:rFonts w:ascii="Arial" w:hAnsi="Arial" w:eastAsia="Arial"/>
                <w:b w:val="0"/>
                <w:i w:val="0"/>
                <w:color w:val="000000"/>
                <w:sz w:val="24"/>
              </w:rPr>
              <w:t>Ro'yxatga olish</w:t>
            </w:r>
          </w:p>
        </w:tc>
        <w:tc>
          <w:tcPr>
            <w:tcW w:type="dxa" w:w="260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0" w:right="720" w:firstLine="0"/>
              <w:jc w:val="center"/>
            </w:pPr>
            <w:r>
              <w:rPr>
                <w:rFonts w:ascii="Arial" w:hAnsi="Arial" w:eastAsia="Arial"/>
                <w:b w:val="0"/>
                <w:i w:val="0"/>
                <w:color w:val="000000"/>
                <w:sz w:val="24"/>
              </w:rPr>
              <w:t>Fakultet kengashi kotibi</w:t>
            </w:r>
            <w:r>
              <w:rPr>
                <w:rFonts w:ascii="Arial" w:hAnsi="Arial" w:eastAsia="Arial"/>
                <w:b w:val="0"/>
                <w:i w:val="0"/>
                <w:color w:val="000000"/>
                <w:sz w:val="24"/>
              </w:rPr>
            </w:r>
          </w:p>
        </w:tc>
        <w:tc>
          <w:tcPr>
            <w:tcW w:type="dxa" w:w="334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0" w:lineRule="auto" w:before="214" w:after="0"/>
              <w:ind w:left="186" w:right="0" w:firstLine="0"/>
              <w:jc w:val="left"/>
            </w:pPr>
            <w:r>
              <w:rPr>
                <w:rFonts w:ascii="Arial" w:hAnsi="Arial" w:eastAsia="Arial"/>
                <w:b w:val="0"/>
                <w:i w:val="0"/>
                <w:color w:val="000000"/>
                <w:sz w:val="24"/>
              </w:rPr>
              <w:t>1–3 ish kuni</w:t>
            </w:r>
          </w:p>
        </w:tc>
      </w:tr>
      <w:tr>
        <w:trPr>
          <w:trHeight w:hRule="exact" w:val="838"/>
        </w:trPr>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16" w:after="0"/>
              <w:ind w:left="0" w:right="0" w:firstLine="0"/>
              <w:jc w:val="center"/>
            </w:pPr>
            <w:r>
              <w:rPr>
                <w:rFonts w:ascii="Arial" w:hAnsi="Arial" w:eastAsia="Arial"/>
                <w:b w:val="0"/>
                <w:i w:val="0"/>
                <w:color w:val="000000"/>
                <w:sz w:val="24"/>
              </w:rPr>
              <w:t xml:space="preserve">3 </w:t>
            </w:r>
          </w:p>
        </w:tc>
        <w:tc>
          <w:tcPr>
            <w:tcW w:type="dxa" w:w="25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16" w:after="0"/>
              <w:ind w:left="142" w:right="0" w:firstLine="0"/>
              <w:jc w:val="left"/>
            </w:pPr>
            <w:r>
              <w:rPr>
                <w:rFonts w:ascii="Arial" w:hAnsi="Arial" w:eastAsia="Arial"/>
                <w:b w:val="0"/>
                <w:i w:val="0"/>
                <w:color w:val="000000"/>
                <w:sz w:val="24"/>
              </w:rPr>
              <w:t>Dastlabki ko'rib chiqish</w:t>
            </w:r>
          </w:p>
        </w:tc>
        <w:tc>
          <w:tcPr>
            <w:tcW w:type="dxa" w:w="26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6" w:after="0"/>
              <w:ind w:left="86" w:right="720" w:firstLine="0"/>
              <w:jc w:val="left"/>
            </w:pPr>
            <w:r>
              <w:rPr>
                <w:rFonts w:ascii="Arial" w:hAnsi="Arial" w:eastAsia="Arial"/>
                <w:b w:val="0"/>
                <w:i w:val="0"/>
                <w:color w:val="000000"/>
                <w:sz w:val="24"/>
              </w:rPr>
              <w:t>Fakultet kengashi ishchi guruhi</w:t>
            </w:r>
            <w:r>
              <w:rPr>
                <w:rFonts w:ascii="Arial" w:hAnsi="Arial" w:eastAsia="Arial"/>
                <w:b w:val="0"/>
                <w:i w:val="0"/>
                <w:color w:val="000000"/>
                <w:sz w:val="24"/>
              </w:rPr>
            </w:r>
          </w:p>
        </w:tc>
        <w:tc>
          <w:tcPr>
            <w:tcW w:type="dxa" w:w="33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0" w:lineRule="auto" w:before="216" w:after="0"/>
              <w:ind w:left="186" w:right="0" w:firstLine="0"/>
              <w:jc w:val="left"/>
            </w:pPr>
            <w:r>
              <w:rPr>
                <w:rFonts w:ascii="Arial" w:hAnsi="Arial" w:eastAsia="Arial"/>
                <w:b w:val="0"/>
                <w:i w:val="0"/>
                <w:color w:val="000000"/>
                <w:sz w:val="24"/>
              </w:rPr>
              <w:t>5 ish kuni</w:t>
            </w:r>
          </w:p>
        </w:tc>
      </w:tr>
      <w:tr>
        <w:trPr>
          <w:trHeight w:hRule="exact" w:val="1254"/>
        </w:trPr>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24" w:after="0"/>
              <w:ind w:left="0" w:right="0" w:firstLine="0"/>
              <w:jc w:val="center"/>
            </w:pPr>
            <w:r>
              <w:rPr>
                <w:rFonts w:ascii="Arial" w:hAnsi="Arial" w:eastAsia="Arial"/>
                <w:b w:val="0"/>
                <w:i w:val="0"/>
                <w:color w:val="000000"/>
                <w:sz w:val="24"/>
              </w:rPr>
              <w:t xml:space="preserve">4 </w:t>
            </w:r>
          </w:p>
        </w:tc>
        <w:tc>
          <w:tcPr>
            <w:tcW w:type="dxa" w:w="25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24" w:after="0"/>
              <w:ind w:left="142" w:right="0" w:firstLine="0"/>
              <w:jc w:val="left"/>
            </w:pPr>
            <w:r>
              <w:rPr>
                <w:rFonts w:ascii="Arial" w:hAnsi="Arial" w:eastAsia="Arial"/>
                <w:b w:val="0"/>
                <w:i w:val="0"/>
                <w:color w:val="000000"/>
                <w:sz w:val="24"/>
              </w:rPr>
              <w:t>Tekshirish</w:t>
            </w:r>
          </w:p>
        </w:tc>
        <w:tc>
          <w:tcPr>
            <w:tcW w:type="dxa" w:w="26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218" w:after="0"/>
              <w:ind w:left="86" w:right="720" w:firstLine="0"/>
              <w:jc w:val="left"/>
            </w:pPr>
            <w:r>
              <w:rPr>
                <w:rFonts w:ascii="Arial" w:hAnsi="Arial" w:eastAsia="Arial"/>
                <w:b w:val="0"/>
                <w:i w:val="0"/>
                <w:color w:val="000000"/>
                <w:sz w:val="24"/>
              </w:rPr>
              <w:t>Fakultet kengashi ishchi guruhi</w:t>
            </w:r>
            <w:r>
              <w:rPr>
                <w:rFonts w:ascii="Arial" w:hAnsi="Arial" w:eastAsia="Arial"/>
                <w:b w:val="0"/>
                <w:i w:val="0"/>
                <w:color w:val="000000"/>
                <w:sz w:val="24"/>
              </w:rPr>
            </w:r>
          </w:p>
        </w:tc>
        <w:tc>
          <w:tcPr>
            <w:tcW w:type="dxa" w:w="33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8" w:after="0"/>
              <w:ind w:left="186" w:right="0" w:firstLine="0"/>
              <w:jc w:val="left"/>
            </w:pPr>
            <w:r>
              <w:rPr>
                <w:rFonts w:ascii="Arial" w:hAnsi="Arial" w:eastAsia="Arial"/>
                <w:b w:val="0"/>
                <w:i w:val="0"/>
                <w:color w:val="000000"/>
                <w:sz w:val="24"/>
              </w:rPr>
              <w:t>15 ish kuni (zarur hollarda +30 ish kunigacha uzaytirilishi mumkin)</w:t>
            </w:r>
            <w:r>
              <w:rPr>
                <w:rFonts w:ascii="Arial" w:hAnsi="Arial" w:eastAsia="Arial"/>
                <w:b w:val="0"/>
                <w:i w:val="0"/>
                <w:color w:val="000000"/>
                <w:sz w:val="24"/>
              </w:rPr>
            </w:r>
            <w:r/>
            <w:r>
              <w:rPr>
                <w:rFonts w:ascii="Arial" w:hAnsi="Arial" w:eastAsia="Arial"/>
                <w:b w:val="0"/>
                <w:i w:val="0"/>
                <w:color w:val="000000"/>
                <w:sz w:val="24"/>
              </w:rPr>
            </w:r>
          </w:p>
        </w:tc>
      </w:tr>
      <w:tr>
        <w:trPr>
          <w:trHeight w:hRule="exact" w:val="840"/>
        </w:trPr>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5 </w:t>
            </w:r>
          </w:p>
        </w:tc>
        <w:tc>
          <w:tcPr>
            <w:tcW w:type="dxa" w:w="25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8" w:lineRule="auto" w:before="8" w:after="0"/>
              <w:ind w:left="142" w:right="864" w:firstLine="0"/>
              <w:jc w:val="left"/>
            </w:pPr>
            <w:r>
              <w:rPr>
                <w:rFonts w:ascii="Arial" w:hAnsi="Arial" w:eastAsia="Arial"/>
                <w:b w:val="0"/>
                <w:i w:val="0"/>
                <w:color w:val="000000"/>
                <w:sz w:val="24"/>
              </w:rPr>
              <w:t>Qaror va xabardor qilish</w:t>
            </w:r>
            <w:r>
              <w:rPr>
                <w:rFonts w:ascii="Arial" w:hAnsi="Arial" w:eastAsia="Arial"/>
                <w:b w:val="0"/>
                <w:i w:val="0"/>
                <w:color w:val="000000"/>
                <w:sz w:val="24"/>
              </w:rPr>
            </w:r>
          </w:p>
        </w:tc>
        <w:tc>
          <w:tcPr>
            <w:tcW w:type="dxa" w:w="26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86" w:right="0" w:firstLine="0"/>
              <w:jc w:val="left"/>
            </w:pPr>
            <w:r>
              <w:rPr>
                <w:rFonts w:ascii="Arial" w:hAnsi="Arial" w:eastAsia="Arial"/>
                <w:b w:val="0"/>
                <w:i w:val="0"/>
                <w:color w:val="000000"/>
                <w:sz w:val="24"/>
              </w:rPr>
              <w:t>Fakultet kengashi</w:t>
            </w:r>
          </w:p>
        </w:tc>
        <w:tc>
          <w:tcPr>
            <w:tcW w:type="dxa" w:w="33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186" w:right="0" w:firstLine="0"/>
              <w:jc w:val="left"/>
            </w:pPr>
            <w:r>
              <w:rPr>
                <w:rFonts w:ascii="Arial" w:hAnsi="Arial" w:eastAsia="Arial"/>
                <w:b w:val="0"/>
                <w:i w:val="0"/>
                <w:color w:val="000000"/>
                <w:sz w:val="24"/>
              </w:rPr>
              <w:t>3 ish kuni</w:t>
            </w:r>
          </w:p>
        </w:tc>
      </w:tr>
      <w:tr>
        <w:trPr>
          <w:trHeight w:hRule="exact" w:val="1250"/>
        </w:trPr>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20" w:after="0"/>
              <w:ind w:left="0" w:right="0" w:firstLine="0"/>
              <w:jc w:val="center"/>
            </w:pPr>
            <w:r>
              <w:rPr>
                <w:rFonts w:ascii="Arial" w:hAnsi="Arial" w:eastAsia="Arial"/>
                <w:b w:val="0"/>
                <w:i w:val="0"/>
                <w:color w:val="000000"/>
                <w:sz w:val="24"/>
              </w:rPr>
              <w:t xml:space="preserve">6 </w:t>
            </w:r>
          </w:p>
        </w:tc>
        <w:tc>
          <w:tcPr>
            <w:tcW w:type="dxa" w:w="25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20" w:after="0"/>
              <w:ind w:left="142" w:right="0" w:firstLine="0"/>
              <w:jc w:val="left"/>
            </w:pPr>
            <w:r>
              <w:rPr>
                <w:rFonts w:ascii="Arial" w:hAnsi="Arial" w:eastAsia="Arial"/>
                <w:b w:val="0"/>
                <w:i w:val="0"/>
                <w:color w:val="000000"/>
                <w:sz w:val="24"/>
              </w:rPr>
              <w:t>Apellyatsiya</w:t>
            </w:r>
          </w:p>
        </w:tc>
        <w:tc>
          <w:tcPr>
            <w:tcW w:type="dxa" w:w="26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20" w:after="0"/>
              <w:ind w:left="86" w:right="0" w:firstLine="0"/>
              <w:jc w:val="left"/>
            </w:pPr>
            <w:r>
              <w:rPr>
                <w:rFonts w:ascii="Arial" w:hAnsi="Arial" w:eastAsia="Arial"/>
                <w:b w:val="0"/>
                <w:i w:val="0"/>
                <w:color w:val="000000"/>
                <w:sz w:val="24"/>
              </w:rPr>
              <w:t>Apellyatsiya qo'mitasi</w:t>
            </w:r>
          </w:p>
        </w:tc>
        <w:tc>
          <w:tcPr>
            <w:tcW w:type="dxa" w:w="33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317" w:lineRule="auto" w:before="6" w:after="0"/>
              <w:ind w:left="186" w:right="0" w:firstLine="0"/>
              <w:jc w:val="left"/>
            </w:pPr>
            <w:r>
              <w:rPr>
                <w:rFonts w:ascii="Arial" w:hAnsi="Arial" w:eastAsia="Arial"/>
                <w:b w:val="0"/>
                <w:i w:val="0"/>
                <w:color w:val="000000"/>
                <w:sz w:val="24"/>
              </w:rPr>
              <w:t>10 ish kuni ichida topshiriladi; 20 ish kuni ichida ko'rib chiqiladi</w:t>
            </w:r>
            <w:r>
              <w:rPr>
                <w:rFonts w:ascii="Arial" w:hAnsi="Arial" w:eastAsia="Arial"/>
                <w:b w:val="0"/>
                <w:i w:val="0"/>
                <w:color w:val="000000"/>
                <w:sz w:val="24"/>
              </w:rPr>
            </w:r>
            <w:r>
              <w:rPr>
                <w:rFonts w:ascii="Arial" w:hAnsi="Arial" w:eastAsia="Arial"/>
                <w:b w:val="0"/>
                <w:i w:val="0"/>
                <w:color w:val="000000"/>
                <w:sz w:val="24"/>
              </w:rPr>
            </w:r>
          </w:p>
        </w:tc>
      </w:tr>
      <w:tr>
        <w:trPr>
          <w:trHeight w:hRule="exact" w:val="840"/>
        </w:trPr>
        <w:tc>
          <w:tcPr>
            <w:tcW w:type="dxa" w:w="85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0" w:right="0" w:firstLine="0"/>
              <w:jc w:val="center"/>
            </w:pPr>
            <w:r>
              <w:rPr>
                <w:rFonts w:ascii="Arial" w:hAnsi="Arial" w:eastAsia="Arial"/>
                <w:b w:val="0"/>
                <w:i w:val="0"/>
                <w:color w:val="000000"/>
                <w:sz w:val="24"/>
              </w:rPr>
              <w:t xml:space="preserve">7 </w:t>
            </w:r>
          </w:p>
        </w:tc>
        <w:tc>
          <w:tcPr>
            <w:tcW w:type="dxa" w:w="259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142" w:right="0" w:firstLine="0"/>
              <w:jc w:val="left"/>
            </w:pPr>
            <w:r>
              <w:rPr>
                <w:rFonts w:ascii="Arial" w:hAnsi="Arial" w:eastAsia="Arial"/>
                <w:b w:val="0"/>
                <w:i w:val="0"/>
                <w:color w:val="000000"/>
                <w:sz w:val="24"/>
              </w:rPr>
              <w:t>Tashqi organlarga yo'naltirish</w:t>
            </w:r>
          </w:p>
        </w:tc>
        <w:tc>
          <w:tcPr>
            <w:tcW w:type="dxa" w:w="260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8" w:after="0"/>
              <w:ind w:left="86" w:right="0" w:firstLine="0"/>
              <w:jc w:val="left"/>
            </w:pPr>
            <w:r>
              <w:rPr>
                <w:rFonts w:ascii="Arial" w:hAnsi="Arial" w:eastAsia="Arial"/>
                <w:b w:val="0"/>
                <w:i w:val="0"/>
                <w:color w:val="000000"/>
                <w:sz w:val="24"/>
              </w:rPr>
              <w:t>Vazirlik / Ombudsman / Sud</w:t>
            </w:r>
            <w:r>
              <w:rPr>
                <w:rFonts w:ascii="Arial" w:hAnsi="Arial" w:eastAsia="Arial"/>
                <w:b w:val="0"/>
                <w:i w:val="0"/>
                <w:color w:val="000000"/>
                <w:sz w:val="24"/>
              </w:rPr>
            </w:r>
          </w:p>
        </w:tc>
        <w:tc>
          <w:tcPr>
            <w:tcW w:type="dxa" w:w="334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14" w:after="0"/>
              <w:ind w:left="186" w:right="0" w:firstLine="0"/>
              <w:jc w:val="left"/>
            </w:pPr>
            <w:r>
              <w:rPr>
                <w:rFonts w:ascii="Arial" w:hAnsi="Arial" w:eastAsia="Arial"/>
                <w:b w:val="0"/>
                <w:i w:val="0"/>
                <w:color w:val="000000"/>
                <w:sz w:val="24"/>
              </w:rPr>
              <w:t>Qonun hujjatlarida belgilangan tartibda</w:t>
            </w:r>
          </w:p>
        </w:tc>
      </w:tr>
    </w:tbl>
    <w:p>
      <w:pPr>
        <w:autoSpaceDN w:val="0"/>
        <w:autoSpaceDE w:val="0"/>
        <w:widowControl/>
        <w:spacing w:line="346" w:lineRule="auto" w:before="488" w:after="0"/>
        <w:ind w:left="28" w:right="0" w:firstLine="566"/>
        <w:jc w:val="left"/>
      </w:pPr>
      <w:r>
        <w:rPr>
          <w:rFonts w:ascii="Arial" w:hAnsi="Arial" w:eastAsia="Arial"/>
          <w:b w:val="0"/>
          <w:i w:val="0"/>
          <w:color w:val="2E74B5"/>
          <w:sz w:val="28"/>
        </w:rPr>
        <w:t xml:space="preserve">Annex 3. Composition of the Faculty Appeals Committee (Sample) </w:t>
      </w:r>
      <w:r>
        <w:rPr>
          <w:rFonts w:ascii="Arial" w:hAnsi="Arial" w:eastAsia="Arial"/>
          <w:b w:val="0"/>
          <w:i w:val="0"/>
          <w:color w:val="000000"/>
          <w:sz w:val="28"/>
        </w:rPr>
        <w:t xml:space="preserve">Chair — the Dean (provided they were not involved in the initial decision); </w:t>
      </w:r>
      <w:r>
        <w:rPr>
          <w:rFonts w:ascii="Arial" w:hAnsi="Arial" w:eastAsia="Arial"/>
          <w:b w:val="0"/>
          <w:i w:val="0"/>
          <w:color w:val="000000"/>
          <w:sz w:val="28"/>
        </w:rPr>
        <w:t xml:space="preserve">one representative from the Department of Physics; </w:t>
      </w:r>
      <w:r>
        <w:br/>
      </w:r>
      <w:r>
        <w:rPr>
          <w:rFonts w:ascii="Arial" w:hAnsi="Arial" w:eastAsia="Arial"/>
          <w:b w:val="0"/>
          <w:i w:val="0"/>
          <w:color w:val="000000"/>
          <w:sz w:val="28"/>
        </w:rPr>
        <w:t xml:space="preserve">one representative from the Department of Mathematical Analysis; </w:t>
      </w:r>
      <w:r>
        <w:br/>
      </w:r>
      <w:r>
        <w:rPr>
          <w:rFonts w:ascii="Arial" w:hAnsi="Arial" w:eastAsia="Arial"/>
          <w:b w:val="0"/>
          <w:i w:val="0"/>
          <w:color w:val="000000"/>
          <w:sz w:val="28"/>
        </w:rPr>
        <w:t xml:space="preserve">one representative from the Department of Algebra and Geometry; </w:t>
      </w:r>
      <w:r>
        <w:br/>
      </w:r>
      <w:r>
        <w:rPr>
          <w:rFonts w:ascii="Arial" w:hAnsi="Arial" w:eastAsia="Arial"/>
          <w:b w:val="0"/>
          <w:i w:val="0"/>
          <w:color w:val="000000"/>
          <w:sz w:val="28"/>
        </w:rPr>
        <w:t xml:space="preserve">a representative of the Faculty Student Council; </w:t>
      </w:r>
      <w:r>
        <w:br/>
      </w:r>
      <w:r>
        <w:rPr>
          <w:rFonts w:ascii="Arial" w:hAnsi="Arial" w:eastAsia="Arial"/>
          <w:b w:val="0"/>
          <w:i w:val="0"/>
          <w:color w:val="000000"/>
          <w:sz w:val="28"/>
        </w:rPr>
        <w:t xml:space="preserve">a representative of the legal service (in an advisory capacity, without the right </w:t>
      </w:r>
      <w:r>
        <w:rPr>
          <w:rFonts w:ascii="Arial" w:hAnsi="Arial" w:eastAsia="Arial"/>
          <w:b w:val="0"/>
          <w:i w:val="0"/>
          <w:color w:val="000000"/>
          <w:sz w:val="28"/>
        </w:rPr>
        <w:t xml:space="preserve">to vote); </w:t>
      </w:r>
      <w:r>
        <w:br/>
      </w:r>
      <w:r>
        <w:rPr>
          <w:rFonts w:ascii="Arial" w:hAnsi="Arial" w:eastAsia="Arial"/>
          <w:b w:val="0"/>
          <w:i w:val="0"/>
          <w:color w:val="000000"/>
          <w:sz w:val="28"/>
        </w:rPr>
        <w:t xml:space="preserve">a representative of the Faculty Council of Elders (as an observer). </w:t>
      </w:r>
    </w:p>
    <w:sectPr w:rsidR="00FC693F" w:rsidRPr="0006063C" w:rsidSect="00034616">
      <w:pgSz w:w="11906" w:h="16838"/>
      <w:pgMar w:top="354" w:right="1040" w:bottom="1440" w:left="1388"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