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2" w:lineRule="exact" w:before="0" w:after="0"/>
        <w:ind w:left="5042" w:right="144" w:firstLine="1302"/>
        <w:jc w:val="left"/>
      </w:pPr>
      <w:r>
        <w:rPr>
          <w:rFonts w:ascii="Arial" w:hAnsi="Arial" w:eastAsia="Arial"/>
          <w:b/>
          <w:i w:val="0"/>
          <w:color w:val="000000"/>
          <w:sz w:val="28"/>
        </w:rPr>
        <w:t xml:space="preserve">“APPROVED” </w:t>
        <w:br/>
        <w:t xml:space="preserve">Kengash raisi </w:t>
        <w:br/>
        <w:t xml:space="preserve">Termiz davlat universiteti, texnika fanlari </w:t>
        <w:br/>
        <w:t xml:space="preserve">doktori, professor </w:t>
        <w:br/>
        <w:t xml:space="preserve">Marakhimov A. R.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314" w:lineRule="exact" w:before="1136" w:after="0"/>
        <w:ind w:left="0" w:right="718" w:firstLine="0"/>
        <w:jc w:val="right"/>
      </w:pPr>
      <w:r>
        <w:rPr>
          <w:rFonts w:ascii="Arial" w:hAnsi="Arial" w:eastAsia="Arial"/>
          <w:b/>
          <w:i w:val="0"/>
          <w:color w:val="000000"/>
          <w:sz w:val="28"/>
        </w:rPr>
        <w:t xml:space="preserve">2021-yil, 13-noyabr </w:t>
      </w:r>
    </w:p>
    <w:p>
      <w:pPr>
        <w:autoSpaceDN w:val="0"/>
        <w:autoSpaceDE w:val="0"/>
        <w:widowControl/>
        <w:spacing w:line="582" w:lineRule="exact" w:before="940" w:after="0"/>
        <w:ind w:left="1140" w:right="0" w:firstLine="0"/>
        <w:jc w:val="left"/>
      </w:pPr>
      <w:r>
        <w:rPr>
          <w:rFonts w:ascii="Arial" w:hAnsi="Arial" w:eastAsia="Arial"/>
          <w:b/>
          <w:i w:val="0"/>
          <w:color w:val="000000"/>
          <w:sz w:val="52"/>
        </w:rPr>
        <w:t>TARTIB-QOIDALAR</w:t>
      </w:r>
    </w:p>
    <w:p>
      <w:pPr>
        <w:autoSpaceDN w:val="0"/>
        <w:autoSpaceDE w:val="0"/>
        <w:widowControl/>
        <w:spacing w:line="356" w:lineRule="exact" w:before="312" w:after="0"/>
        <w:ind w:left="476" w:right="0" w:firstLine="0"/>
        <w:jc w:val="left"/>
      </w:pPr>
      <w:r>
        <w:rPr>
          <w:rFonts w:ascii="Arial" w:hAnsi="Arial" w:eastAsia="Arial"/>
          <w:b/>
          <w:i w:val="0"/>
          <w:color w:val="000000"/>
          <w:sz w:val="32"/>
        </w:rPr>
        <w:t xml:space="preserve">ECTS tizimini joriy etish, ta'lim </w:t>
      </w:r>
    </w:p>
    <w:p>
      <w:pPr>
        <w:autoSpaceDN w:val="0"/>
        <w:autoSpaceDE w:val="0"/>
        <w:widowControl/>
        <w:spacing w:line="356" w:lineRule="exact" w:before="196" w:after="0"/>
        <w:ind w:left="1446" w:right="0" w:firstLine="0"/>
        <w:jc w:val="left"/>
      </w:pPr>
      <w:r>
        <w:rPr>
          <w:rFonts w:ascii="Arial" w:hAnsi="Arial" w:eastAsia="Arial"/>
          <w:b/>
          <w:i w:val="0"/>
          <w:color w:val="000000"/>
          <w:sz w:val="32"/>
        </w:rPr>
        <w:t xml:space="preserve">Process and Nazorat Talabalar’ Bilim </w:t>
      </w:r>
    </w:p>
    <w:p>
      <w:pPr>
        <w:autoSpaceDN w:val="0"/>
        <w:autoSpaceDE w:val="0"/>
        <w:widowControl/>
        <w:spacing w:line="356" w:lineRule="exact" w:before="198" w:after="0"/>
        <w:ind w:left="0" w:right="2638" w:firstLine="0"/>
        <w:jc w:val="right"/>
      </w:pPr>
      <w:r>
        <w:rPr>
          <w:rFonts w:ascii="Arial" w:hAnsi="Arial" w:eastAsia="Arial"/>
          <w:b/>
          <w:i w:val="0"/>
          <w:color w:val="000000"/>
          <w:sz w:val="32"/>
        </w:rPr>
        <w:t xml:space="preserve">Termiz davlat universitetida </w:t>
      </w: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 w:pos="4124" w:val="left"/>
        </w:tabs>
        <w:autoSpaceDE w:val="0"/>
        <w:widowControl/>
        <w:spacing w:line="480" w:lineRule="exact" w:before="0" w:after="0"/>
        <w:ind w:left="262" w:right="0" w:firstLine="0"/>
        <w:jc w:val="left"/>
      </w:pPr>
      <w:r>
        <w:tab/>
        <w:tab/>
        <w:t xml:space="preserve">Kirish </w:t>
        <w:br/>
        <w:tab/>
        <w:t xml:space="preserve">This Tartib-qoidalar have been developed asosida the Law of the O'zbekiston Respublikasi “On Education”, the O'zbekiston Respublikasi Prezidentining Farmonlari No. PF-5953 dated 2 March 2020 “On the State Programme for the Implementation of the Action Strategy on the Five Priority Areas for the Development of the O'zbekiston Respublikasi for 2017–2021 in the Year of the Development of Science, Enlightenment, and the Digital Economy”, No. PF-5847 dated 8 October 2019 “On Approval of the Concept for the Development of the Higher Education System of the O'zbekiston Respublikasi until 2030”, and No. PF-6108 dated 6 November 2020 “On Measures to Develop the Sectors of Education, Upbringing, and Science in the New Period of Development of Uzbekistan”; the O'zbekiston Respublikasi Prezidentining Qarori No. PQ-4358 dated 17 June 2019 “On Measures to Fundamentally Improve the System of Training Highly Demanded Qualified Personnel and to Develop Scientific Potential at the O'zbekiston Milliy universiteti for 2019–2023”; the O'zbekiston Respublikasi Vazirlar Mahkamasining Qarori No. 824 dated 31 December 2020 “On Measures to Improve the System Related to the Organization of the Educational Process in Higher Education Institutions”; the O'zbekiston Respublikasi Oliy va o'rta maxsus ta'lim vazirligining Buyrug'i No. 30 dated 15 January 2021; as well as the Termiz davlat universiteti Nizomi (bundan keyin Universitet).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2942" w:val="left"/>
        </w:tabs>
        <w:autoSpaceDE w:val="0"/>
        <w:widowControl/>
        <w:spacing w:line="482" w:lineRule="exact" w:before="0" w:after="0"/>
        <w:ind w:left="262" w:right="0" w:firstLine="0"/>
        <w:jc w:val="left"/>
      </w:pPr>
      <w:r>
        <w:tab/>
        <w:tab/>
        <w:t xml:space="preserve">1-bob. Umumiy qoidalar </w:t>
        <w:br/>
        <w:tab/>
        <w:t xml:space="preserve">1. This Procedure establishes the procedure for organizing the ta'lim jarayoni and nazorat talabalar’ bilim at Universitet (bundan keyin the Tartib-qoidalar) for talabalar who begin their studies under the kredit-modul tizimi starting from the 2020/2021 o'quv yili ga muvofiq o'quv rejalari.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6" w:lineRule="exact" w:before="0" w:after="0"/>
        <w:ind w:left="262" w:right="22" w:firstLine="708"/>
        <w:jc w:val="both"/>
      </w:pPr>
      <w:r>
        <w:rPr>
          <w:rFonts w:ascii="ArialMT" w:hAnsi="ArialMT" w:eastAsia="ArialMT"/>
          <w:b w:val="0"/>
          <w:i w:val="0"/>
          <w:color w:val="000000"/>
          <w:sz w:val="28"/>
        </w:rPr>
        <w:t xml:space="preserve">2. The purpose of organizing the ta'lim jarayoni effectively and nazorat the bilim of University talabalar (bundan keyin referred to in the text as talabalar) is to train highly qualified, competitive personnel capable of meeting the requirements of the reforms being implemented in the country and modern international standards, as well as to create opportunities for talabalar’ mustaqil ta'lim, ensure shaffoflik of ta'lim sifati, systematically analyse ta'lim jarayonies, develop general professional and specialized kompetensiyalar, and introduce an objective and fair system for assessing talabalar’ bilim.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3. The main objectives of organizing the ta'lim jarayoni and nazorat talabalar’ bilim are as follows: </w:t>
        <w:br/>
        <w:tab/>
        <w:t xml:space="preserve">to monitor and analyse the level of formation of relevant bilim, ko'nikmalar, and kompetensiyalar among talabalar ga muvofiq state ta'lim standartlari and malaka talablari; </w:t>
        <w:br/>
        <w:tab/>
        <w:t xml:space="preserve">to ensure the basic principles of assessing talabalar’ bilim, ko'nikmalar, and kompetensiyalar, namely: muvofiqligi with state ta'lim standartlari and malaka talablari, aniqlik, adolatlilik, ishonchlilik, and shaffoflik in bilimni baholash; </w:t>
        <w:br/>
        <w:tab/>
        <w:t xml:space="preserve">to organize and analyse the systematic mastery of o'quv materiallari by talabalar within established timeframes; </w:t>
        <w:br/>
        <w:tab/>
        <w:t xml:space="preserve">to develop talabalar’ mustaqil ish ko'nikmalar and organize the effective use of information resource sources; </w:t>
        <w:br/>
        <w:tab/>
        <w:t xml:space="preserve">to objectively and fairly assess talabalar’ bilim and timely announce the results; </w:t>
        <w:br/>
        <w:tab/>
        <w:t xml:space="preserve">to ensure comprehensive and continuous preparation of talabalar within the framework of the o'quv reja; </w:t>
        <w:br/>
        <w:tab/>
        <w:t xml:space="preserve">to create conditions for computerization (transition to digital or electronic form) of organizational activities of the ta'lim jarayoni.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14" w:lineRule="exact" w:before="170" w:after="0"/>
        <w:ind w:left="262" w:right="0" w:firstLine="0"/>
        <w:jc w:val="left"/>
      </w:pPr>
      <w:r>
        <w:rPr>
          <w:rFonts w:ascii="ArialMT" w:hAnsi="ArialMT" w:eastAsia="ArialMT"/>
          <w:b w:val="0"/>
          <w:i w:val="0"/>
          <w:color w:val="000000"/>
          <w:sz w:val="28"/>
        </w:rPr>
        <w:t xml:space="preserve">2-bob. Asosiy tushunchalar </w:t>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68" w:lineRule="exact" w:before="0" w:after="0"/>
        <w:ind w:left="262" w:right="0" w:firstLine="0"/>
        <w:jc w:val="left"/>
      </w:pPr>
      <w:r>
        <w:tab/>
        <w:t xml:space="preserve">4. The following basic concepts are used in ushbu Tartib-qoidalar: </w:t>
        <w:br/>
        <w:tab/>
        <w:t xml:space="preserve">GPA (Baho Point Average) - the average value of grades achieved by a learner under the programme, calculated using the following formula: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240" w:lineRule="auto" w:before="162" w:after="0"/>
        <w:ind w:left="262" w:right="0" w:firstLine="0"/>
        <w:jc w:val="left"/>
      </w:pPr>
      <w:r>
        <w:drawing>
          <wp:inline xmlns:a="http://schemas.openxmlformats.org/drawingml/2006/main" xmlns:pic="http://schemas.openxmlformats.org/drawingml/2006/picture">
            <wp:extent cx="4488180" cy="472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488180" cy="472439"/>
                    </a:xfrm>
                    <a:prstGeom prst="rect"/>
                  </pic:spPr>
                </pic:pic>
              </a:graphicData>
            </a:graphic>
          </wp:inline>
        </w:drawing>
      </w:r>
    </w:p>
    <w:p>
      <w:pPr>
        <w:autoSpaceDN w:val="0"/>
        <w:tabs>
          <w:tab w:pos="970" w:val="left"/>
        </w:tabs>
        <w:autoSpaceDE w:val="0"/>
        <w:widowControl/>
        <w:spacing w:line="484" w:lineRule="exact" w:before="4" w:after="108"/>
        <w:ind w:left="262" w:right="0" w:firstLine="0"/>
        <w:jc w:val="left"/>
      </w:pPr>
      <w:r>
        <w:tab/>
        <w:t xml:space="preserve">K - the number of kreditlar allocated to each fan/modul; </w:t>
        <w:tab/>
        <w:t xml:space="preserve">U - the grade obtained by the talaba for each fan/modul; </w:t>
        <w:tab/>
        <w:t xml:space="preserve">akademik mobillik - the movement of talabalar of a oliy ta'lim muassasasi maqsadida study to another oliy ta'lim muassasasi within the territory of the Republic or abroad for a certain period of time; </w:t>
        <w:tab/>
        <w:t xml:space="preserve">mobility programme - an akademik mobillik programme organized asosida an agreement on mutual education between two or more oliy ta'lim muassasasis; </w:t>
        <w:br/>
        <w:tab/>
        <w:t xml:space="preserve">kredit - a unit of measurement of the o'quv yuklamasi mastered by a talaba in a particular fan based on o'quv natijalari. Kreditlar may be expressed, qoida tariqasida, in whole or fractional numbers; </w:t>
        <w:br/>
        <w:tab/>
        <w:t xml:space="preserve">oliy ta'lim muassasasi - an institution that carries out the ta'lim jarayoni and issues documents on education and malaka, taking into account the tan olish of a specified number of kreditlar; </w:t>
        <w:br/>
        <w:tab/>
        <w:t xml:space="preserve">award of kreditlar - the process of officially awarding kreditlar to a talaba or other learners based on achieved o'quv natijalari ga muvofiq the requirements set for a malaka or its individual components; </w:t>
        <w:br/>
        <w:tab/>
        <w:t xml:space="preserve">kredit o'tkazish - the o'tkazish and tan olish of kreditlar obtained under the ta'lim dasturi of one oliy ta'lim muassasasi to another oliy ta'lim muassasasi maqsadida ensure talabalar’ akademik mobillik; </w:t>
        <w:tab/>
        <w:t xml:space="preserve">kredit accumulation - the accumulation of kredit units awarded as a </w:t>
      </w:r>
      <w:r>
        <w:rPr>
          <w:rFonts w:ascii="Arial" w:hAnsi="Arial" w:eastAsia="Arial"/>
          <w:b/>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120.0" w:type="dxa"/>
      </w:tblPr>
      <w:tblGrid>
        <w:gridCol w:w="1214"/>
        <w:gridCol w:w="1214"/>
        <w:gridCol w:w="1214"/>
        <w:gridCol w:w="1214"/>
        <w:gridCol w:w="1214"/>
        <w:gridCol w:w="1214"/>
        <w:gridCol w:w="1214"/>
        <w:gridCol w:w="1214"/>
      </w:tblGrid>
      <w:tr>
        <w:trPr>
          <w:trHeight w:hRule="exact" w:val="434"/>
        </w:trPr>
        <w:tc>
          <w:tcPr>
            <w:tcW w:type="dxa" w:w="10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result </w:t>
            </w:r>
          </w:p>
        </w:tc>
        <w:tc>
          <w:tcPr>
            <w:tcW w:type="dxa" w:w="58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of </w:t>
            </w:r>
          </w:p>
        </w:tc>
        <w:tc>
          <w:tcPr>
            <w:tcW w:type="dxa" w:w="156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mastering </w:t>
            </w:r>
          </w:p>
        </w:tc>
        <w:tc>
          <w:tcPr>
            <w:tcW w:type="dxa" w:w="176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educational </w:t>
            </w:r>
          </w:p>
        </w:tc>
        <w:tc>
          <w:tcPr>
            <w:tcW w:type="dxa" w:w="148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elements </w:t>
            </w:r>
          </w:p>
        </w:tc>
        <w:tc>
          <w:tcPr>
            <w:tcW w:type="dxa" w:w="80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and </w:t>
            </w:r>
          </w:p>
        </w:tc>
        <w:tc>
          <w:tcPr>
            <w:tcW w:type="dxa" w:w="15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achieving </w:t>
            </w:r>
          </w:p>
        </w:tc>
        <w:tc>
          <w:tcPr>
            <w:tcW w:type="dxa" w:w="860"/>
            <w:tcBorders/>
            <w:tcMar>
              <w:start w:w="0" w:type="dxa"/>
              <w:end w:w="0" w:type="dxa"/>
            </w:tcMar>
          </w:tcPr>
          <w:p>
            <w:pPr>
              <w:autoSpaceDN w:val="0"/>
              <w:autoSpaceDE w:val="0"/>
              <w:widowControl/>
              <w:spacing w:line="314" w:lineRule="exact" w:before="60" w:after="0"/>
              <w:ind w:left="140" w:right="0" w:firstLine="0"/>
              <w:jc w:val="left"/>
            </w:pPr>
            <w:r>
              <w:rPr>
                <w:rFonts w:ascii="ArialMT" w:hAnsi="ArialMT" w:eastAsia="ArialMT"/>
                <w:b w:val="0"/>
                <w:i w:val="0"/>
                <w:color w:val="000000"/>
                <w:sz w:val="28"/>
              </w:rPr>
              <w:t xml:space="preserve">other </w:t>
            </w:r>
          </w:p>
        </w:tc>
      </w:tr>
    </w:tbl>
    <w:p>
      <w:pPr>
        <w:autoSpaceDN w:val="0"/>
        <w:autoSpaceDE w:val="0"/>
        <w:widowControl/>
        <w:spacing w:line="312" w:lineRule="exact" w:before="110" w:after="0"/>
        <w:ind w:left="262" w:right="0" w:firstLine="0"/>
        <w:jc w:val="left"/>
      </w:pPr>
      <w:r>
        <w:rPr>
          <w:rFonts w:ascii="ArialMT" w:hAnsi="ArialMT" w:eastAsia="ArialMT"/>
          <w:b w:val="0"/>
          <w:i w:val="0"/>
          <w:color w:val="000000"/>
          <w:sz w:val="28"/>
        </w:rPr>
        <w:t xml:space="preserve">accomplishments; </w:t>
      </w:r>
    </w:p>
    <w:p>
      <w:pPr>
        <w:sectPr>
          <w:pgSz w:w="11906" w:h="16838"/>
          <w:pgMar w:top="354" w:right="750"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82" w:lineRule="exact" w:before="0" w:after="0"/>
        <w:ind w:left="262" w:right="0" w:firstLine="0"/>
        <w:jc w:val="left"/>
      </w:pPr>
      <w:r>
        <w:tab/>
        <w:t xml:space="preserve">shaxsiy ta'lim traektoriyasi of a talaba - a pathway (route) chosen by the talaba that provides the opportunity to sequentially accumulate bilim and acquire a desired set of kompetensiyalar. An educational trajectory may be formed through institutional documents and guidelines and may lead to obtaining the same malaka through different educational trajectories; </w:t>
        <w:br/>
        <w:tab/>
        <w:t xml:space="preserve">ta'lim dasturi - a set of the main characteristics of education (volume, content, planned outcomes), organizational and pedagogical conditions, general requirements for fan programmes, as well as information resources and instructional-methodological guidelines necessary for organizing and implementing the ta'lim jarayoni in a bachelor’s degree field or master’s specialty; </w:t>
        <w:br/>
        <w:tab/>
        <w:t xml:space="preserve">ta'lim dasturi catalogue - information on the description of a oliy ta'lim muassasasi, introduction to the kredit-modul tizimi, existing bachelor’s degree fields and master’s specialties, services and resources, fan programmes, and the description of specific elements of ta'lim dasturis; </w:t>
        <w:br/>
        <w:tab/>
        <w:t xml:space="preserve">o'quv natijalari - a description of the level of malaka mastered and confirmed by assessment, reflecting the ko'nikmalar acquired by the talaba and the ability to perform them after successful completion of the ta'lim jarayoni; </w:t>
        <w:br/>
        <w:tab/>
        <w:t xml:space="preserve">o'quv yuklamasi - the volume of hours required for a talaba to achieve the expected o'quv natijalari through all types of academic activities, shu jumladan lectures, practical classes, seminars, laboratory work, kurs projects (papers), amaliyots, and independent study; </w:t>
        <w:br/>
        <w:tab/>
        <w:t xml:space="preserve">ro'yxatga olish xizmati - services that provide for the formation of databases on the ta'lim jarayoni related to professor-o'qituvchilar, employees, and talabalar using ta'lim jarayoni management information systems and software products, as well as the organization of all types of ro'yxatga olish </w:t>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80" w:lineRule="exact" w:before="0" w:after="0"/>
        <w:ind w:left="262" w:right="0" w:firstLine="0"/>
        <w:jc w:val="left"/>
      </w:pPr>
      <w:r>
        <w:rPr>
          <w:rFonts w:ascii="ArialMT" w:hAnsi="ArialMT" w:eastAsia="ArialMT"/>
          <w:b w:val="0"/>
          <w:i w:val="0"/>
          <w:color w:val="000000"/>
          <w:sz w:val="28"/>
        </w:rPr>
        <w:t xml:space="preserve">of talabalar’ academic results, bilimni baholash, and calculation of their akademik reyting; </w:t>
        <w:br/>
        <w:tab/>
        <w:t xml:space="preserve">ta'lim elementlari - a part of an ta'lim dasturi that represents a type of instruction facilitating the achievement of o'quv natijalari and mastery of the bilim specified in the ta'lim dasturi; </w:t>
        <w:br/>
        <w:tab/>
        <w:t xml:space="preserve">transcript - a document in an established format containing a list of fanlar with an indication of kreditlar and grades earned during the relevant period of study, expressed in letters and numbers; </w:t>
        <w:br/>
        <w:tab/>
        <w:t xml:space="preserve">modul - a separate academic fan (or its part) that encompasses theoretical bilim and professional ko'nikmalar related to a specific field or specialty and concludes with appropriate types of assessment of the bilim, ko'nikmalar, professional malakalar, and kompetensiyalar formed as a result of mastering fan programmes; </w:t>
        <w:br/>
        <w:tab/>
        <w:t xml:space="preserve">moderatsiya - the process of organizing and nazorat assessment types for talabalar, as well as expert review of assessment questions and answers; </w:t>
        <w:br/>
        <w:tab/>
        <w:t xml:space="preserve">moderator - a specialist in the relevant fan area who provides a conclusion on the muvofiqligi of assessment questions with the requirements derived from the modul content and on the appropriateness of answers to assessment questions; </w:t>
        <w:br/>
        <w:tab/>
        <w:t xml:space="preserve">oraliq baholash - a type of assessment aimed at determining and evaluating a talaba’s level of bilim and practical ko'nikmalar after completion of a relevant section of the modul syllabus (covering several topics of the modul) during the semestr; </w:t>
        <w:br/>
        <w:tab/>
        <w:t xml:space="preserve">yakuniy baholash - a type of assessment aimed at evaluating the level of mastery by talabalar of the total theoretical bilim and practical ko'nikmalar in a particular fan. </w:t>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1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 w:pos="1874" w:val="left"/>
        </w:tabs>
        <w:autoSpaceDE w:val="0"/>
        <w:widowControl/>
        <w:spacing w:line="482" w:lineRule="exact" w:before="0" w:after="0"/>
        <w:ind w:left="262" w:right="0" w:firstLine="0"/>
        <w:jc w:val="left"/>
      </w:pPr>
      <w:r>
        <w:tab/>
        <w:tab/>
        <w:t xml:space="preserve">3-bob. Talabalarning huquq va majburiyatlari </w:t>
        <w:br/>
        <w:tab/>
        <w:t xml:space="preserve">5. Ga muvofiq Nizom of Universitet, talabalar have the following rights: </w:t>
        <w:br/>
        <w:tab/>
        <w:t xml:space="preserve">to receive bilim corresponding to achievements of science, technology, and modern technologies ga muvofiq state ta'lim standartlari and malaka talablari, and to use additional educational services provided by Universitet; </w:t>
        <w:br/>
        <w:tab/>
        <w:t xml:space="preserve">to freely use, belgilangan tartibda, books, periodicals, electronic educational resources, and tools available in Universitet’s information and resource center; </w:t>
        <w:br/>
        <w:tab/>
        <w:t xml:space="preserve">to receive free information, data, consultations, and explanations related to the general activities of Universitet and the ta'lim jarayoni; </w:t>
        <w:tab/>
        <w:t xml:space="preserve">to freely use classrooms, educational and scientific laboratories, computer rooms, and tools related to the ta'lim jarayoni ga muvofiq established procedures; </w:t>
        <w:br/>
        <w:tab/>
        <w:t xml:space="preserve">to use Internet resources only for educational and scientific-research purposes within the limits allocated by Universitet; </w:t>
        <w:br/>
        <w:tab/>
        <w:t xml:space="preserve">to submit proposals, comments, and critical opinions regarding the samaradorlik of the ta'lim jarayoni and improvement of ta'lim sifati to Universitet administration and relevant structural units belgilangan tartibda, and to demand their consideration; </w:t>
        <w:br/>
        <w:tab/>
        <w:t xml:space="preserve">to participate in all types of scientific research activities, conferences, and forums, and to submit their scientific works for publication, shu jumladan in Universitet’s periodicals; </w:t>
        <w:br/>
        <w:tab/>
        <w:t xml:space="preserve">to become members of public associations legally operating at Universitet and to participate in their activities; </w:t>
        <w:br/>
        <w:tab/>
        <w:t xml:space="preserve">to participate in the discussion and resolution of important issues of Universitet, shu jumladan through public organizations and governing bodies of the oliy ta'lim muassasasi;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80" w:lineRule="exact" w:before="0" w:after="0"/>
        <w:ind w:left="262" w:right="0" w:firstLine="0"/>
        <w:jc w:val="left"/>
      </w:pPr>
      <w:r>
        <w:tab/>
        <w:t xml:space="preserve">to study, shartnoma asosida and at their own discretion, other fanlar taught at Universitet outside those included in the o'quv reja for the chosen field (specialty), within the scope of their interests or maqsadida improving professional malakalar; </w:t>
        <w:br/>
        <w:tab/>
        <w:t xml:space="preserve">to take academic leave in the manner prescribed by qonunchilik; </w:t>
        <w:tab/>
        <w:t xml:space="preserve">to o'tkazish studies from one field to another or from one oliy ta'lim muassasasi to another in the manner prescribed by qonunchilik; </w:t>
        <w:tab/>
        <w:t xml:space="preserve">to actively participate in mass events held at Universitet and faculty levels; </w:t>
        <w:br/>
        <w:tab/>
        <w:t xml:space="preserve">to use talaba accommodation shartnoma asosida during the period of study (within available capacity); </w:t>
        <w:br/>
        <w:tab/>
        <w:t xml:space="preserve">to participate in the activities of University clubs and other structures, as well as in events organized by Universitet for talabalar, during free time outside the ta'lim jarayoni; </w:t>
        <w:br/>
        <w:tab/>
        <w:t xml:space="preserve">to file complaints against orders and instructions of Universitet administration in the manner prescribed by qonunchilik.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6. A talaba huquqiga ega to exercise other rights not prohibited by qonunchilik that are necessary for obtaining quality and high-level education and for becoming a highly qualified specialist in the chosen field.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7. A talaba shall not abuse their rights and shall not use these rights for purposes contrary to the interests of other persons.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760" w:val="left"/>
          <w:tab w:pos="2038" w:val="left"/>
        </w:tabs>
        <w:autoSpaceDE w:val="0"/>
        <w:widowControl/>
        <w:spacing w:line="484" w:lineRule="exact" w:before="0" w:after="0"/>
        <w:ind w:left="262" w:right="0" w:firstLine="0"/>
        <w:jc w:val="left"/>
      </w:pPr>
      <w:r>
        <w:tab/>
        <w:tab/>
        <w:t xml:space="preserve">8. Talabalar are assigned the following obligations as </w:t>
        <w:tab/>
        <w:tab/>
        <w:tab/>
        <w:t xml:space="preserve">established in Nizom of Universitet: </w:t>
        <w:br/>
        <w:tab/>
        <w:t xml:space="preserve">to strictly comply, during the ta'lim jarayoni, with the requirements of the qonunchilik of the O'zbekiston Respublikasi, moral principles of society, and spiritual values; </w:t>
        <w:br/>
        <w:tab/>
        <w:t xml:space="preserve">to familiarize themselves with and strictly comply with Nizom of Universitet, Internal Regulations, Code of Ethics, rules of talaba accommodation, and ushbu Tartib-qoidalar; </w:t>
      </w:r>
      <w:r/>
      <w:r>
        <w:rPr>
          <w:rFonts w:ascii="Arial" w:hAnsi="Arial" w:eastAsia="Arial"/>
          <w:b/>
          <w:i w:val="0"/>
          <w:color w:val="000000"/>
          <w:sz w:val="28"/>
        </w:rPr>
      </w:r>
      <w:r/>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82" w:lineRule="exact" w:before="0" w:after="0"/>
        <w:ind w:left="262" w:right="0" w:firstLine="0"/>
        <w:jc w:val="left"/>
      </w:pPr>
      <w:r>
        <w:tab/>
        <w:t xml:space="preserve">to conscientiously acquire the bilim, ko'nikmalar, and kompetensiyalar provided for in higher education ta'lim dasturis and o'quv rejalari; </w:t>
        <w:tab/>
        <w:t xml:space="preserve">to participate in all types of classes specified in o'quv rejalari, not to miss classes uzrli sababsizs, and not to be late for or absent from classes; </w:t>
        <w:tab/>
        <w:t xml:space="preserve">to complete, within the established timeframes and with proper quality, all types of tasks and assignments предусмотренные in the ta'lim jarayoni, shu jumladan those provided for in o'quv rejalari; </w:t>
        <w:br/>
        <w:tab/>
        <w:t xml:space="preserve">to keep confidential personal logins and passwords provided for studying on Universitet’s electronic education platform; </w:t>
        <w:br/>
        <w:tab/>
        <w:t xml:space="preserve">to fulfill the organizational and methodological requirements stipulated in o'quv rejalari by the relevant fan professor; </w:t>
        <w:br/>
        <w:tab/>
        <w:t xml:space="preserve">to observe ethical rules during the ta'lim jarayoni, shu jumladan during lectures, seminars, practical and laboratory classes, and to behave appropriately (not to interfere with the professor’s conduct of classes, not to behave rudely toward professors and talabalar, etc.); </w:t>
        <w:br/>
        <w:tab/>
        <w:t xml:space="preserve">if unable to attend classes due to illness, to submit to the dean’s office, within three days after recovery, a medical certificate of the prescribed form; </w:t>
        <w:tab/>
        <w:t xml:space="preserve">if absent from classes for more than two weeks due to illness or other reasons, to notify the dean’s office by telephone or other means of communication (telegram, letter); </w:t>
        <w:br/>
        <w:tab/>
        <w:t xml:space="preserve">to inform the fakultet dekani’s office or University administration if classes are not started on time or o'tkaziladi with poor quality by a professor; </w:t>
        <w:tab/>
        <w:t xml:space="preserve">to immediately notify a University employee in cases of technical safety, fire, or other situations posing a threat to human health on University premises, as well as when there is a risk of damage to University property; </w:t>
        <w:tab/>
        <w:t xml:space="preserve">to be courteous toward fellow talabalar, talabalar, professor-o'qituvchilar, and other employees, and to observe public order; </w:t>
        <w:br/>
        <w:tab/>
        <w:t xml:space="preserve">to use University property rationally and efficiently and to take care of it; </w:t>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74" w:lineRule="exact" w:before="0" w:after="0"/>
        <w:ind w:left="262" w:right="0" w:firstLine="0"/>
        <w:jc w:val="left"/>
      </w:pPr>
      <w:r>
        <w:tab/>
        <w:t xml:space="preserve">to submit an explanatory note to the dean’s office in cases of violation of o'quv intizomi or rules of conduct; </w:t>
        <w:br/>
        <w:tab/>
        <w:t xml:space="preserve">to observe standards of dress culture and not to distinguish oneself from others by appearance or inappropriate behavior; </w:t>
        <w:br/>
        <w:tab/>
        <w:t xml:space="preserve">to refrain from actions that directly or indirectly obstruct the statutory activities of Universitet or the performance of official duties by University employees.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9. If a talaba behaves inappropriately during classes, a professor has the authority to remove the talaba from classes while informing the dean’s office.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6" w:firstLine="708"/>
        <w:jc w:val="both"/>
      </w:pPr>
      <w:r>
        <w:rPr>
          <w:rFonts w:ascii="ArialMT" w:hAnsi="ArialMT" w:eastAsia="ArialMT"/>
          <w:b w:val="0"/>
          <w:i w:val="0"/>
          <w:color w:val="000000"/>
          <w:sz w:val="28"/>
        </w:rPr>
        <w:t xml:space="preserve">10. If a talaba does not attend classes for a prolonged period, the dean’s office huquqiga ega to inform the talaba’s parents (or other legal representatives).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2" w:firstLine="708"/>
        <w:jc w:val="both"/>
      </w:pPr>
      <w:r>
        <w:rPr>
          <w:rFonts w:ascii="ArialMT" w:hAnsi="ArialMT" w:eastAsia="ArialMT"/>
          <w:b w:val="0"/>
          <w:i w:val="0"/>
          <w:color w:val="000000"/>
          <w:sz w:val="28"/>
        </w:rPr>
        <w:t xml:space="preserve">Intizomiy choralar (warning, reprimand, o'qishdan chiqarish from the talaba body) shall be applied to talabalar who fail to comply with the above obligations. Lack of awareness of these rules does not exempt talabalar from the application of intizomiy choralar.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880" w:val="left"/>
        </w:tabs>
        <w:autoSpaceDE w:val="0"/>
        <w:widowControl/>
        <w:spacing w:line="484" w:lineRule="exact" w:before="0" w:after="0"/>
        <w:ind w:left="262" w:right="0" w:firstLine="0"/>
        <w:jc w:val="left"/>
      </w:pPr>
      <w:r>
        <w:tab/>
        <w:tab/>
        <w:t xml:space="preserve">4-bob. Ta'lim dasturining tuzilmasi </w:t>
        <w:tab/>
        <w:t xml:space="preserve">11. The structure of the ta'lim dasturi for an o'quv yili consists of ta'lim elementlari comprising one or several moduls and tasdiqlanadi by the Universitet Kengashi. The ta'lim dasturi may consist of classroom activities, scientific projects, mustaqil ta'lim, industrial amaliyot, and other ta'lim elementlari. </w:t>
      </w:r>
      <w:r/>
      <w:r>
        <w:rPr>
          <w:rFonts w:ascii="Arial" w:hAnsi="Arial" w:eastAsia="Arial"/>
          <w:b/>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12. The structure of the ta'lim dasturi ishlab chiqiladi taking into account that 60 kreditlar correspond to one o'quv yili of study, indicating the o'quv natijalari corresponding to each educational element (kamida 6 indicators). The number of kreditlar in the ta'lim dasturi is indicated asosida the o'quv yuklamasi.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0" w:firstLine="708"/>
        <w:jc w:val="left"/>
      </w:pPr>
      <w:r>
        <w:rPr>
          <w:rFonts w:ascii="ArialMT" w:hAnsi="ArialMT" w:eastAsia="ArialMT"/>
          <w:b w:val="0"/>
          <w:i w:val="0"/>
          <w:color w:val="000000"/>
          <w:sz w:val="28"/>
        </w:rPr>
        <w:t xml:space="preserve">13. Requirements for the successful completion of the ta'lim dasturi by talabalar and for obtaining the required malaka are </w:t>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4" w:firstLine="0"/>
        <w:jc w:val="both"/>
      </w:pPr>
      <w:r>
        <w:rPr>
          <w:rFonts w:ascii="ArialMT" w:hAnsi="ArialMT" w:eastAsia="ArialMT"/>
          <w:b w:val="0"/>
          <w:i w:val="0"/>
          <w:color w:val="000000"/>
          <w:sz w:val="28"/>
        </w:rPr>
        <w:t xml:space="preserve">clearly defined. Mastery rules may be expressed in the number of kreditlar or within a range of kreditlar established for various stages of instruction under the selected ta'lim dasturi.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14. Maqsadida assist talabalar in successfully completing the ta'lim dasturi, consultations and explanations are provided by the fakultet dekani, the O'quv-uslubiy bo'lim, shu jumladan the unit responsible for managing the kredit system of education, the guruh tyutori, and other relevant divisions of Universitet. Within the scope of consultations, talabalar are informed about opportunities for tan olish of achievements and experience gained as a result of learning.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15. Detailed information and up-to-date data on the ta'lim dasturi catalogue and teaching conditions are uploaded to Universitet website by the O'quv-uslubiy bo'lim in a user-friendly format, usually one month before the start of the o'quv yili.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16. Professor-o'qituvchilar responsible for implementing the ta'lim dasturi and its elements must ensure alignment between teaching and baholash jarayonies and the o'quv natijalari specified in the ta'lim dasturi. This constructive alignment between o'quv natijalari, teaching, and baholash jarayonies hisoblanadi an essential requirement for ta'lim dasturis.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452" w:val="left"/>
          <w:tab w:pos="970" w:val="left"/>
          <w:tab w:pos="3104" w:val="left"/>
        </w:tabs>
        <w:autoSpaceDE w:val="0"/>
        <w:widowControl/>
        <w:spacing w:line="482" w:lineRule="exact" w:before="0" w:after="0"/>
        <w:ind w:left="262" w:right="0" w:firstLine="0"/>
        <w:jc w:val="left"/>
      </w:pPr>
      <w:r>
        <w:tab/>
        <w:t xml:space="preserve">5-bob. Ta'lim jarayonini rejalashtirish va nazorat qilish hamda </w:t>
        <w:tab/>
        <w:tab/>
        <w:tab/>
        <w:t xml:space="preserve">ta'lim sifatini ta'minlash </w:t>
        <w:br/>
        <w:tab/>
        <w:tab/>
        <w:t xml:space="preserve">17. The ta'lim jarayoni includes a set of instructional and baholash tadbirlari. Instructional activities provide for the organization of all types of classroom classes, amaliyots, and mustaqil ish. Assessment activities provide for the mastery by learners of bilim in the relevant fanlar included in the o'quv reja and the evaluation of their results. </w:t>
      </w:r>
      <w:r>
        <w:rPr>
          <w:rFonts w:ascii="Arial" w:hAnsi="Arial" w:eastAsia="Arial"/>
          <w:b/>
          <w:i w:val="0"/>
          <w:color w:val="000000"/>
          <w:sz w:val="28"/>
        </w:rPr>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18. The ta'lim jarayoni is planned asosida a talaba-centred approach in the form of open dialogue between talabalar, employers,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2" w:lineRule="exact" w:before="0" w:after="0"/>
        <w:ind w:left="262" w:right="20" w:firstLine="0"/>
        <w:jc w:val="both"/>
      </w:pPr>
      <w:r>
        <w:rPr>
          <w:rFonts w:ascii="ArialMT" w:hAnsi="ArialMT" w:eastAsia="ArialMT"/>
          <w:b w:val="0"/>
          <w:i w:val="0"/>
          <w:color w:val="000000"/>
          <w:sz w:val="28"/>
        </w:rPr>
        <w:t xml:space="preserve">teachers, and administration, taking into account ta'lim standartlari. In this process, the needs and expectations of employers and talabalar are discussed. All interested parties may be involved in discussions on the development and implementation of the ta'lim dasturi. In such discussions, talaba representatives may participate with voting rights.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 xml:space="preserve">19. Rejalashtirish of the ta'lim jarayoni consists of the following stages: </w:t>
        <w:br/>
        <w:tab/>
        <w:t xml:space="preserve">development of a namunaviy o'quv reja and fanlar katalogi (structure) based on advanced foreign educational experience, taking into account reforms being implemented in sectors of the national economy, the requirements of employers, and national values, as well as the formation of an additional catalogue of tanlov fanlari, and development of model fan programmes for the fanlar katalogi based on local and foreign new-generation literature; </w:t>
        <w:br/>
        <w:tab/>
        <w:t xml:space="preserve">development of working fan programmes (syllabi); </w:t>
        <w:br/>
        <w:tab/>
        <w:t xml:space="preserve">formation of each talaba’s shaxsiy ta'lim traektoriyasi ga muvofiq Ilova 1 to ushbu Tartib-qoidalar, with the assistance of the guruh tyutori and under the supervision of the O'quv-uslubiy bo'lim and the fakultet dekani, in line with the o'quv reja and the list of tanlov fanlari; </w:t>
        <w:br/>
        <w:tab/>
        <w:t xml:space="preserve">preparation of working o'quv rejalari; </w:t>
        <w:br/>
        <w:tab/>
        <w:t xml:space="preserve">preparation of the ta'lim jarayoni timetable; </w:t>
        <w:br/>
        <w:tab/>
        <w:t xml:space="preserve">preparation of class schedules by o'quv guruhlari.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20. The number of kreditlar to be accumulated by a talaba during a semestr may include majburiy and tanlov fanlari specified in the o'quv reja. The composition of tanlov fanlari and the number of kreditlar allocated for their study belgilanadi independently by Universitet. Talabalar may independently choose fanlar within the tanlov fanlari specified in their shaxsiy ta'lim traektoriyasi.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2" w:lineRule="exact" w:before="0" w:after="0"/>
        <w:ind w:left="262" w:right="22" w:firstLine="708"/>
        <w:jc w:val="both"/>
      </w:pPr>
      <w:r>
        <w:rPr>
          <w:rFonts w:ascii="ArialMT" w:hAnsi="ArialMT" w:eastAsia="ArialMT"/>
          <w:b w:val="0"/>
          <w:i w:val="0"/>
          <w:color w:val="000000"/>
          <w:sz w:val="28"/>
        </w:rPr>
        <w:t xml:space="preserve">21. The duration of the o'quv yili is up to 36 weeks, of which 30 weeks are allocated to the o'quv davri, 2 weeks to ro'yxatga olish for fan selection, and 4 weeks to assessments. The duration of the o'quv yili may be determined differently by a decision of the Universitet Kengashi ga muvofiq the akademik kalendar.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Under the kredit-modul tizimi, 1 kredit equals 30 o'quv soatlari of o'quv yuklamasi. That is, for a talaba to accumulate the relevant kreditlar in a particular fan, a certain amount of o'quv yuklamasi must be mastered. In bachelor’s programmes, the o'quv yuklamasi is divided into 40-50 percent classroom hours and 50-60 percent independent study hours; in master’s programmes, 30-40 percent classroom hours and 60-70 percent independent study hours (excluding professional amaliyots and final malaka works). The number of hours per kredit and the volume of o'quv yuklamasi belgilanadi by the Universitet Kengashi and published on Universitet website.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In bachelor’s degree fields and master’s specialties, a talaba may accumulate dan ko'p bo'lmagan 30 kreditlar per semestr and dan ko'p bo'lmagan 60 kreditlar per o'quv yili. The volume of kreditlar to be mastered by a talaba during a semestr includes majburiy and tanlov fanlari specified in the o'quv reja. When forming an shaxsiy ta'lim traektoriyasi, a talaba must plan to master fanlar amounting to dan ko'p bo'lmagan 30 kreditlar per semestr, which must include majburiy fanlar specified in the o'quv reja.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A bachelor’s talaba must accumulate 180 kreditlar if the duration of study is kamida 3 years, and 240 kreditlar if the duration of study is kamida 4 years. In master’s programmes, 60 kreditlar are required for a minimum study duration of 1 year, and 120 kreditlar for a minimum duration of 2 years.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4" w:firstLine="708"/>
        <w:jc w:val="both"/>
      </w:pPr>
      <w:r>
        <w:rPr>
          <w:rFonts w:ascii="ArialMT" w:hAnsi="ArialMT" w:eastAsia="ArialMT"/>
          <w:b w:val="0"/>
          <w:i w:val="0"/>
          <w:color w:val="000000"/>
          <w:sz w:val="28"/>
        </w:rPr>
        <w:t xml:space="preserve">22. Nazorat of the ta'lim jarayoni o'tkaziladi maqsadida achieving established o'quv natijalari and assessing their validity and muvofiqligi.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8" w:lineRule="exact" w:before="0" w:after="0"/>
        <w:ind w:left="262" w:right="24" w:firstLine="708"/>
        <w:jc w:val="both"/>
      </w:pPr>
      <w:r>
        <w:rPr>
          <w:rFonts w:ascii="ArialMT" w:hAnsi="ArialMT" w:eastAsia="ArialMT"/>
          <w:b w:val="0"/>
          <w:i w:val="0"/>
          <w:color w:val="000000"/>
          <w:sz w:val="28"/>
        </w:rPr>
        <w:t xml:space="preserve">23. Ensuring the samaradorlik of ta'lim sifati includes processes aimed at ensuring that bachelor’s degree fields and master’s specialties implemented by Universitet comply with the recommendations and requirements of authorized organizations.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2" w:firstLine="708"/>
        <w:jc w:val="both"/>
      </w:pPr>
      <w:r>
        <w:rPr>
          <w:rFonts w:ascii="ArialMT" w:hAnsi="ArialMT" w:eastAsia="ArialMT"/>
          <w:b w:val="0"/>
          <w:i w:val="0"/>
          <w:color w:val="000000"/>
          <w:sz w:val="28"/>
        </w:rPr>
        <w:t xml:space="preserve">Maqsadida improve ta'lim sifati and foster competition among professor-o'qituvchilar, based on a decision of the Universitet Kengashi, talabalar may be given the opportunity to choose professor-o'qituvchilar within a fan. In this case, talabalar register online through the education management information system portal to attend classes of their chosen professor or instructor for a period of one week at the beginning of the o'quv semestri. Assignment of professor-o'qituvchilar amalga oshiriladi based on the formation of o'quv guruhlari and the possibilities of distributing o'quv yuklamasi.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2" w:firstLine="708"/>
        <w:jc w:val="both"/>
      </w:pPr>
      <w:r>
        <w:rPr>
          <w:rFonts w:ascii="ArialMT" w:hAnsi="ArialMT" w:eastAsia="ArialMT"/>
          <w:b w:val="0"/>
          <w:i w:val="0"/>
          <w:color w:val="000000"/>
          <w:sz w:val="28"/>
        </w:rPr>
        <w:t xml:space="preserve">24. At the initiative of talabalar with akademik qarzdorlik, a yozgi semestr tashkil etiladi by Universitet to'lov asosida during vacation periods maqsadida eliminate existing akademik qarzdorliks.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The duration of the yozgi semestr belgilanadi based on the akademik kalendar by bachelor’s degree fields, master’s specialties, and kurss.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The yozgi semestr tashkil etiladi ga muvofiq the following regulations: </w:t>
        <w:br/>
        <w:tab/>
        <w:t xml:space="preserve">before the start of the yozgi semestr, a talaba submits an application, in the form provided in Ilova 2 to ushbu Tartib-qoidalar, to the fakultet dekani expressing their intention to study during the yozgi semestr. The fakultet dekani consolidates the applications and submits them to the O'quv-uslubiy bo'lim; </w:t>
        <w:br/>
        <w:tab/>
        <w:t xml:space="preserve">the fakultet dekani prepares the yozgi semestr class schedule for these talabalar in coordination with the O'quv-uslubiy bo'lim, and talabalar are admitted to classes after payment of the tuition fee;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0" w:firstLine="708"/>
        <w:jc w:val="both"/>
      </w:pPr>
      <w:r>
        <w:rPr>
          <w:rFonts w:ascii="ArialMT" w:hAnsi="ArialMT" w:eastAsia="ArialMT"/>
          <w:b w:val="0"/>
          <w:i w:val="0"/>
          <w:color w:val="000000"/>
          <w:sz w:val="28"/>
        </w:rPr>
        <w:t xml:space="preserve">the yozgi semestr tashkil etiladi asosida the current baholash tizimi, ga muvofiq the principle of transparent assessment of talabalar’ bilim.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Professor-o'qituvchilar involved in the yozgi semestr are remunerated soatbay asosida.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160" w:val="left"/>
        </w:tabs>
        <w:autoSpaceDE w:val="0"/>
        <w:widowControl/>
        <w:spacing w:line="484" w:lineRule="exact" w:before="0" w:after="0"/>
        <w:ind w:left="262" w:right="0" w:firstLine="0"/>
        <w:jc w:val="left"/>
      </w:pPr>
      <w:r>
        <w:tab/>
        <w:tab/>
        <w:t xml:space="preserve">6-bob. Akademik mobillik va kreditlarni tan olish </w:t>
        <w:tab/>
        <w:t xml:space="preserve">25. In ensuring akademik mobillik and the tan olish of a talaba’s kreditlar by oliy ta'lim muassasasis, the following documents are used: </w:t>
        <w:tab/>
        <w:t xml:space="preserve">kurs catalogue; </w:t>
        <w:br/>
        <w:tab/>
        <w:t xml:space="preserve">o'quv shartnomasi in the prescribed form, transcript, certificate, and confirmation document (Ilovaes 3-7). </w:t>
      </w:r>
      <w:r/>
      <w:r>
        <w:rPr>
          <w:rFonts w:ascii="Arial" w:hAnsi="Arial" w:eastAsia="Arial"/>
          <w:b/>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These documents reflect o'quv natijalari and constitute the basis for tan olish and o'tkazish of kreditlar by Universitet.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0" w:firstLine="708"/>
        <w:jc w:val="both"/>
      </w:pPr>
      <w:r>
        <w:rPr>
          <w:rFonts w:ascii="ArialMT" w:hAnsi="ArialMT" w:eastAsia="ArialMT"/>
          <w:b w:val="0"/>
          <w:i w:val="0"/>
          <w:color w:val="000000"/>
          <w:sz w:val="28"/>
        </w:rPr>
        <w:t xml:space="preserve">26. Asosida a recommendation from the sending oliy ta'lim muassasasi, a talaba submits the documents required to carry out akademik mobillik to the receiving oliy ta'lim muassasasi. A transcript in the prescribed form is issued to the talaba by the sending oliy ta'lim muassasasi.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27. During the period of akademik mobillik, the ta'lim elementlari designated for completion by the talaba may not be changed without the consent of, and coordination with, the sending oliy ta'lim muassasasi. The o'quv natijalari of the ta'lim dasturi of the sending oliy ta'lim muassasasi must correspond to or complement the o'quv natijalari specified in the ta'lim dasturis of partner foreign oliy ta'lim muassasasis, centres, and organizations. During the mobility period, o'quv yili indicators are analysed and tan olish of kreditlar belgilanadi ga muvofiq ushbu Tartib-qoidalar.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28. The o'quv shartnomasi must clearly indicate that the set of ta'lim elementlari to be mastered by the talaba at the receiving oliy ta'lim muassasasi is integrated into the ta'lim dasturi. The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6" w:lineRule="exact" w:before="0" w:after="0"/>
        <w:ind w:left="262" w:right="20" w:firstLine="0"/>
        <w:jc w:val="both"/>
      </w:pPr>
      <w:r>
        <w:rPr>
          <w:rFonts w:ascii="ArialMT" w:hAnsi="ArialMT" w:eastAsia="ArialMT"/>
          <w:b w:val="0"/>
          <w:i w:val="0"/>
          <w:color w:val="000000"/>
          <w:sz w:val="28"/>
        </w:rPr>
        <w:t xml:space="preserve">number of kreditlar to be mastered at the receiving oliy ta'lim muassasasi, shu jumladan foreign institutions, must be proportionate to the period of study (3-6 months or 1-3 years). Kreditlar (fully or partially) mastered by the talaba during the mobility period are recognized by the sending oliy ta'lim muassasasi. After the talaba returns to the sending oliy ta'lim muassasasi, promotion to the next year of study or retention in the same year belgilanadi ga muvofiq the established procedures, based on the number of kreditlar accumulated during the mobility period.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2" w:firstLine="708"/>
        <w:jc w:val="both"/>
      </w:pPr>
      <w:r>
        <w:rPr>
          <w:rFonts w:ascii="ArialMT" w:hAnsi="ArialMT" w:eastAsia="ArialMT"/>
          <w:b w:val="0"/>
          <w:i w:val="0"/>
          <w:color w:val="000000"/>
          <w:sz w:val="28"/>
        </w:rPr>
        <w:t xml:space="preserve">29. The University registers the talaba in the prescribed form to master the ta'lim elementlari planned under the akademik mobillik programme and undertakes the obligation to ensure opportunities for mastering these elements during the mobility period.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30. Within the framework of ta'lim dasturishlab chiqiladi jointly with partner universities, centres, and organizations, it is not considered necessary to conclude o'quv shartnomasis for akademik mobillik.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31. Ga muvofiq the o'quv shartnomasi, during the period of akademik mobillik, indicators determining the talaba’s level of bilim are accepted asosida the table for converting the baholash tizimis of oliy ta'lim muassasasis into other baholash tizimis, ga muvofiq Ilova 8 to ushbu Tartib-qoidalar.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32. The amaliyot shartnomasi is signed on a tripartite basis by the talaba, the oliy ta'lim muassasasi, and the receiving organization.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It is recommended that the information provided for in Ilova 9 to ushbu Tartib-qoidalar be reflected in the amaliyot shartnomasi.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33. Maqsadida ensure shaffoflik of the bilim acquired by the talaba during the amaliyot period and to confirm it, the receiving institution issues a certificate confirming completion of the amaliyot.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41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 w:pos="1954" w:val="left"/>
        </w:tabs>
        <w:autoSpaceDE w:val="0"/>
        <w:widowControl/>
        <w:spacing w:line="468" w:lineRule="exact" w:before="0" w:after="0"/>
        <w:ind w:left="262" w:right="0" w:firstLine="0"/>
        <w:jc w:val="left"/>
      </w:pPr>
      <w:r>
        <w:tab/>
        <w:tab/>
        <w:t xml:space="preserve">7-bob. Baholash va baholarni konvertatsiya qilish </w:t>
        <w:br/>
        <w:tab/>
        <w:t xml:space="preserve">34. Talabalar baholanadi asosida baholash mezonlari established by the O'zbekiston Respublikasi Oliy va o'rta maxsus ta'lim vazirligi.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35. Kreditlar beriladi to talabalar who baholanadi within the baholash tartibi specified in the fan dasturi and who receive o'tish baholari. If a talaba fails to achieve the established o'quv natijalari, kreditlar are not awarded.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36. Assessment methods include written, oral, practical work, project, portfolio, and control activities that reflect and confirm a talaba’s achievements within a fan or modul. Assessment criteria must reflect the achievement of o'quv natijalari.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37. Kredit o'tkazish amalga oshiriladi by comparing Universitet’s baholarni konvertatsiya qilish table for converting its baholash tizimi into other baholash tizimis, ga muvofiq Ilova 8 to ushbu Tartib-qoidalar, with a similar table established by another oliy ta'lim muassasasi.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860" w:val="left"/>
        </w:tabs>
        <w:autoSpaceDE w:val="0"/>
        <w:widowControl/>
        <w:spacing w:line="482" w:lineRule="exact" w:before="0" w:after="0"/>
        <w:ind w:left="262" w:right="0" w:firstLine="0"/>
        <w:jc w:val="left"/>
      </w:pPr>
      <w:r>
        <w:tab/>
        <w:tab/>
        <w:t xml:space="preserve">Bob 8. Nazorat of Talabalar’ Bilim </w:t>
        <w:br/>
        <w:tab/>
        <w:t xml:space="preserve">38. Maqsadida ensure muvofiqligi of the bilim, ko'nikmalar, and level of mastery acquired by talabalar during the semestr with state ta'lim standartlari, interim and final forms of nazorat talabalar’ bilim, ko'nikmalar, and kompetensiyalar are introduced at Universitet.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39. Information on modul assessment schedules, types and forms of assessment, the number of assessments, as well as the maximum and threshold grades established for interim and yakuniy baholashs, is announced to talabalar by the professor at the first class of the fan.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A talaba is obliged to independently monitor the results of interim and yakuniy baholashs through the electronic system for recording talaba ratings belgilangan tartibda and through announcements posted in visible locations within University buildings.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 w:pos="2108" w:val="left"/>
        </w:tabs>
        <w:autoSpaceDE w:val="0"/>
        <w:widowControl/>
        <w:spacing w:line="476" w:lineRule="exact" w:before="0" w:after="0"/>
        <w:ind w:left="262" w:right="0" w:firstLine="0"/>
        <w:jc w:val="left"/>
      </w:pPr>
      <w:r>
        <w:tab/>
        <w:tab/>
        <w:t xml:space="preserve">9-bob. Oraliq baholashni o'tkazish </w:t>
        <w:br/>
        <w:tab/>
        <w:t xml:space="preserve">40. Oraliq baholash is aimed at evaluating the degree to which a talaba has mastered the content of the relevant sections of the syllabus, as well as the talaba’s ability to interpret and analyse educational material, perform written and test-based assessments, carry out systematic analysis and prepare information-analytical documents, work with normative legal acts, make correct decisions in non-standard situations, resolve problem situations (case studies, cases, etc.), and prepare scientific and methodological presentations.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41. Oraliq baholash questions for a modul are prepared by the relevant kafedra. The questions shall: </w:t>
        <w:br/>
        <w:tab/>
        <w:t xml:space="preserve">be aimed at analysing relevant topics of the modul mastered by talabalar and problem situations, and be expressed in a logical and clear manner; </w:t>
        <w:br/>
        <w:tab/>
        <w:t xml:space="preserve">be designed to determine the level of mastery of the modul by talabalar, their analytical ko'nikmalar, independent thinking, and ability to make independent decisions in future professional activities; </w:t>
        <w:br/>
        <w:tab/>
        <w:t xml:space="preserve">be precise, based on norms of normative legal acts, and directly related to practice; </w:t>
        <w:br/>
        <w:tab/>
        <w:t xml:space="preserve">be updated annually ga muvofiq changes in the fan content.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42. The kafedra mudiri is responsible for the quality and timely preparation of oraliq baholash questions ga muvofiq the requirements of band 41 of ushbu Tartib-qoidalar prior to the start of the semestr.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6" w:firstLine="708"/>
        <w:jc w:val="both"/>
      </w:pPr>
      <w:r>
        <w:rPr>
          <w:rFonts w:ascii="ArialMT" w:hAnsi="ArialMT" w:eastAsia="ArialMT"/>
          <w:b w:val="0"/>
          <w:i w:val="0"/>
          <w:color w:val="000000"/>
          <w:sz w:val="28"/>
        </w:rPr>
        <w:t xml:space="preserve">43. Oraliq baholash o'tkaziladi during classes after completion of the relevant section of the working fan dasturi during the semestr, maqsadida assessing the talaba’s bilim and practical ko'nikmalar.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44. The type of oraliq baholash for each fan may be conducted up to two times, depending on the characteristics of the fan.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2" w:firstLine="708"/>
        <w:jc w:val="both"/>
      </w:pPr>
      <w:r>
        <w:rPr>
          <w:rFonts w:ascii="ArialMT" w:hAnsi="ArialMT" w:eastAsia="ArialMT"/>
          <w:b w:val="0"/>
          <w:i w:val="0"/>
          <w:color w:val="000000"/>
          <w:sz w:val="28"/>
        </w:rPr>
        <w:t xml:space="preserve">The form and timing of oraliq baholash belgilanadi by the relevant kafedra based on the characteristics of the fan and the number of hours allocated to the fan.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45. Tasks for oraliq baholash ishlab chiqiladi by professor-o'qituvchilar of the relevant kafedra and approved by the head of that kafedra. Periodic analysis of the quality of these tasks may be organized by the O'quv ishlari bo'yicha prorektor.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46. Oraliq baholash is not conducted for fanlar with dan kam two o'quv soatlari per week during the semestr.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2" w:firstLine="708"/>
        <w:jc w:val="both"/>
      </w:pPr>
      <w:r>
        <w:rPr>
          <w:rFonts w:ascii="ArialMT" w:hAnsi="ArialMT" w:eastAsia="ArialMT"/>
          <w:b w:val="0"/>
          <w:i w:val="0"/>
          <w:color w:val="000000"/>
          <w:sz w:val="28"/>
        </w:rPr>
        <w:t xml:space="preserve">47. A talaba’s performance in practical, seminar, and laboratory classes, as well as completion of independent o'quv topshiriqlari and the talaba’s activity during these classes, baholanadi by the fan instructor.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 xml:space="preserve">When assessing a talaba under oraliq baholash, the grades obtained by the talaba during classes are taken into account.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2170" w:val="left"/>
        </w:tabs>
        <w:autoSpaceDE w:val="0"/>
        <w:widowControl/>
        <w:spacing w:line="482" w:lineRule="exact" w:before="0" w:after="0"/>
        <w:ind w:left="262" w:right="0" w:firstLine="0"/>
        <w:jc w:val="left"/>
      </w:pPr>
      <w:r>
        <w:tab/>
        <w:tab/>
        <w:t xml:space="preserve">10-bob. Yakuniy baholashni o'tkazish </w:t>
        <w:br/>
        <w:tab/>
        <w:t xml:space="preserve">48. Yakuniy baholash is aimed at evaluating the degree to which a talaba has mastered the content of the fan dasturi, as well as the talaba’s abilities in logical thinking, working with normative legal acts, applying practical ko'nikmalar, resolving problem situations, conducting systematic and critical analysis, and consistently and clearly expressing their views.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49. Yakuniy baholash for fanlar of the o'quv semestri o'tkaziladi once at the end of the semestr for each fan, in the form of written, oral, test-based, or written-oral examinations, depending on the content and specific characteristics of the fan. The form of yakuniy baholash belgilanadi by the relevant kafedra for the fan and is provided for in the working fan dasturi.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50. Yakuniy baholash schedules ishlab chiqiladi by fakultet dekanis asosida the o'quv reja kamida one week before the start of yakuniy baholashs, consolidated by the O'quv-uslubiy bo'lim, and approved by the O'quv ishlari bo'yicha prorektor.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8" w:lineRule="exact" w:before="0" w:after="0"/>
        <w:ind w:left="262" w:right="24" w:firstLine="708"/>
        <w:jc w:val="both"/>
      </w:pPr>
      <w:r>
        <w:rPr>
          <w:rFonts w:ascii="ArialMT" w:hAnsi="ArialMT" w:eastAsia="ArialMT"/>
          <w:b w:val="0"/>
          <w:i w:val="0"/>
          <w:color w:val="000000"/>
          <w:sz w:val="28"/>
        </w:rPr>
        <w:t xml:space="preserve">51. Yozma imtihon questions, qoida tariqasida, include logical questions and problem situations within the scope of the fan dasturi. The content of yakuniy baholash questions for moduls is discussed and approved at a kafedra meeting.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52. The following requirements are imposed on yakuniy baholash questions: </w:t>
        <w:br/>
        <w:tab/>
        <w:t xml:space="preserve">they must be aimed at analysing relevant topics and problem situations of the modul mastered by talabalar and be expressed in a logical and clear language; </w:t>
        <w:br/>
        <w:tab/>
        <w:t xml:space="preserve">they must be aimed at determining talabalar’ level of mastery of the modul, analytical ko'nikmalar, independent thinking, and ability to make independent decisions in future professional activities; </w:t>
        <w:br/>
        <w:tab/>
        <w:t xml:space="preserve">they must be precise, based on norms of normative legal acts, and directly related to practice; </w:t>
        <w:br/>
        <w:tab/>
        <w:t xml:space="preserve">they must be updated annually ga muvofiq changes in the fan content.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110"/>
        <w:ind w:left="262" w:right="24" w:firstLine="708"/>
        <w:jc w:val="both"/>
      </w:pPr>
      <w:r>
        <w:rPr>
          <w:rFonts w:ascii="ArialMT" w:hAnsi="ArialMT" w:eastAsia="ArialMT"/>
          <w:b w:val="0"/>
          <w:i w:val="0"/>
          <w:color w:val="000000"/>
          <w:sz w:val="28"/>
        </w:rPr>
        <w:t xml:space="preserve">53. The kafedra mudiri must ensure submission of yakuniy baholash questions to the O'quv-uslubiy bo'lim dan kechiktirmay the beginning of the fourth week of the o'quv semestri. </w:t>
      </w:r>
      <w:r>
        <w:rPr>
          <w:rFonts w:ascii="ArialMT" w:hAnsi="ArialMT" w:eastAsia="ArialMT"/>
          <w:b w:val="0"/>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480.0" w:type="dxa"/>
      </w:tblPr>
      <w:tblGrid>
        <w:gridCol w:w="1620"/>
        <w:gridCol w:w="1620"/>
        <w:gridCol w:w="1620"/>
        <w:gridCol w:w="1620"/>
        <w:gridCol w:w="1620"/>
        <w:gridCol w:w="1620"/>
      </w:tblGrid>
      <w:tr>
        <w:trPr>
          <w:trHeight w:hRule="exact" w:val="432"/>
        </w:trPr>
        <w:tc>
          <w:tcPr>
            <w:tcW w:type="dxa" w:w="1180"/>
            <w:tcBorders/>
            <w:tcMar>
              <w:start w:w="0" w:type="dxa"/>
              <w:end w:w="0" w:type="dxa"/>
            </w:tcMar>
          </w:tcPr>
          <w:p>
            <w:pPr>
              <w:autoSpaceDN w:val="0"/>
              <w:autoSpaceDE w:val="0"/>
              <w:widowControl/>
              <w:spacing w:line="312" w:lineRule="exact" w:before="60" w:after="0"/>
              <w:ind w:left="0" w:right="128" w:firstLine="0"/>
              <w:jc w:val="right"/>
            </w:pPr>
            <w:r>
              <w:rPr>
                <w:rFonts w:ascii="ArialMT" w:hAnsi="ArialMT" w:eastAsia="ArialMT"/>
                <w:b w:val="0"/>
                <w:i w:val="0"/>
                <w:color w:val="000000"/>
                <w:sz w:val="28"/>
              </w:rPr>
              <w:t xml:space="preserve">The </w:t>
            </w:r>
          </w:p>
        </w:tc>
        <w:tc>
          <w:tcPr>
            <w:tcW w:type="dxa" w:w="178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Educational </w:t>
            </w:r>
          </w:p>
        </w:tc>
        <w:tc>
          <w:tcPr>
            <w:tcW w:type="dxa" w:w="80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and </w:t>
            </w:r>
          </w:p>
        </w:tc>
        <w:tc>
          <w:tcPr>
            <w:tcW w:type="dxa" w:w="222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Methodological </w:t>
            </w:r>
          </w:p>
        </w:tc>
        <w:tc>
          <w:tcPr>
            <w:tcW w:type="dxa" w:w="1800"/>
            <w:tcBorders/>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Kafedra </w:t>
            </w:r>
          </w:p>
        </w:tc>
        <w:tc>
          <w:tcPr>
            <w:tcW w:type="dxa" w:w="1440"/>
            <w:tcBorders/>
            <w:tcMar>
              <w:start w:w="0" w:type="dxa"/>
              <w:end w:w="0" w:type="dxa"/>
            </w:tcMar>
          </w:tcPr>
          <w:p>
            <w:pPr>
              <w:autoSpaceDN w:val="0"/>
              <w:autoSpaceDE w:val="0"/>
              <w:widowControl/>
              <w:spacing w:line="312" w:lineRule="exact" w:before="60" w:after="0"/>
              <w:ind w:left="140" w:right="0" w:firstLine="0"/>
              <w:jc w:val="left"/>
            </w:pPr>
            <w:r>
              <w:rPr>
                <w:rFonts w:ascii="ArialMT" w:hAnsi="ArialMT" w:eastAsia="ArialMT"/>
                <w:b w:val="0"/>
                <w:i w:val="0"/>
                <w:color w:val="000000"/>
                <w:sz w:val="28"/>
              </w:rPr>
              <w:t xml:space="preserve">organizes </w:t>
            </w:r>
          </w:p>
        </w:tc>
      </w:tr>
    </w:tbl>
    <w:p>
      <w:pPr>
        <w:autoSpaceDN w:val="0"/>
        <w:autoSpaceDE w:val="0"/>
        <w:widowControl/>
        <w:spacing w:line="476" w:lineRule="exact" w:before="0" w:after="0"/>
        <w:ind w:left="262" w:right="22" w:firstLine="0"/>
        <w:jc w:val="both"/>
      </w:pPr>
      <w:r>
        <w:rPr>
          <w:rFonts w:ascii="ArialMT" w:hAnsi="ArialMT" w:eastAsia="ArialMT"/>
          <w:b w:val="0"/>
          <w:i w:val="0"/>
          <w:color w:val="000000"/>
          <w:sz w:val="28"/>
        </w:rPr>
        <w:t xml:space="preserve">moderatsiya of the yakuniy baholash questions within two weeks from the date of receipt. Yakuniy baholash questions that have undergone moderatsiya are added to the single electronic database of yakuniy baholash questions for the relevant moduls. The single electronic database of yakuniy baholash questions is expanded annually by adding newly submitted yakuniy baholash questions. The O'quv-uslubiy bo'lim ensures access to the single electronic database of yakuniy baholash questions for talabalar and professor-o'qituvchilar.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0" w:firstLine="708"/>
        <w:jc w:val="left"/>
      </w:pPr>
      <w:r>
        <w:rPr>
          <w:rFonts w:ascii="ArialMT" w:hAnsi="ArialMT" w:eastAsia="ArialMT"/>
          <w:b w:val="0"/>
          <w:i w:val="0"/>
          <w:color w:val="000000"/>
          <w:sz w:val="28"/>
        </w:rPr>
        <w:t xml:space="preserve">54. Asosida the questions contained in the single electronic database of yakuniy baholash questions, the Educational and Methodological </w:t>
      </w:r>
      <w:r>
        <w:rPr>
          <w:rFonts w:ascii="ArialMT" w:hAnsi="ArialMT" w:eastAsia="ArialMT"/>
          <w:b w:val="0"/>
          <w:i w:val="0"/>
          <w:color w:val="000000"/>
          <w:sz w:val="28"/>
        </w:rPr>
      </w:r>
    </w:p>
    <w:p>
      <w:pPr>
        <w:sectPr>
          <w:pgSz w:w="11906" w:h="16838"/>
          <w:pgMar w:top="354" w:right="748"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2" w:lineRule="exact" w:before="0" w:after="0"/>
        <w:ind w:left="262" w:right="22" w:firstLine="0"/>
        <w:jc w:val="both"/>
      </w:pPr>
      <w:r>
        <w:rPr>
          <w:rFonts w:ascii="ArialMT" w:hAnsi="ArialMT" w:eastAsia="ArialMT"/>
          <w:b w:val="0"/>
          <w:i w:val="0"/>
          <w:color w:val="000000"/>
          <w:sz w:val="28"/>
        </w:rPr>
        <w:t xml:space="preserve">Kafedra prepares imtihon biletlari according to the sequence of relevant chapters of the fan using special computer software and, if necessary, involves the relevant head of kafedra (or the fan professor). In this case, it is recommended that a single imtihon bileti does not contain two questions from the same chapter.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Employees of the O'quv-uslubiy bo'lim, as well as kafedra mudirlari involved in preparing imtihon biletlari for yakuniy baholash, are obliged not to disclose the content of imtihon biletlari. In case of violation of this requirement, intizomiy choralar, up to and shu jumladan liability ga muvofiq the установленном порядке, shall be applied to the responsible persons.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55. Yakuniy baholash o'tkaziladi by an auditoriya nazoratchi and kuzatuvchilar appointed from among professor-o'qituvchilar of kafedras and approved by the O'quv ishlari bo'yicha prorektor. Other University employees appointed by the Rektor may also participate in conducting yakuniy baholashs.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56. Qoida tariqasida, the process of conducting yakuniy baholash qayd etiladi on video. Employees of the O'quv-uslubiy bo'lim huquqiga ega to monitor the yakuniy baholash process through video surveillance.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57. The approved list of auditoriya nazoratchis and kuzatuvchilar is communicated to the attention of Universitet’s structural units kamida one week before the conduct of yakuniy baholash. In this case, the professor who conducted classes for the relevant fan taqiqlanadi from participating in the conduct of the yakuniy baholash.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Failure of an auditoriya nazoratchi or kuzatuvchi to appear (or late arrival) uzrli sababsiz constitutes grounds for the application of intizomiy choralar. The obligation to replace an absent auditoriya nazoratchi and/or kuzatuvchi is assigned to the fakultet dekani.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2" w:firstLine="708"/>
        <w:jc w:val="both"/>
      </w:pPr>
      <w:r>
        <w:rPr>
          <w:rFonts w:ascii="ArialMT" w:hAnsi="ArialMT" w:eastAsia="ArialMT"/>
          <w:b w:val="0"/>
          <w:i w:val="0"/>
          <w:color w:val="000000"/>
          <w:sz w:val="28"/>
        </w:rPr>
        <w:t xml:space="preserve">58. Talabalar are admitted to the imtihon xonasi for yakuniy baholash only after presenting a talaba guvohnomasi or another document confirming their identity.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59. Talabalar who arrive late after the officially scheduled start time of a yozma imtihon specified in the imtihon jadvali are not allowed to participate. In cases of late arrival or non-participation due to documented valid reasons, the examination is rescheduled to another date by the O'quv-uslubiy bo'lim (and/or the fakultet dekani) in coordination with the O'quv ishlari bo'yicha prorektor. Talabalar’ participation in the yozma imtihon is documented ga muvofiq the form provided in Ilova 10 to ushbu Tartib-qoidalar.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60. Entry to the imtihon xonasi during a yozma imtihon qat'iyan taqiqlanadi for any persons other than the auditoriya nazoratchi and kuzatuvchilar. The process of conducting the yozma imtihon may be monitored directly by the Rektor, the O'quv ishlari bo'yicha prorektor, the Head of the O'quv-uslubiy bo'lim and their deputy, as well as fakultet dekanis.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 xml:space="preserve">61. During the conduct of a yozma imtihon, the auditoriya nazoratchi and kuzatuvchilar must: </w:t>
        <w:br/>
        <w:tab/>
        <w:t xml:space="preserve">familiarize talabalar with the rules for conducting yakuniy baholash before it begins; </w:t>
        <w:br/>
        <w:tab/>
        <w:t xml:space="preserve">ensure that talabalar switch off and surrender mobile phones; </w:t>
        <w:br/>
        <w:tab/>
        <w:t xml:space="preserve">ensure that talabalar voluntarily hand over to kuzatuvchilar all items prohibited for use during yakuniy baholash; </w:t>
        <w:br/>
        <w:tab/>
        <w:t xml:space="preserve">ensure seating arrangements that prevent talabalar from copying from one another; </w:t>
        <w:br/>
        <w:tab/>
        <w:t xml:space="preserve">monitor muvofiqligi with the established rules during yakuniy baholash; </w:t>
        <w:tab/>
        <w:t xml:space="preserve">if necessary, provide talabalar with information about identified ambiguities, technical errors, or specific requirements for completing tasks;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54" w:lineRule="exact" w:before="0" w:after="0"/>
        <w:ind w:left="262" w:right="0" w:firstLine="0"/>
        <w:jc w:val="left"/>
      </w:pPr>
      <w:r>
        <w:tab/>
        <w:t xml:space="preserve">remove talabalar who violate the rules for conducting yakuniy baholash from the examination, drawing up an official report.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2" w:firstLine="708"/>
        <w:jc w:val="both"/>
      </w:pPr>
      <w:r>
        <w:rPr>
          <w:rFonts w:ascii="ArialMT" w:hAnsi="ArialMT" w:eastAsia="ArialMT"/>
          <w:b w:val="0"/>
          <w:i w:val="0"/>
          <w:color w:val="000000"/>
          <w:sz w:val="28"/>
        </w:rPr>
        <w:t xml:space="preserve">62. The duration of the yozma imtihon belgilanadi by the O'quv-uslubiy bo'lim based on the characteristics of each fan. Examination time begins from the moment indicated by the auditoriya nazoratchi. The start and end time of yakuniy baholash must be indicated by the auditoriya nazoratchi on the classroom board.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63. Javob varaqlari (booklets) certified with the seal of the O'quv-uslubiy bo'lim (and/or the fakultet dekani’s office) are delivered to the imtihon xonasi by the responsible employee of the O'quv-uslubiy bo'lim. The auditoriya nazoratchi recounts the imtihon biletlari and javob varaqlari (booklets) and distributes them to talabalar.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During the examination, talabalar’ apellyatsiyas regarding the content of examination questions are not considered.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64. Yakuniy baholash must be completed by the talaba independently.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If it belgilanadi that a yozma ish has been completed by another person on behalf of the talaba, or if, during verification, more than two-thirds of the content of two or more yozma ishlar is found to be similar (excluding generally accepted formulas, equations, concepts, etc.), this constitutes copying, and the talaba beriladi a zero grade.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If circumstances affecting the xolislik of assessment of coded works are identified, shu jumladan underlining or circling words, addressing the examiner by name in the work, placing graphic symbols in various parts of the javob varaqasi (shu jumladan blank spaces), indicating the talaba’s surname, name, or patronymic in the text, or writing the work in another person’s handwriting, a zero grade beriladi.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1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0" w:firstLine="708"/>
        <w:jc w:val="both"/>
      </w:pPr>
      <w:r>
        <w:rPr>
          <w:rFonts w:ascii="ArialMT" w:hAnsi="ArialMT" w:eastAsia="ArialMT"/>
          <w:b w:val="0"/>
          <w:i w:val="0"/>
          <w:color w:val="000000"/>
          <w:sz w:val="28"/>
        </w:rPr>
        <w:t xml:space="preserve">If it belgilanadi that another person has entered the imtihon xonasi in place of the talaba, the talaba beriladi a zero grade and the violators are removed from the room.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65. Talabalar must come to take the yozma imtihon with a blue ballpoint pen (and, in some cases, a notebook).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During the yozma imtihon, talabalar taqiqlanadi from leaving the room, talking to one another, giving their examination papers or tickets to other talabalar, or bringing textbooks, teaching manuals, dictionaries, reference materials, other literature, notes, cheat sheets, calculators, smart watches, communication devices (shu jumladan mobile phones), audio, photo, or video recording devices, etc.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Personal belongings must be placed on a separate table in the imtihon xonasi.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4" w:firstLine="708"/>
        <w:jc w:val="both"/>
      </w:pPr>
      <w:r>
        <w:rPr>
          <w:rFonts w:ascii="ArialMT" w:hAnsi="ArialMT" w:eastAsia="ArialMT"/>
          <w:b w:val="0"/>
          <w:i w:val="0"/>
          <w:color w:val="000000"/>
          <w:sz w:val="28"/>
        </w:rPr>
        <w:t xml:space="preserve">If valid reasons arise during the examination, in particular if a talaba’s health deteriorates, permission may be granted to leave the room. In such cases, the examination is rescheduled for the talaba to another date by the O'quv-uslubiy bo'lim (and/or the fakultet dekani) in coordination with the O'quv ishlari bo'yicha prorektor.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4" w:firstLine="708"/>
        <w:jc w:val="both"/>
      </w:pPr>
      <w:r>
        <w:rPr>
          <w:rFonts w:ascii="ArialMT" w:hAnsi="ArialMT" w:eastAsia="ArialMT"/>
          <w:b w:val="0"/>
          <w:i w:val="0"/>
          <w:color w:val="000000"/>
          <w:sz w:val="28"/>
        </w:rPr>
        <w:t xml:space="preserve">Depending on the characteristics of the modul, the relevant kafedra may establish exceptions allowing the use of calculators, devices, or other tables during yakuniy baholash.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Talabalar who violate the requirements specified in the fourth band of band 64 and the second band of this band are removed from the imtihon xonasi, an official report is drawn up ga muvofiq Ilova 11 to ushbu Tartib-qoidalar, and they are deemed to have failed the yakuniy baholash.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66. Upon expiration of the time allocated for the yozma imtihon, the talaba must submit their imtihon bileti and javob varaqasi to the auditoriya nazoratchi. The number of javob varaqlari written during the examination is recounted by the auditoriya nazoratchi and submitted,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2" w:firstLine="0"/>
        <w:jc w:val="both"/>
      </w:pPr>
      <w:r>
        <w:rPr>
          <w:rFonts w:ascii="ArialMT" w:hAnsi="ArialMT" w:eastAsia="ArialMT"/>
          <w:b w:val="0"/>
          <w:i w:val="0"/>
          <w:color w:val="000000"/>
          <w:sz w:val="28"/>
        </w:rPr>
        <w:t xml:space="preserve">together with the list of talabalar who participated in the examination and reports on removals from the room, to the responsible employee of the O'quv-uslubiy bo'lim.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Conducting yakuniy baholash for more than one fan in one day ruxsat etilmaydi.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67. Based on the specific characteristics of certain fanlar, the Ilmiy kengash or the O'quv ishlari bo'yicha prorektor may establish a different procedure for conducting final examinations for those fanlar.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494" w:val="left"/>
        </w:tabs>
        <w:autoSpaceDE w:val="0"/>
        <w:widowControl/>
        <w:spacing w:line="484" w:lineRule="exact" w:before="0" w:after="0"/>
        <w:ind w:left="262" w:right="0" w:firstLine="0"/>
        <w:jc w:val="left"/>
      </w:pPr>
      <w:r>
        <w:tab/>
        <w:t xml:space="preserve">11-bob. Baholash xolisligini ta'minlash </w:t>
        <w:br/>
        <w:tab/>
        <w:t xml:space="preserve">68. Maqsadida ensure xolislik of assessment during final examinations, talabalar’ yozma ishlar are encoded by responsible staff in a specially designated room equipped with cameras and, on the same day, are handed over to professor-o'qituvchilar responsible for tekshirish, asosida an acceptance–handover record drawn up ga muvofiq the form provided in Ilova 12 to ushbu Tartib-qoidalar. </w:t>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6" w:firstLine="708"/>
        <w:jc w:val="both"/>
      </w:pPr>
      <w:r>
        <w:rPr>
          <w:rFonts w:ascii="ArialMT" w:hAnsi="ArialMT" w:eastAsia="ArialMT"/>
          <w:b w:val="0"/>
          <w:i w:val="0"/>
          <w:color w:val="000000"/>
          <w:sz w:val="28"/>
        </w:rPr>
        <w:t xml:space="preserve">The kodlash of yozma ishlar for yakuniy baholash amalga oshiriladi by the auditoriya nazoratchi and kuzatuvchilar. In this process, the fakultet dekani creates the necessary conditions for the staff responsible for kodlash.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2" w:firstLine="708"/>
        <w:jc w:val="both"/>
      </w:pPr>
      <w:r>
        <w:rPr>
          <w:rFonts w:ascii="ArialMT" w:hAnsi="ArialMT" w:eastAsia="ArialMT"/>
          <w:b w:val="0"/>
          <w:i w:val="0"/>
          <w:color w:val="000000"/>
          <w:sz w:val="28"/>
        </w:rPr>
        <w:t xml:space="preserve">69. Professor-o'qituvchilar responsible for tekshirish yakuniy baholash yozma ishlar tayinlanadi by the O'quv ishlari bo'yicha prorektor upon submission by the Head of the O'quv-uslubiy bo'lim.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Yakuniy baholash yozma ishlar tekshiriladi within a period not exceeding one day. In exceptional cases, the time limits for tekshirish may be determined by the O'quv ishlari bo'yicha prorektor asosida a recommendation from the O'quv-uslubiy bo'lim.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8" w:firstLine="708"/>
        <w:jc w:val="both"/>
      </w:pPr>
      <w:r>
        <w:rPr>
          <w:rFonts w:ascii="ArialMT" w:hAnsi="ArialMT" w:eastAsia="ArialMT"/>
          <w:b w:val="0"/>
          <w:i w:val="0"/>
          <w:color w:val="000000"/>
          <w:sz w:val="28"/>
        </w:rPr>
        <w:t xml:space="preserve">Activities related to tekshirish yakuniy baholash yozma ishlar tashkil etiladi by the fakultet dekani in coordination with the O'quv-uslubiy bo'lim.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48" w:bottom="117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6" w:firstLine="708"/>
        <w:jc w:val="both"/>
      </w:pPr>
      <w:r>
        <w:rPr>
          <w:rFonts w:ascii="ArialMT" w:hAnsi="ArialMT" w:eastAsia="ArialMT"/>
          <w:b w:val="0"/>
          <w:i w:val="0"/>
          <w:color w:val="000000"/>
          <w:sz w:val="28"/>
        </w:rPr>
        <w:t xml:space="preserve">70. Checking of yakuniy baholash yozma ishlar amalga oshiriladi by professor-o'qituvchilar in a specially designated room equipped with cameras within Universitet building.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Removal of yozma ishlar from the specially designated room taqiqlanadi.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Maqsadida provide technical support for the activities of professor-o'qituvchilar during the tekshirish process in the designated area, the fakultet dekani may be present. Entry into the designated area taqiqlanadi for persons other than the Rektor, the O'quv ishlari bo'yicha prorektor, the relevant head of kafedra, and the Head of the O'quv-uslubiy bo'lim.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On the day the tekshirish is completed, yozma ishlar are returned to the fakultet dekani asosida an acceptance handover record ga muvofiq the form provided in Ilova 12 to ushbu Tartib-qoidalar. The results of tekshirish must be entered into the electronic system for determining talabalar’ ratings and must be formalized in the form of an baholash bayonnomasi approved by the professor or instructor who carried out the tekshirish.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0" w:firstLine="708"/>
        <w:jc w:val="left"/>
      </w:pPr>
      <w:r>
        <w:rPr>
          <w:rFonts w:ascii="ArialMT" w:hAnsi="ArialMT" w:eastAsia="ArialMT"/>
          <w:b w:val="0"/>
          <w:i w:val="0"/>
          <w:color w:val="000000"/>
          <w:sz w:val="28"/>
        </w:rPr>
        <w:t xml:space="preserve">Professor-o'qituvchilar responsible for tekshirish yakuniy baholash yozma ishlar are fully responsible for the safekeeping of yozma ishlar from the moment they receive them for tekshirish until their return (signing of the acceptance–handover record). Checked yozma ishlar must be returned to the fakultet dekani dan kechiktirmay the deadline specified in the acceptance–handover record.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The time limits for tekshirish yozma ishlar are reflected in the acceptance–handover record.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6" w:firstLine="708"/>
        <w:jc w:val="both"/>
      </w:pPr>
      <w:r>
        <w:rPr>
          <w:rFonts w:ascii="ArialMT" w:hAnsi="ArialMT" w:eastAsia="ArialMT"/>
          <w:b w:val="0"/>
          <w:i w:val="0"/>
          <w:color w:val="000000"/>
          <w:sz w:val="28"/>
        </w:rPr>
        <w:t xml:space="preserve">71. Violation of the established time limits for tekshirish yozma ishlar by professor-o'qituvchilar constitutes grounds for the application of intizomiy choralar asosida a report submitted by the Head of the O'quv-uslubiy bo'lim.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72" w:lineRule="exact" w:before="0" w:after="0"/>
        <w:ind w:left="262" w:right="22" w:firstLine="708"/>
        <w:jc w:val="both"/>
      </w:pPr>
      <w:r>
        <w:rPr>
          <w:rFonts w:ascii="ArialMT" w:hAnsi="ArialMT" w:eastAsia="ArialMT"/>
          <w:b w:val="0"/>
          <w:i w:val="0"/>
          <w:color w:val="000000"/>
          <w:sz w:val="28"/>
        </w:rPr>
        <w:t xml:space="preserve">72. After completion of tekshirish of yakuniy baholash yozma ishlar, the kafedra may, within one week, conduct consultations for talabalar on the most frequently occurring errors in yozma ishlar. Such consultations tashkil etiladi by the kafedras that delivered instruction in the relevant fanlar.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73. Assessment records of final examinations are prepared by professor-o'qituvchilar responsible for tekshirish yozma ishlar in a manner that does not allow identification of the talaba’s identity (without indicating surname, name, or patronymic), and are formalized only with the talaba’s identification code.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Ga muvofiq Ilova 13 to ushbu Tartib-qoidalar, asosida the yakuniy baholash record, the fakultet dekani identifies talabalar’ surnames, names, and patronymics and prepares a list of talabalar reflecting the yakuniy baholash results. The list of talabalar tasdiqlanadi by the Head of the O'quv-uslubiy bo'lim upon submission by the fakultet dekani, and the yakuniy baholash results are communicated to talabalar.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74. If, upon reviewing rating records for yakuniy baholash results, the Head of the O'quv-uslubiy bo'lim identifies a large number of excessively low or high grades, they shall inform the O'quv ishlari bo'yicha prorektor.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Asosida a report by the Head of the O'quv-uslubiy bo'lim, the O'quv ishlari bo'yicha prorektor huquqiga ega to arrange moderatsiya of yozma ishlar by a group of moderatorlar established by rektor’s order.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The work of the moderatorlar is usually supervised by the O'quv ishlari bo'yicha prorektor. Professor-o'qituvchilar from other oliy ta'lim muassasasis and practitioners (by agreement) may participate as moderatorlar. Disclosure of the identities of moderatorlar ruxsat etilmaydi. The primary task of moderatorlar is to re-check yozma ishlar asosida approved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54" w:lineRule="exact" w:before="0" w:after="0"/>
        <w:ind w:left="262" w:right="0" w:firstLine="0"/>
        <w:jc w:val="left"/>
      </w:pPr>
      <w:r>
        <w:rPr>
          <w:rFonts w:ascii="ArialMT" w:hAnsi="ArialMT" w:eastAsia="ArialMT"/>
          <w:b w:val="0"/>
          <w:i w:val="0"/>
          <w:color w:val="000000"/>
          <w:sz w:val="28"/>
        </w:rPr>
        <w:t xml:space="preserve">baholash mezonlari and to determine whether the assigned grades are appropriate or inappropriate. </w:t>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Based on the results of re-tekshirish, the group of moderatorlar submits a conclusion signed by its members and approved by the O'quv ishlari bo'yicha prorektor, which constitutes grounds for changing the relevant grades. The conclusion taqdim etiladi to the O'quv-uslubiy bo'lim for preparation of a consolidated record.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Until the conclusion of the moderatorlar’ group on yozma ishlar fan to moderatsiya is formalized, yakuniy baholash results hisoblanadi undetermined and may not be announced to talabalar. Responsibility for maintaining confidentiality of results until the conclusion is formalized rests with the responsible employee of the O'quv-uslubiy bo'lim. The Head of the O'quv-uslubiy bo'lim is responsible for ensuring the necessary conditions for staff to perform their official duties.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110"/>
        <w:ind w:left="262" w:right="0" w:firstLine="708"/>
        <w:jc w:val="left"/>
      </w:pPr>
      <w:r>
        <w:rPr>
          <w:rFonts w:ascii="ArialMT" w:hAnsi="ArialMT" w:eastAsia="ArialMT"/>
          <w:b w:val="0"/>
          <w:i w:val="0"/>
          <w:color w:val="000000"/>
          <w:sz w:val="28"/>
        </w:rPr>
        <w:t xml:space="preserve">The responsible employee must immediately inform the Head of the O'quv-uslubiy bo'lim of any cases of breach of </w:t>
      </w:r>
      <w:r>
        <w:rPr>
          <w:rFonts w:ascii="ArialMT" w:hAnsi="ArialMT" w:eastAsia="ArialMT"/>
          <w:b w:val="0"/>
          <w:i w:val="0"/>
          <w:color w:val="000000"/>
          <w:sz w:val="28"/>
        </w:rPr>
      </w:r>
    </w:p>
    <w:tbl>
      <w:tblPr>
        <w:tblW w:type="auto" w:w="0"/>
        <w:tblLayout w:type="fixed"/>
        <w:tblLook w:firstColumn="1" w:firstRow="1" w:lastColumn="0" w:lastRow="0" w:noHBand="0" w:noVBand="1" w:val="04A0"/>
        <w:tblInd w:w="120.0" w:type="dxa"/>
      </w:tblPr>
      <w:tblGrid>
        <w:gridCol w:w="1943"/>
        <w:gridCol w:w="1943"/>
        <w:gridCol w:w="1943"/>
        <w:gridCol w:w="1943"/>
        <w:gridCol w:w="1943"/>
      </w:tblGrid>
      <w:tr>
        <w:trPr>
          <w:trHeight w:hRule="exact" w:val="434"/>
        </w:trPr>
        <w:tc>
          <w:tcPr>
            <w:tcW w:type="dxa" w:w="2440"/>
            <w:tcBorders/>
            <w:tcMar>
              <w:start w:w="0" w:type="dxa"/>
              <w:end w:w="0" w:type="dxa"/>
            </w:tcMar>
          </w:tcPr>
          <w:p>
            <w:pPr>
              <w:autoSpaceDN w:val="0"/>
              <w:autoSpaceDE w:val="0"/>
              <w:widowControl/>
              <w:spacing w:line="314" w:lineRule="exact" w:before="60" w:after="0"/>
              <w:ind w:left="142" w:right="0" w:firstLine="0"/>
              <w:jc w:val="left"/>
            </w:pPr>
            <w:r>
              <w:rPr>
                <w:rFonts w:ascii="ArialMT" w:hAnsi="ArialMT" w:eastAsia="ArialMT"/>
                <w:b w:val="0"/>
                <w:i w:val="0"/>
                <w:color w:val="000000"/>
                <w:sz w:val="28"/>
              </w:rPr>
              <w:t xml:space="preserve">confidentiality </w:t>
            </w:r>
          </w:p>
        </w:tc>
        <w:tc>
          <w:tcPr>
            <w:tcW w:type="dxa" w:w="136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of </w:t>
            </w:r>
          </w:p>
        </w:tc>
        <w:tc>
          <w:tcPr>
            <w:tcW w:type="dxa" w:w="164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final </w:t>
            </w:r>
          </w:p>
        </w:tc>
        <w:tc>
          <w:tcPr>
            <w:tcW w:type="dxa" w:w="26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assessment </w:t>
            </w:r>
          </w:p>
        </w:tc>
        <w:tc>
          <w:tcPr>
            <w:tcW w:type="dxa" w:w="1520"/>
            <w:tcBorders/>
            <w:tcMar>
              <w:start w:w="0" w:type="dxa"/>
              <w:end w:w="0" w:type="dxa"/>
            </w:tcMar>
          </w:tcPr>
          <w:p>
            <w:pPr>
              <w:autoSpaceDN w:val="0"/>
              <w:autoSpaceDE w:val="0"/>
              <w:widowControl/>
              <w:spacing w:line="314" w:lineRule="exact" w:before="60" w:after="0"/>
              <w:ind w:left="0" w:right="4" w:firstLine="0"/>
              <w:jc w:val="right"/>
            </w:pPr>
            <w:r>
              <w:rPr>
                <w:rFonts w:ascii="ArialMT" w:hAnsi="ArialMT" w:eastAsia="ArialMT"/>
                <w:b w:val="0"/>
                <w:i w:val="0"/>
                <w:color w:val="000000"/>
                <w:sz w:val="28"/>
              </w:rPr>
              <w:t xml:space="preserve">results. </w:t>
            </w:r>
          </w:p>
        </w:tc>
      </w:tr>
    </w:tbl>
    <w:p>
      <w:pPr>
        <w:autoSpaceDN w:val="0"/>
        <w:autoSpaceDE w:val="0"/>
        <w:widowControl/>
        <w:spacing w:line="472" w:lineRule="exact" w:before="0" w:after="0"/>
        <w:ind w:left="262" w:right="20" w:firstLine="0"/>
        <w:jc w:val="both"/>
      </w:pPr>
      <w:r>
        <w:rPr>
          <w:rFonts w:ascii="ArialMT" w:hAnsi="ArialMT" w:eastAsia="ArialMT"/>
          <w:b w:val="0"/>
          <w:i w:val="0"/>
          <w:color w:val="000000"/>
          <w:sz w:val="28"/>
        </w:rPr>
        <w:t xml:space="preserve">If, asosida the moderatorlar’ conclusion, deficiencies are identified in the baholash jarayoni carried out by professor-o'qituvchilar who checked yakuniy baholash yozma ishlar, intizomiy choralar may be applied to professor-o'qituvchilar upon submission by the O'quv ishlari bo'yicha prorektor.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0" w:firstLine="708"/>
        <w:jc w:val="left"/>
      </w:pPr>
      <w:r>
        <w:rPr>
          <w:rFonts w:ascii="ArialMT" w:hAnsi="ArialMT" w:eastAsia="ArialMT"/>
          <w:b w:val="0"/>
          <w:i w:val="0"/>
          <w:color w:val="000000"/>
          <w:sz w:val="28"/>
        </w:rPr>
        <w:t xml:space="preserve">75. The fakultet dekani creates conditions for talabalar to review their checked yozma ishlar and the works assessed by professor-o'qituvchilar. </w:t>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If a talaba disagrees with the assigned grade, they may submit an apellyatsiya shikoyati addressed to the fakultet dekani within one day after reviewing their work. The fakultet dekani consolidates such apellyatsiyas and submits them to the O'quv-uslubiy bo'lim. In such cases, asosida a report by the Head of the Educational and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8" w:lineRule="exact" w:before="0" w:after="0"/>
        <w:ind w:left="262" w:right="22" w:firstLine="0"/>
        <w:jc w:val="both"/>
      </w:pPr>
      <w:r>
        <w:rPr>
          <w:rFonts w:ascii="ArialMT" w:hAnsi="ArialMT" w:eastAsia="ArialMT"/>
          <w:b w:val="0"/>
          <w:i w:val="0"/>
          <w:color w:val="000000"/>
          <w:sz w:val="28"/>
        </w:rPr>
        <w:t xml:space="preserve">Methodological Kafedra, an apellyatsiya komissiyasi of kamida three members belgilanadi by rektor’s order. Decisions of the apellyatsiya komissiyasi are adopted oddiy ko'pchilik ovoz bilan and are formalized by minutes approved by all members present at the meeting.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110"/>
        <w:ind w:left="262" w:right="26" w:firstLine="708"/>
        <w:jc w:val="both"/>
      </w:pPr>
      <w:r>
        <w:rPr>
          <w:rFonts w:ascii="ArialMT" w:hAnsi="ArialMT" w:eastAsia="ArialMT"/>
          <w:b w:val="0"/>
          <w:i w:val="0"/>
          <w:color w:val="000000"/>
          <w:sz w:val="28"/>
        </w:rPr>
        <w:t xml:space="preserve">The talaba’s application hisoblanadi by the apellyatsiya komissiyasi with the participation of the talaba and, if necessary, the professor-o'qituvchi who assigned the grade for the relevant assessment. </w:t>
      </w:r>
      <w:r>
        <w:rPr>
          <w:rFonts w:ascii="ArialMT" w:hAnsi="ArialMT" w:eastAsia="ArialMT"/>
          <w:b w:val="0"/>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434"/>
        </w:trPr>
        <w:tc>
          <w:tcPr>
            <w:tcW w:type="dxa" w:w="1400"/>
            <w:tcBorders/>
            <w:tcMar>
              <w:start w:w="0" w:type="dxa"/>
              <w:end w:w="0" w:type="dxa"/>
            </w:tcMar>
          </w:tcPr>
          <w:p>
            <w:pPr>
              <w:autoSpaceDN w:val="0"/>
              <w:autoSpaceDE w:val="0"/>
              <w:widowControl/>
              <w:spacing w:line="314" w:lineRule="exact" w:before="60" w:after="0"/>
              <w:ind w:left="0" w:right="100" w:firstLine="0"/>
              <w:jc w:val="right"/>
            </w:pPr>
            <w:r>
              <w:rPr>
                <w:rFonts w:ascii="ArialMT" w:hAnsi="ArialMT" w:eastAsia="ArialMT"/>
                <w:b w:val="0"/>
                <w:i w:val="0"/>
                <w:color w:val="000000"/>
                <w:sz w:val="28"/>
              </w:rPr>
              <w:t xml:space="preserve">When </w:t>
            </w:r>
          </w:p>
        </w:tc>
        <w:tc>
          <w:tcPr>
            <w:tcW w:type="dxa" w:w="174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considering </w:t>
            </w:r>
          </w:p>
        </w:tc>
        <w:tc>
          <w:tcPr>
            <w:tcW w:type="dxa" w:w="70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the </w:t>
            </w:r>
          </w:p>
        </w:tc>
        <w:tc>
          <w:tcPr>
            <w:tcW w:type="dxa" w:w="172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application, </w:t>
            </w:r>
          </w:p>
        </w:tc>
        <w:tc>
          <w:tcPr>
            <w:tcW w:type="dxa" w:w="70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the </w:t>
            </w:r>
          </w:p>
        </w:tc>
        <w:tc>
          <w:tcPr>
            <w:tcW w:type="dxa" w:w="1280"/>
            <w:tcBorders/>
            <w:tcMar>
              <w:start w:w="0" w:type="dxa"/>
              <w:end w:w="0" w:type="dxa"/>
            </w:tcMar>
          </w:tcPr>
          <w:p>
            <w:pPr>
              <w:autoSpaceDN w:val="0"/>
              <w:autoSpaceDE w:val="0"/>
              <w:widowControl/>
              <w:spacing w:line="314" w:lineRule="exact" w:before="60" w:after="0"/>
              <w:ind w:left="0" w:right="0" w:firstLine="0"/>
              <w:jc w:val="center"/>
            </w:pPr>
            <w:r>
              <w:rPr>
                <w:rFonts w:ascii="ArialMT" w:hAnsi="ArialMT" w:eastAsia="ArialMT"/>
                <w:b w:val="0"/>
                <w:i w:val="0"/>
                <w:color w:val="000000"/>
                <w:sz w:val="28"/>
              </w:rPr>
              <w:t xml:space="preserve">apellyatsiyas </w:t>
            </w:r>
          </w:p>
        </w:tc>
        <w:tc>
          <w:tcPr>
            <w:tcW w:type="dxa" w:w="1680"/>
            <w:tcBorders/>
            <w:tcMar>
              <w:start w:w="0" w:type="dxa"/>
              <w:end w:w="0" w:type="dxa"/>
            </w:tcMar>
          </w:tcPr>
          <w:p>
            <w:pPr>
              <w:autoSpaceDN w:val="0"/>
              <w:autoSpaceDE w:val="0"/>
              <w:widowControl/>
              <w:spacing w:line="314" w:lineRule="exact" w:before="60" w:after="0"/>
              <w:ind w:left="116" w:right="0" w:firstLine="0"/>
              <w:jc w:val="left"/>
            </w:pPr>
            <w:r>
              <w:rPr>
                <w:rFonts w:ascii="ArialMT" w:hAnsi="ArialMT" w:eastAsia="ArialMT"/>
                <w:b w:val="0"/>
                <w:i w:val="0"/>
                <w:color w:val="000000"/>
                <w:sz w:val="28"/>
              </w:rPr>
              <w:t xml:space="preserve">commission </w:t>
            </w:r>
          </w:p>
        </w:tc>
      </w:tr>
    </w:tbl>
    <w:p>
      <w:pPr>
        <w:autoSpaceDN w:val="0"/>
        <w:autoSpaceDE w:val="0"/>
        <w:widowControl/>
        <w:spacing w:line="312" w:lineRule="exact" w:before="110" w:after="0"/>
        <w:ind w:left="262" w:right="0" w:firstLine="0"/>
        <w:jc w:val="left"/>
      </w:pPr>
      <w:r>
        <w:rPr>
          <w:rFonts w:ascii="ArialMT" w:hAnsi="ArialMT" w:eastAsia="ArialMT"/>
          <w:b w:val="0"/>
          <w:i w:val="0"/>
          <w:color w:val="000000"/>
          <w:sz w:val="28"/>
        </w:rPr>
        <w:t xml:space="preserve">comprehensively reviews the assessment works. </w:t>
      </w:r>
    </w:p>
    <w:p>
      <w:pPr>
        <w:autoSpaceDN w:val="0"/>
        <w:tabs>
          <w:tab w:pos="970" w:val="left"/>
        </w:tabs>
        <w:autoSpaceDE w:val="0"/>
        <w:widowControl/>
        <w:spacing w:line="482" w:lineRule="exact" w:before="4" w:after="0"/>
        <w:ind w:left="262" w:right="0" w:firstLine="0"/>
        <w:jc w:val="left"/>
      </w:pPr>
      <w:r>
        <w:tab/>
        <w:t xml:space="preserve">Based on the outcome of reviewing the talaba’s application, the apellyatsiya komissiyasi adopts one of the following decisions: </w:t>
        <w:br/>
        <w:tab/>
        <w:t xml:space="preserve">to leave the assigned grades unchanged; </w:t>
        <w:br/>
        <w:tab/>
        <w:t xml:space="preserve">to change the assigned grades.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482" w:lineRule="exact" w:before="4" w:after="0"/>
        <w:ind w:left="262" w:right="20" w:firstLine="708"/>
        <w:jc w:val="both"/>
      </w:pPr>
      <w:r>
        <w:rPr>
          <w:rFonts w:ascii="ArialMT" w:hAnsi="ArialMT" w:eastAsia="ArialMT"/>
          <w:b w:val="0"/>
          <w:i w:val="0"/>
          <w:color w:val="000000"/>
          <w:sz w:val="28"/>
        </w:rPr>
        <w:t xml:space="preserve">As a result of consideration of the talaba’s apellyatsiya shikoyati, the grade previously obtained by the talaba may be changed to a lower or higher grade. Where necessary, specialists from other educational or scientific institutions may be involved in the work of the apellyatsiya komissiyasi, or the work may be referred to another educational or scientific institution for impartial assessment.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76. Checked yozma ishlar saqlanadi at the fakultet dekani’s office for one year. Upon expiration of this period, the works are destroyed ga muvofiq the established procedure.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566" w:val="left"/>
          <w:tab w:pos="970" w:val="left"/>
          <w:tab w:pos="3912" w:val="left"/>
        </w:tabs>
        <w:autoSpaceDE w:val="0"/>
        <w:widowControl/>
        <w:spacing w:line="484" w:lineRule="exact" w:before="2" w:after="0"/>
        <w:ind w:left="262" w:right="0" w:firstLine="0"/>
        <w:jc w:val="left"/>
      </w:pPr>
      <w:r>
        <w:tab/>
        <w:t>12-bob. Kredit-modul tizimida ro'yxatga olish</w:t>
        <w:tab/>
        <w:tab/>
        <w:tab/>
        <w:t xml:space="preserve">xizmatini tashkil etish </w:t>
        <w:br/>
        <w:tab/>
        <w:tab/>
        <w:t xml:space="preserve">77. Ro'yxatga olish xizmatis tashkil etiladi maqsadida separately managing educational and talaba baholash jarayonies and automatically administering academic data on talabalar in electronic form. </w:t>
      </w:r>
      <w:r>
        <w:rPr>
          <w:rFonts w:ascii="Arial" w:hAnsi="Arial" w:eastAsia="Arial"/>
          <w:b/>
          <w:i w:val="0"/>
          <w:color w:val="000000"/>
          <w:sz w:val="28"/>
        </w:rPr>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4" w:firstLine="708"/>
        <w:jc w:val="both"/>
      </w:pPr>
      <w:r>
        <w:rPr>
          <w:rFonts w:ascii="ArialMT" w:hAnsi="ArialMT" w:eastAsia="ArialMT"/>
          <w:b w:val="0"/>
          <w:i w:val="0"/>
          <w:color w:val="000000"/>
          <w:sz w:val="28"/>
        </w:rPr>
        <w:t xml:space="preserve">78. The ro'yxatga olish xizmati is aimed at assisting talabalar in achieving a high level of bilim, ko'nikmalar, and kompetensiyalar in their chosen specialization and performs the following functions: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s>
        <w:autoSpaceDE w:val="0"/>
        <w:widowControl/>
        <w:spacing w:line="478" w:lineRule="exact" w:before="0" w:after="0"/>
        <w:ind w:left="262" w:right="0" w:firstLine="0"/>
        <w:jc w:val="left"/>
      </w:pPr>
      <w:r>
        <w:tab/>
        <w:t xml:space="preserve">compiling the o'quv jadvali and nazorat its timely implementation; </w:t>
        <w:br/>
        <w:tab/>
        <w:t xml:space="preserve">nazorat talabalar’ ro'yxatga olish for kurss; </w:t>
        <w:br/>
        <w:tab/>
        <w:t xml:space="preserve">forming o'quv guruhlari; </w:t>
        <w:br/>
        <w:tab/>
        <w:t xml:space="preserve">organizing and nazorat the conduct of oraliq baholashs, yakuniy baholashs, and final state certification; </w:t>
        <w:br/>
        <w:tab/>
        <w:t xml:space="preserve">forming and regularly updating the database; </w:t>
        <w:br/>
        <w:tab/>
        <w:t xml:space="preserve">storing data on enrolled talabalar up to archival o'tkazish; </w:t>
        <w:br/>
        <w:tab/>
        <w:t xml:space="preserve">generating transcript forms and entering talabalar’ data; </w:t>
        <w:br/>
        <w:tab/>
        <w:t xml:space="preserve">maintaining statistics on talaba enrollment.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79. Ro'yxatga olish xizmatis amalga oshiriladi by the O'quv-uslubiy bo'lim and fakultet dekanis.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6" w:firstLine="708"/>
        <w:jc w:val="both"/>
      </w:pPr>
      <w:r>
        <w:rPr>
          <w:rFonts w:ascii="ArialMT" w:hAnsi="ArialMT" w:eastAsia="ArialMT"/>
          <w:b w:val="0"/>
          <w:i w:val="0"/>
          <w:color w:val="000000"/>
          <w:sz w:val="28"/>
        </w:rPr>
        <w:t xml:space="preserve">80. Ga muvofiq the established schedule, the ro'yxatga olish xizmati registers talabalar for kurss and forms the talaba’s shaxsiy ta'lim traektoriyasi.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4" w:firstLine="708"/>
        <w:jc w:val="both"/>
      </w:pPr>
      <w:r>
        <w:rPr>
          <w:rFonts w:ascii="ArialMT" w:hAnsi="ArialMT" w:eastAsia="ArialMT"/>
          <w:b w:val="0"/>
          <w:i w:val="0"/>
          <w:color w:val="000000"/>
          <w:sz w:val="28"/>
        </w:rPr>
        <w:t xml:space="preserve">The talaba’s shaxsiy ta'lim traektoriyasi is independently developed by the talaba for the entire period of study with the assistance of the guruh tyutori, based on the namunaviy o'quv reja and the catalog of tanlov kurss.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Amendments or additions to the shaxsiy ta'lim traektoriyasi may be made before each o'quv yili.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2" w:firstLine="708"/>
        <w:jc w:val="both"/>
      </w:pPr>
      <w:r>
        <w:rPr>
          <w:rFonts w:ascii="ArialMT" w:hAnsi="ArialMT" w:eastAsia="ArialMT"/>
          <w:b w:val="0"/>
          <w:i w:val="0"/>
          <w:color w:val="000000"/>
          <w:sz w:val="28"/>
        </w:rPr>
        <w:t xml:space="preserve">81. Based on talabalar’ individual educational trajectories, the ro'yxatga olish xizmati forms o'quv guruhlari and, if enrollment for a particular kurs is insufficient, notifies talabalar of the need to revise their individual educational trajectories.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After the individual educational trajectories have been finalized, the ro'yxatga olish xizmati submits information on o'quv guruhlari to the O'quv-uslubiy bo'lim maqsadida compiling the class schedule.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262" w:right="22" w:firstLine="708"/>
        <w:jc w:val="both"/>
      </w:pPr>
      <w:r>
        <w:rPr>
          <w:rFonts w:ascii="ArialMT" w:hAnsi="ArialMT" w:eastAsia="ArialMT"/>
          <w:b w:val="0"/>
          <w:i w:val="0"/>
          <w:color w:val="000000"/>
          <w:sz w:val="28"/>
        </w:rPr>
        <w:t xml:space="preserve">82. Based on the talaba’s accumulation of sufficient GPA indicators and completion of shartnoma payments, the ro'yxatga olish xizmati determines the date and time of ro'yxatga olish for each talaba.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In this process, the relevant unit of Universitet submits information on the completion of shartnoma payments by each talaba to the O'quv-uslubiy bo'lim and the fakultet dekani within three days after the expiration of the shartnoma payment deadline.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2" w:after="0"/>
        <w:ind w:left="262" w:right="0" w:firstLine="0"/>
        <w:jc w:val="left"/>
      </w:pPr>
      <w:r>
        <w:tab/>
        <w:t xml:space="preserve">Ro'yxatga olish of first-year talabalar begins after akademik yo'nalish and career guidance activities have been conducted with them.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83. Talabalar may change their selected kurss within the first week of each semestr.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4" w:lineRule="exact" w:before="0" w:after="0"/>
        <w:ind w:left="262" w:right="0" w:firstLine="0"/>
        <w:jc w:val="left"/>
      </w:pPr>
      <w:r>
        <w:tab/>
        <w:t xml:space="preserve">84. The talaba ro'yxatga olish process amalga oshiriladi in the following order: </w:t>
        <w:br/>
        <w:tab/>
        <w:t xml:space="preserve">the guruh tyutori receives logins and passwords for the assigned group of talabalar from the ro'yxatga olish xizmati, explains the ta'lim jarayoni to talabalar, familiarizes them with the ta'lim dasturi, provides logins and passwords, and teaches them how to use the talaba portal; </w:t>
        <w:br/>
        <w:tab/>
        <w:t xml:space="preserve">the talaba attends introductory presentations on kurss conducted by professor-o'qituvchilar, familiarizes themselves with majburiy and tanlov kurss, and registers for kurss via the talaba portal of the education management system; </w:t>
        <w:br/>
        <w:tab/>
        <w:t xml:space="preserve">the talaba determines the class schedule through the portal of the education management system and attends classes. </w:t>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 w:pos="1344" w:val="left"/>
          <w:tab w:pos="1798" w:val="left"/>
        </w:tabs>
        <w:autoSpaceDE w:val="0"/>
        <w:widowControl/>
        <w:spacing w:line="482" w:lineRule="exact" w:before="0" w:after="0"/>
        <w:ind w:left="262" w:right="0" w:firstLine="0"/>
        <w:jc w:val="left"/>
      </w:pPr>
      <w:r>
        <w:tab/>
        <w:tab/>
        <w:tab/>
        <w:t xml:space="preserve">13-bob. O'qishdan chetlashtirish, </w:t>
        <w:tab/>
        <w:t xml:space="preserve">tiklanish va kursdan kursga o'tkazish mexanizmlari </w:t>
        <w:br/>
        <w:tab/>
        <w:t xml:space="preserve">85. A talaba who, uzrli sababsiz, misses 25 percent or more of the classroom hours allocated to a fan shall be dismissed from that fan, shall not be admitted to the yakuniy baholash, and shall be deemed not to have mastered the relevant kreditlar for that fan. A talaba who is not admitted to or does not attend the yakuniy baholash, as well as a talaba </w:t>
      </w:r>
      <w:r/>
      <w:r/>
      <w:r>
        <w:rPr>
          <w:rFonts w:ascii="Arial" w:hAnsi="Arial" w:eastAsia="Arial"/>
          <w:b/>
          <w:i w:val="0"/>
          <w:color w:val="000000"/>
          <w:sz w:val="28"/>
        </w:rPr>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6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54" w:lineRule="exact" w:before="0" w:after="0"/>
        <w:ind w:left="262" w:right="0" w:firstLine="0"/>
        <w:jc w:val="left"/>
      </w:pPr>
      <w:r>
        <w:rPr>
          <w:rFonts w:ascii="ArialMT" w:hAnsi="ArialMT" w:eastAsia="ArialMT"/>
          <w:b w:val="0"/>
          <w:i w:val="0"/>
          <w:color w:val="000000"/>
          <w:sz w:val="28"/>
        </w:rPr>
        <w:t xml:space="preserve">who receives an unsatisfactory grade for that assessment, shall be considered akademik qarzdor. </w:t>
      </w:r>
      <w:r>
        <w:rPr>
          <w:rFonts w:ascii="ArialMT" w:hAnsi="ArialMT" w:eastAsia="ArialMT"/>
          <w:b w:val="0"/>
          <w:i w:val="0"/>
          <w:color w:val="000000"/>
          <w:sz w:val="28"/>
        </w:rPr>
      </w:r>
    </w:p>
    <w:p>
      <w:pPr>
        <w:autoSpaceDN w:val="0"/>
        <w:autoSpaceDE w:val="0"/>
        <w:widowControl/>
        <w:spacing w:line="482" w:lineRule="exact" w:before="0" w:after="0"/>
        <w:ind w:left="262" w:right="20" w:firstLine="708"/>
        <w:jc w:val="both"/>
      </w:pPr>
      <w:r>
        <w:rPr>
          <w:rFonts w:ascii="ArialMT" w:hAnsi="ArialMT" w:eastAsia="ArialMT"/>
          <w:b w:val="0"/>
          <w:i w:val="0"/>
          <w:color w:val="000000"/>
          <w:sz w:val="28"/>
        </w:rPr>
        <w:t xml:space="preserve">Akademik qarzdor talabalar shall huquqiga ega to re-study, at their own expense, the fanlar for which kreditlar were not mastered during the summer vacation period or in subsequent semestrs, after making payment based on the base tuition (shartnoma) amount in proportion to the number of unmastered kreditlar.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2" w:after="0"/>
        <w:ind w:left="262" w:right="20" w:firstLine="708"/>
        <w:jc w:val="both"/>
      </w:pPr>
      <w:r>
        <w:rPr>
          <w:rFonts w:ascii="ArialMT" w:hAnsi="ArialMT" w:eastAsia="ArialMT"/>
          <w:b w:val="0"/>
          <w:i w:val="0"/>
          <w:color w:val="000000"/>
          <w:sz w:val="28"/>
        </w:rPr>
        <w:t xml:space="preserve">86. Promotion of a talaba from one kurs to another shall be carried out taking into account their GPA value. The GPA threshold is set at 2.5. A talaba who fails to accumulate the required GPA threshold shall be retained in the relevant kurs for re-study. Talabalar who have akademik qarzdorliks based on semestr and o'quv yili results shall not be dismissed from studies.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4" w:after="0"/>
        <w:ind w:left="262" w:right="20" w:firstLine="0"/>
        <w:jc w:val="both"/>
      </w:pPr>
      <w:r>
        <w:rPr>
          <w:rFonts w:ascii="ArialMT" w:hAnsi="ArialMT" w:eastAsia="ArialMT"/>
          <w:b w:val="0"/>
          <w:i w:val="0"/>
          <w:color w:val="000000"/>
          <w:sz w:val="28"/>
        </w:rPr>
        <w:t xml:space="preserve">Talabalar retained in a kurs shall re-study only the fanlar for which they have akademik qarzdorliks and shall pay the corresponding shartnoma fees. The number of times a talaba may re-study a kurs on a shartnoma basis is not limited. The total duration of study shall be established as up to 8 years from the date of admission to the first year for bachelor’s degree programs, and up to 4 years from the date of admission to the first year for master’s degree programs.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6" w:firstLine="708"/>
        <w:jc w:val="both"/>
      </w:pPr>
      <w:r>
        <w:rPr>
          <w:rFonts w:ascii="ArialMT" w:hAnsi="ArialMT" w:eastAsia="ArialMT"/>
          <w:b w:val="0"/>
          <w:i w:val="0"/>
          <w:color w:val="000000"/>
          <w:sz w:val="28"/>
        </w:rPr>
        <w:t xml:space="preserve">Calculation of the talaba’s GPA value shall be carried out by fakultet dekanis, and the resulting data shall be submitted to the O'quv-uslubiy bo'lim.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87. A talaba huquqiga ega to be reinstated and o'tkazishred ga muvofiq the qonunchilik of the O'zbekiston Respublikasi. The number of kreditlar mastered by the talaba prior to chetlashtirish shall be fully recognized by Universitet.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41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970" w:val="left"/>
          <w:tab w:pos="3056" w:val="left"/>
        </w:tabs>
        <w:autoSpaceDE w:val="0"/>
        <w:widowControl/>
        <w:spacing w:line="464" w:lineRule="exact" w:before="0" w:after="0"/>
        <w:ind w:left="262" w:right="0" w:firstLine="0"/>
        <w:jc w:val="left"/>
      </w:pPr>
      <w:r>
        <w:tab/>
        <w:tab/>
        <w:t xml:space="preserve">14-bob. Yakuniy qoidalar </w:t>
        <w:br/>
        <w:tab/>
        <w:t xml:space="preserve">88. The cost of education at Universitet shall be determined ga muvofiq the current qonunchilik of the O'zbekiston Respublikasi. </w:t>
      </w:r>
      <w:r/>
      <w:r>
        <w:rPr>
          <w:rFonts w:ascii="Arial" w:hAnsi="Arial" w:eastAsia="Arial"/>
          <w:b/>
          <w:i w:val="0"/>
          <w:color w:val="000000"/>
          <w:sz w:val="28"/>
        </w:rPr>
      </w:r>
      <w: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89. The cost of re-education for individual fanlar shall be determined by Universitet based on the shartnoma amount for the full o'quv yili. The payment mechanism for re-education shall be determined by Universitet based on the calculation of the cost per kredit. The cost of one kredit shall be determined by dividing the base tuition (shartnoma) amount payable for education during the o'quv yili by the planned number of kreditlar.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2" w:lineRule="exact" w:before="0" w:after="0"/>
        <w:ind w:left="262" w:right="24" w:firstLine="708"/>
        <w:jc w:val="both"/>
      </w:pPr>
      <w:r>
        <w:rPr>
          <w:rFonts w:ascii="ArialMT" w:hAnsi="ArialMT" w:eastAsia="ArialMT"/>
          <w:b w:val="0"/>
          <w:i w:val="0"/>
          <w:color w:val="000000"/>
          <w:sz w:val="28"/>
        </w:rPr>
        <w:t xml:space="preserve">90. If a talaba successfully completes Universitet’s ta'lim dasturi, a diplom confirming the akademik daraja shall be awarded to the talaba.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4" w:after="0"/>
        <w:ind w:left="262" w:right="0" w:firstLine="0"/>
        <w:jc w:val="left"/>
      </w:pPr>
      <w:r>
        <w:tab/>
        <w:t xml:space="preserve">91. Disputes arising with regard to matters stipulated in ushbu Tartib-qoidalar shall be resolved by the Universitet Kengashi. </w:t>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970" w:val="left"/>
        </w:tabs>
        <w:autoSpaceDE w:val="0"/>
        <w:widowControl/>
        <w:spacing w:line="482" w:lineRule="exact" w:before="0" w:after="0"/>
        <w:ind w:left="262" w:right="0" w:firstLine="0"/>
        <w:jc w:val="left"/>
      </w:pPr>
      <w:r>
        <w:tab/>
        <w:t xml:space="preserve">Amendments and additions Tartib-qoidalarga may be introduced by the Universitet Kengashi.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484" w:lineRule="exact" w:before="0" w:after="0"/>
        <w:ind w:left="262" w:right="20" w:firstLine="708"/>
        <w:jc w:val="both"/>
      </w:pPr>
      <w:r>
        <w:rPr>
          <w:rFonts w:ascii="ArialMT" w:hAnsi="ArialMT" w:eastAsia="ArialMT"/>
          <w:b w:val="0"/>
          <w:i w:val="0"/>
          <w:color w:val="000000"/>
          <w:sz w:val="28"/>
        </w:rPr>
        <w:t xml:space="preserve">92. Relations related to the ta'lim jarayoni that are not provided for in ushbu Tartib-qoidalar shall be regulated ga muvofiq the current qonunchilik of the O'zbekiston Respublikasi. </w:t>
      </w:r>
      <w:r>
        <w:rPr>
          <w:rFonts w:ascii="ArialMT" w:hAnsi="ArialMT" w:eastAsia="ArialMT"/>
          <w:b w:val="0"/>
          <w:i w:val="0"/>
          <w:color w:val="000000"/>
          <w:sz w:val="28"/>
        </w:rPr>
      </w:r>
      <w:r>
        <w:rPr>
          <w:rFonts w:ascii="ArialMT" w:hAnsi="ArialMT" w:eastAsia="ArialMT"/>
          <w:b w:val="0"/>
          <w:i w:val="0"/>
          <w:color w:val="000000"/>
          <w:sz w:val="28"/>
        </w:rPr>
      </w:r>
    </w:p>
    <w:p>
      <w:pPr>
        <w:sectPr>
          <w:pgSz w:w="11906" w:h="16838"/>
          <w:pgMar w:top="354" w:right="750"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464" w:lineRule="exact" w:before="0" w:after="0"/>
        <w:ind w:left="370" w:right="90" w:firstLine="0"/>
        <w:jc w:val="both"/>
      </w:pPr>
      <w:r>
        <w:rPr>
          <w:rFonts w:ascii="ArialMT" w:hAnsi="ArialMT" w:eastAsia="ArialMT"/>
          <w:b w:val="0"/>
          <w:i w:val="0"/>
          <w:color w:val="000000"/>
          <w:sz w:val="28"/>
        </w:rPr>
        <w:t xml:space="preserve">These Tartib-qoidalar were discussed and approved at theexpanded meeting No. 5 of the Termiz State Universitet Kengashi held on 26 January 2021. </w:t>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 w:hAnsi="Arial" w:eastAsia="Arial"/>
          <w:b/>
          <w:i w:val="0"/>
          <w:color w:val="000000"/>
          <w:sz w:val="28"/>
        </w:rPr>
      </w:r>
    </w:p>
    <w:p>
      <w:pPr>
        <w:autoSpaceDN w:val="0"/>
        <w:tabs>
          <w:tab w:pos="6556" w:val="left"/>
          <w:tab w:pos="6698" w:val="left"/>
          <w:tab w:pos="6868" w:val="left"/>
          <w:tab w:pos="6944" w:val="left"/>
          <w:tab w:pos="7990" w:val="left"/>
        </w:tabs>
        <w:autoSpaceDE w:val="0"/>
        <w:widowControl/>
        <w:spacing w:line="482" w:lineRule="exact" w:before="2" w:after="0"/>
        <w:ind w:left="6134" w:right="0" w:firstLine="0"/>
        <w:jc w:val="left"/>
      </w:pPr>
      <w:r>
        <w:tab/>
        <w:tab/>
        <w:tab/>
        <w:tab/>
        <w:tab/>
        <w:t xml:space="preserve">1-ilova </w:t>
        <w:br/>
        <w:tab/>
        <w:t xml:space="preserve">Tartib-qoidalarga </w:t>
        <w:br/>
        <w:tab/>
        <w:tab/>
        <w:tab/>
        <w:tab/>
        <w:t xml:space="preserve">on the Procedure for </w:t>
        <w:br/>
        <w:t xml:space="preserve">Organizing the Educational </w:t>
        <w:br/>
        <w:tab/>
        <w:t xml:space="preserve">Process and Nazorat </w:t>
        <w:br/>
        <w:tab/>
        <w:tab/>
        <w:t xml:space="preserve">Talabalar’ Bilim </w:t>
      </w:r>
      <w:r/>
      <w:r/>
      <w:r/>
      <w:r/>
      <w:r>
        <w:rPr>
          <w:rFonts w:ascii="Arial" w:hAnsi="Arial" w:eastAsia="Arial"/>
          <w:b/>
          <w:i w:val="0"/>
          <w:color w:val="000000"/>
          <w:sz w:val="28"/>
        </w:rPr>
      </w:r>
      <w:r/>
      <w:r/>
      <w:r>
        <w:rPr>
          <w:rFonts w:ascii="ArialMT" w:hAnsi="ArialMT" w:eastAsia="ArialMT"/>
          <w:b w:val="0"/>
          <w:i w:val="0"/>
          <w:color w:val="000000"/>
          <w:sz w:val="28"/>
        </w:rPr>
      </w:r>
      <w: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
        <w:rPr>
          <w:rFonts w:ascii="ArialMT" w:hAnsi="ArialMT" w:eastAsia="ArialMT"/>
          <w:b w:val="0"/>
          <w:i w:val="0"/>
          <w:color w:val="000000"/>
          <w:sz w:val="28"/>
        </w:rPr>
      </w:r>
    </w:p>
    <w:p>
      <w:pPr>
        <w:autoSpaceDN w:val="0"/>
        <w:autoSpaceDE w:val="0"/>
        <w:widowControl/>
        <w:spacing w:line="314" w:lineRule="exact" w:before="812" w:after="324"/>
        <w:ind w:left="2122" w:right="0" w:firstLine="0"/>
        <w:jc w:val="left"/>
      </w:pPr>
      <w:r>
        <w:rPr>
          <w:rFonts w:ascii="Arial" w:hAnsi="Arial" w:eastAsia="Arial"/>
          <w:b/>
          <w:i w:val="0"/>
          <w:color w:val="000000"/>
          <w:sz w:val="28"/>
        </w:rPr>
        <w:t xml:space="preserve">Talaba’s Personal Educational Trajectory </w:t>
      </w:r>
    </w:p>
    <w:tbl>
      <w:tblPr>
        <w:tblW w:type="auto" w:w="0"/>
        <w:tblLayout w:type="fixed"/>
        <w:tblLook w:firstColumn="1" w:firstRow="1" w:lastColumn="0" w:lastRow="0" w:noHBand="0" w:noVBand="1" w:val="04A0"/>
        <w:tblInd w:w="265.99999999999994" w:type="dxa"/>
      </w:tblPr>
      <w:tblGrid>
        <w:gridCol w:w="3223"/>
        <w:gridCol w:w="3223"/>
        <w:gridCol w:w="3223"/>
      </w:tblGrid>
      <w:tr>
        <w:trPr>
          <w:trHeight w:hRule="exact" w:val="494"/>
        </w:trPr>
        <w:tc>
          <w:tcPr>
            <w:tcW w:type="dxa" w:w="465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 xml:space="preserve">Learner’s personal code </w:t>
            </w:r>
          </w:p>
        </w:tc>
        <w:tc>
          <w:tcPr>
            <w:tcW w:type="dxa" w:w="4692"/>
            <w:gridSpan w:val="2"/>
            <w:tcBorders>
              <w:start w:sz="4.0" w:val="single" w:color="#000000"/>
              <w:top w:sz="4.0" w:val="single" w:color="#000000"/>
              <w:end w:sz="3.199999999999818" w:val="single" w:color="#000000"/>
              <w:bottom w:sz="3.199999999999818" w:val="single" w:color="#000000"/>
            </w:tcBorders>
            <w:tcMar>
              <w:start w:w="0" w:type="dxa"/>
              <w:end w:w="0" w:type="dxa"/>
            </w:tcMar>
            <w:tcMar>
              <w:start w:w="0" w:type="dxa"/>
              <w:end w:w="0" w:type="dxa"/>
            </w:tcMar>
          </w:tcPr>
          <w:p/>
        </w:tc>
      </w:tr>
      <w:tr>
        <w:trPr>
          <w:trHeight w:hRule="exact" w:val="492"/>
        </w:trPr>
        <w:tc>
          <w:tcPr>
            <w:tcW w:type="dxa" w:w="465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 xml:space="preserve">Familiya </w:t>
            </w:r>
          </w:p>
        </w:tc>
        <w:tc>
          <w:tcPr>
            <w:tcW w:type="dxa" w:w="4692"/>
            <w:gridSpan w:val="2"/>
            <w:tcBorders>
              <w:start w:sz="4.0" w:val="single" w:color="#000000"/>
              <w:top w:sz="3.199999999999818"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4"/>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 xml:space="preserve">Ism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2"/>
        </w:trPr>
        <w:tc>
          <w:tcPr>
            <w:tcW w:type="dxa" w:w="465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6" w:after="0"/>
              <w:ind w:left="104" w:right="0" w:firstLine="0"/>
              <w:jc w:val="left"/>
            </w:pPr>
            <w:r>
              <w:rPr>
                <w:rFonts w:ascii="ArialMT" w:hAnsi="ArialMT" w:eastAsia="ArialMT"/>
                <w:b w:val="0"/>
                <w:i w:val="0"/>
                <w:color w:val="000000"/>
                <w:sz w:val="28"/>
              </w:rPr>
              <w:t xml:space="preserve">Otasining ismi </w:t>
            </w:r>
          </w:p>
        </w:tc>
        <w:tc>
          <w:tcPr>
            <w:tcW w:type="dxa" w:w="4692"/>
            <w:gridSpan w:val="2"/>
            <w:tcBorders>
              <w:start w:sz="4.0" w:val="single" w:color="#000000"/>
              <w:top w:sz="4.0" w:val="single" w:color="#000000"/>
              <w:end w:sz="3.199999999999818" w:val="single" w:color="#000000"/>
              <w:bottom w:sz="3.199999999999818" w:val="single" w:color="#000000"/>
            </w:tcBorders>
            <w:tcMar>
              <w:start w:w="0" w:type="dxa"/>
              <w:end w:w="0" w:type="dxa"/>
            </w:tcMar>
            <w:tcMar>
              <w:start w:w="0" w:type="dxa"/>
              <w:end w:w="0" w:type="dxa"/>
            </w:tcMar>
          </w:tcPr>
          <w:p/>
        </w:tc>
      </w:tr>
      <w:tr>
        <w:trPr>
          <w:trHeight w:hRule="exact" w:val="494"/>
        </w:trPr>
        <w:tc>
          <w:tcPr>
            <w:tcW w:type="dxa" w:w="465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104" w:right="0" w:firstLine="0"/>
              <w:jc w:val="left"/>
            </w:pPr>
            <w:r>
              <w:rPr>
                <w:rFonts w:ascii="ArialMT" w:hAnsi="ArialMT" w:eastAsia="ArialMT"/>
                <w:b w:val="0"/>
                <w:i w:val="0"/>
                <w:color w:val="000000"/>
                <w:sz w:val="28"/>
              </w:rPr>
              <w:t xml:space="preserve">Ta'lim yo'nalishi / mutaxassislik </w:t>
            </w:r>
          </w:p>
        </w:tc>
        <w:tc>
          <w:tcPr>
            <w:tcW w:type="dxa" w:w="4692"/>
            <w:gridSpan w:val="2"/>
            <w:tcBorders>
              <w:start w:sz="4.0" w:val="single" w:color="#000000"/>
              <w:top w:sz="3.199999999999818"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4"/>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104" w:right="0" w:firstLine="0"/>
              <w:jc w:val="left"/>
            </w:pPr>
            <w:r>
              <w:rPr>
                <w:rFonts w:ascii="ArialMT" w:hAnsi="ArialMT" w:eastAsia="ArialMT"/>
                <w:b w:val="0"/>
                <w:i w:val="0"/>
                <w:color w:val="000000"/>
                <w:sz w:val="28"/>
              </w:rPr>
              <w:t xml:space="preserve">O'quv yili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0"/>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6" w:after="0"/>
              <w:ind w:left="104" w:right="0" w:firstLine="0"/>
              <w:jc w:val="left"/>
            </w:pPr>
            <w:r>
              <w:rPr>
                <w:rFonts w:ascii="ArialMT" w:hAnsi="ArialMT" w:eastAsia="ArialMT"/>
                <w:b w:val="0"/>
                <w:i w:val="0"/>
                <w:color w:val="000000"/>
                <w:sz w:val="28"/>
              </w:rPr>
              <w:t xml:space="preserve">Uy manzili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6"/>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4" w:right="0" w:firstLine="0"/>
              <w:jc w:val="left"/>
            </w:pPr>
            <w:r>
              <w:rPr>
                <w:rFonts w:ascii="ArialMT" w:hAnsi="ArialMT" w:eastAsia="ArialMT"/>
                <w:b w:val="0"/>
                <w:i w:val="0"/>
                <w:color w:val="000000"/>
                <w:sz w:val="28"/>
              </w:rPr>
              <w:t xml:space="preserve">Telefon raqami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4" w:right="0" w:firstLine="0"/>
              <w:jc w:val="left"/>
            </w:pPr>
            <w:r>
              <w:rPr>
                <w:rFonts w:ascii="ArialMT" w:hAnsi="ArialMT" w:eastAsia="ArialMT"/>
                <w:b w:val="0"/>
                <w:i w:val="0"/>
                <w:color w:val="000000"/>
                <w:sz w:val="28"/>
              </w:rPr>
              <w:t xml:space="preserve">Advisor’s to'liq ism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0"/>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6" w:after="0"/>
              <w:ind w:left="104" w:right="0" w:firstLine="0"/>
              <w:jc w:val="left"/>
            </w:pPr>
            <w:r>
              <w:rPr>
                <w:rFonts w:ascii="ArialMT" w:hAnsi="ArialMT" w:eastAsia="ArialMT"/>
                <w:b w:val="0"/>
                <w:i w:val="0"/>
                <w:color w:val="000000"/>
                <w:sz w:val="28"/>
              </w:rPr>
              <w:t xml:space="preserve">Kafedra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6"/>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2" w:after="0"/>
              <w:ind w:left="104" w:right="0" w:firstLine="0"/>
              <w:jc w:val="left"/>
            </w:pPr>
            <w:r>
              <w:rPr>
                <w:rFonts w:ascii="ArialMT" w:hAnsi="ArialMT" w:eastAsia="ArialMT"/>
                <w:b w:val="0"/>
                <w:i w:val="0"/>
                <w:color w:val="000000"/>
                <w:sz w:val="28"/>
              </w:rPr>
              <w:t xml:space="preserve">Telefon raqami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94"/>
        </w:trPr>
        <w:tc>
          <w:tcPr>
            <w:tcW w:type="dxa" w:w="46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256" w:after="0"/>
              <w:ind w:left="1096" w:right="0" w:firstLine="0"/>
              <w:jc w:val="left"/>
            </w:pPr>
            <w:r>
              <w:rPr>
                <w:rFonts w:ascii="ArialMT" w:hAnsi="ArialMT" w:eastAsia="ArialMT"/>
                <w:b w:val="0"/>
                <w:i w:val="0"/>
                <w:color w:val="000000"/>
                <w:sz w:val="28"/>
              </w:rPr>
              <w:t xml:space="preserve">Majburiy fanlar </w:t>
            </w:r>
          </w:p>
        </w:tc>
        <w:tc>
          <w:tcPr>
            <w:tcW w:type="dxa" w:w="46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314" w:lineRule="exact" w:before="8" w:after="0"/>
              <w:ind w:left="0" w:right="1152" w:firstLine="0"/>
              <w:jc w:val="right"/>
            </w:pPr>
            <w:r>
              <w:rPr>
                <w:rFonts w:ascii="ArialMT" w:hAnsi="ArialMT" w:eastAsia="ArialMT"/>
                <w:b w:val="0"/>
                <w:i w:val="0"/>
                <w:color w:val="000000"/>
                <w:sz w:val="28"/>
              </w:rPr>
              <w:t xml:space="preserve">Tanlov fanlari </w:t>
            </w:r>
          </w:p>
        </w:tc>
      </w:tr>
      <w:tr>
        <w:trPr>
          <w:trHeight w:hRule="exact" w:val="492"/>
        </w:trPr>
        <w:tc>
          <w:tcPr>
            <w:tcW w:type="dxa" w:w="3223"/>
            <w:vMerge/>
            <w:tcBorders>
              <w:start w:sz="4.0" w:val="single" w:color="#000000"/>
              <w:top w:sz="4.0" w:val="single" w:color="#000000"/>
              <w:end w:sz="4.0" w:val="single" w:color="#000000"/>
              <w:bottom w:sz="4.0" w:val="single" w:color="#000000"/>
            </w:tcBorders>
          </w:tcP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4" w:after="0"/>
              <w:ind w:left="532" w:right="0" w:firstLine="0"/>
              <w:jc w:val="left"/>
            </w:pPr>
            <w:r>
              <w:rPr>
                <w:rFonts w:ascii="ArialMT" w:hAnsi="ArialMT" w:eastAsia="ArialMT"/>
                <w:b w:val="0"/>
                <w:i w:val="0"/>
                <w:color w:val="000000"/>
                <w:sz w:val="28"/>
              </w:rPr>
              <w:t xml:space="preserve">E'lon qilingan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4" w:after="0"/>
              <w:ind w:left="0" w:right="474" w:firstLine="0"/>
              <w:jc w:val="right"/>
            </w:pPr>
            <w:r>
              <w:rPr>
                <w:rFonts w:ascii="ArialMT" w:hAnsi="ArialMT" w:eastAsia="ArialMT"/>
                <w:b w:val="0"/>
                <w:i w:val="0"/>
                <w:color w:val="000000"/>
                <w:sz w:val="28"/>
              </w:rPr>
              <w:t xml:space="preserve">Tanlangan </w:t>
            </w:r>
          </w:p>
        </w:tc>
      </w:tr>
      <w:tr>
        <w:trPr>
          <w:trHeight w:hRule="exact" w:val="494"/>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246" w:right="0" w:firstLine="0"/>
              <w:jc w:val="left"/>
            </w:pPr>
            <w:r>
              <w:rPr>
                <w:rFonts w:ascii="ArialMT" w:hAnsi="ArialMT" w:eastAsia="ArialMT"/>
                <w:b w:val="0"/>
                <w:i w:val="0"/>
                <w:color w:val="000000"/>
                <w:sz w:val="28"/>
              </w:rPr>
              <w:t xml:space="preserve">1.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2" w:right="0" w:firstLine="0"/>
              <w:jc w:val="left"/>
            </w:pPr>
            <w:r>
              <w:rPr>
                <w:rFonts w:ascii="ArialMT" w:hAnsi="ArialMT" w:eastAsia="ArialMT"/>
                <w:b w:val="0"/>
                <w:i w:val="0"/>
                <w:color w:val="000000"/>
                <w:sz w:val="28"/>
              </w:rPr>
              <w:t xml:space="preserve">1.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8" w:after="0"/>
              <w:ind w:left="154" w:right="0" w:firstLine="0"/>
              <w:jc w:val="left"/>
            </w:pPr>
            <w:r>
              <w:rPr>
                <w:rFonts w:ascii="ArialMT" w:hAnsi="ArialMT" w:eastAsia="ArialMT"/>
                <w:b w:val="0"/>
                <w:i w:val="0"/>
                <w:color w:val="000000"/>
                <w:sz w:val="28"/>
              </w:rPr>
              <w:t xml:space="preserve">1. </w:t>
            </w:r>
          </w:p>
        </w:tc>
      </w:tr>
      <w:tr>
        <w:trPr>
          <w:trHeight w:hRule="exact" w:val="49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246" w:right="0" w:firstLine="0"/>
              <w:jc w:val="left"/>
            </w:pPr>
            <w:r>
              <w:rPr>
                <w:rFonts w:ascii="ArialMT" w:hAnsi="ArialMT" w:eastAsia="ArialMT"/>
                <w:b w:val="0"/>
                <w:i w:val="0"/>
                <w:color w:val="000000"/>
                <w:sz w:val="28"/>
              </w:rPr>
              <w:t xml:space="preserve">2.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102" w:right="0" w:firstLine="0"/>
              <w:jc w:val="left"/>
            </w:pPr>
            <w:r>
              <w:rPr>
                <w:rFonts w:ascii="ArialMT" w:hAnsi="ArialMT" w:eastAsia="ArialMT"/>
                <w:b w:val="0"/>
                <w:i w:val="0"/>
                <w:color w:val="000000"/>
                <w:sz w:val="28"/>
              </w:rPr>
              <w:t xml:space="preserve">2.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8" w:after="0"/>
              <w:ind w:left="154" w:right="0" w:firstLine="0"/>
              <w:jc w:val="left"/>
            </w:pPr>
            <w:r>
              <w:rPr>
                <w:rFonts w:ascii="ArialMT" w:hAnsi="ArialMT" w:eastAsia="ArialMT"/>
                <w:b w:val="0"/>
                <w:i w:val="0"/>
                <w:color w:val="000000"/>
                <w:sz w:val="28"/>
              </w:rPr>
              <w:t xml:space="preserve">2. </w:t>
            </w:r>
          </w:p>
        </w:tc>
      </w:tr>
      <w:tr>
        <w:trPr>
          <w:trHeight w:hRule="exact" w:val="49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246" w:right="0" w:firstLine="0"/>
              <w:jc w:val="left"/>
            </w:pPr>
            <w:r>
              <w:rPr>
                <w:rFonts w:ascii="ArialMT" w:hAnsi="ArialMT" w:eastAsia="ArialMT"/>
                <w:b w:val="0"/>
                <w:i w:val="0"/>
                <w:color w:val="000000"/>
                <w:sz w:val="28"/>
              </w:rPr>
              <w:t xml:space="preserve">3.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102" w:right="0" w:firstLine="0"/>
              <w:jc w:val="left"/>
            </w:pPr>
            <w:r>
              <w:rPr>
                <w:rFonts w:ascii="ArialMT" w:hAnsi="ArialMT" w:eastAsia="ArialMT"/>
                <w:b w:val="0"/>
                <w:i w:val="0"/>
                <w:color w:val="000000"/>
                <w:sz w:val="28"/>
              </w:rPr>
              <w:t xml:space="preserve">3.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0" w:after="0"/>
              <w:ind w:left="154" w:right="0" w:firstLine="0"/>
              <w:jc w:val="left"/>
            </w:pPr>
            <w:r>
              <w:rPr>
                <w:rFonts w:ascii="ArialMT" w:hAnsi="ArialMT" w:eastAsia="ArialMT"/>
                <w:b w:val="0"/>
                <w:i w:val="0"/>
                <w:color w:val="000000"/>
                <w:sz w:val="28"/>
              </w:rPr>
              <w:t xml:space="preserve">3. </w:t>
            </w:r>
          </w:p>
        </w:tc>
      </w:tr>
      <w:tr>
        <w:trPr>
          <w:trHeight w:hRule="exact" w:val="472"/>
        </w:trPr>
        <w:tc>
          <w:tcPr>
            <w:tcW w:type="dxa" w:w="4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246" w:right="0" w:firstLine="0"/>
              <w:jc w:val="left"/>
            </w:pPr>
            <w:r>
              <w:rPr>
                <w:rFonts w:ascii="ArialMT" w:hAnsi="ArialMT" w:eastAsia="ArialMT"/>
                <w:b w:val="0"/>
                <w:i w:val="0"/>
                <w:color w:val="000000"/>
                <w:sz w:val="28"/>
              </w:rPr>
              <w:t xml:space="preserve">4. </w:t>
            </w:r>
          </w:p>
        </w:tc>
        <w:tc>
          <w:tcPr>
            <w:tcW w:type="dxa" w:w="23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102" w:right="0" w:firstLine="0"/>
              <w:jc w:val="left"/>
            </w:pPr>
            <w:r>
              <w:rPr>
                <w:rFonts w:ascii="ArialMT" w:hAnsi="ArialMT" w:eastAsia="ArialMT"/>
                <w:b w:val="0"/>
                <w:i w:val="0"/>
                <w:color w:val="000000"/>
                <w:sz w:val="28"/>
              </w:rPr>
              <w:t xml:space="preserve">4. </w:t>
            </w:r>
          </w:p>
        </w:tc>
        <w:tc>
          <w:tcPr>
            <w:tcW w:type="dxa" w:w="234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0" w:after="0"/>
              <w:ind w:left="154" w:right="0" w:firstLine="0"/>
              <w:jc w:val="left"/>
            </w:pPr>
            <w:r>
              <w:rPr>
                <w:rFonts w:ascii="ArialMT" w:hAnsi="ArialMT" w:eastAsia="ArialMT"/>
                <w:b w:val="0"/>
                <w:i w:val="0"/>
                <w:color w:val="000000"/>
                <w:sz w:val="28"/>
              </w:rPr>
              <w:t xml:space="preserve">4. </w:t>
            </w:r>
          </w:p>
        </w:tc>
      </w:tr>
    </w:tbl>
    <w:p>
      <w:pPr>
        <w:autoSpaceDN w:val="0"/>
        <w:autoSpaceDE w:val="0"/>
        <w:widowControl/>
        <w:spacing w:line="14" w:lineRule="exact" w:before="0" w:after="0"/>
        <w:ind w:left="0" w:right="0"/>
      </w:pPr>
    </w:p>
    <w:p>
      <w:pPr>
        <w:sectPr>
          <w:pgSz w:w="11906" w:h="16838"/>
          <w:pgMar w:top="354" w:right="798" w:bottom="840" w:left="1440" w:header="720" w:footer="720" w:gutter="0"/>
          <w:cols/>
          <w:docGrid w:linePitch="360"/>
        </w:sectPr>
      </w:pPr>
    </w:p>
    <w:p>
      <w:pPr>
        <w:autoSpaceDN w:val="0"/>
        <w:autoSpaceDE w:val="0"/>
        <w:widowControl/>
        <w:spacing w:line="220" w:lineRule="exact" w:before="0" w:after="13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3848100</wp:posOffset>
            </wp:positionH>
            <wp:positionV relativeFrom="page">
              <wp:posOffset>6273800</wp:posOffset>
            </wp:positionV>
            <wp:extent cx="3048000" cy="12700"/>
            <wp:wrapNone/>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48000" cy="12700"/>
                    </a:xfrm>
                    <a:prstGeom prst="rect"/>
                  </pic:spPr>
                </pic:pic>
              </a:graphicData>
            </a:graphic>
          </wp:anchor>
        </w:drawing>
      </w:r>
    </w:p>
    <w:tbl>
      <w:tblPr>
        <w:tblW w:type="auto" w:w="0"/>
        <w:tblLayout w:type="fixed"/>
        <w:tblLook w:firstColumn="1" w:firstRow="1" w:lastColumn="0" w:lastRow="0" w:noHBand="0" w:noVBand="1" w:val="04A0"/>
        <w:tblInd w:w="234.00000000000006" w:type="dxa"/>
      </w:tblPr>
      <w:tblGrid>
        <w:gridCol w:w="9684"/>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98" w:val="left"/>
          <w:tab w:pos="2924" w:val="left"/>
          <w:tab w:pos="5046" w:val="left"/>
          <w:tab w:pos="5482" w:val="left"/>
          <w:tab w:pos="6400" w:val="left"/>
          <w:tab w:pos="6698" w:val="left"/>
          <w:tab w:pos="7990" w:val="left"/>
        </w:tabs>
        <w:autoSpaceDE w:val="0"/>
        <w:widowControl/>
        <w:spacing w:line="476" w:lineRule="exact" w:before="0" w:after="0"/>
        <w:ind w:left="404" w:right="0" w:firstLine="0"/>
        <w:jc w:val="left"/>
      </w:pPr>
      <w:r>
        <w:tab/>
        <w:tab/>
        <w:tab/>
        <w:tab/>
        <w:tab/>
        <w:tab/>
        <w:tab/>
        <w:t xml:space="preserve">2-ilova </w:t>
        <w:tab/>
        <w:tab/>
        <w:tab/>
        <w:tab/>
        <w:tab/>
        <w:tab/>
        <w:t xml:space="preserve">Tartib-qoidalarga </w:t>
        <w:tab/>
        <w:tab/>
        <w:tab/>
        <w:t xml:space="preserve">Ta'lim jarayonini tashkil etish va </w:t>
        <w:tab/>
        <w:tab/>
        <w:tab/>
        <w:tab/>
        <w:tab/>
        <w:t xml:space="preserve">Educational Process and </w:t>
        <w:tab/>
        <w:tab/>
        <w:tab/>
        <w:tab/>
        <w:t xml:space="preserve">Nazorat Talabalar’ Bilim </w:t>
        <w:tab/>
        <w:t xml:space="preserve">Sample application submitted to the Rektor of Universitet by a talaba with akademik qarzdorlik maqsadida completing (retaking) </w:t>
        <w:tab/>
        <w:t xml:space="preserve">outstanding academic kreditlar. </w:t>
      </w:r>
      <w:r/>
      <w:r/>
      <w:r/>
      <w:r/>
      <w:r/>
      <w:r/>
      <w:r>
        <w:rPr>
          <w:rFonts w:ascii="Arial" w:hAnsi="Arial" w:eastAsia="Arial"/>
          <w:b/>
          <w:i w:val="0"/>
          <w:color w:val="000000"/>
          <w:sz w:val="28"/>
        </w:rPr>
      </w:r>
      <w:r/>
      <w:r/>
      <w:r/>
      <w:r/>
      <w:r/>
      <w:r/>
      <w:r>
        <w:rPr>
          <w:rFonts w:ascii="ArialMT" w:hAnsi="ArialMT" w:eastAsia="ArialMT"/>
          <w:b w:val="0"/>
          <w:i w:val="0"/>
          <w:color w:val="000000"/>
          <w:sz w:val="28"/>
        </w:rPr>
      </w:r>
      <w:r/>
      <w:r/>
      <w:r/>
      <w:r>
        <w:rPr>
          <w:rFonts w:ascii="ArialMT" w:hAnsi="ArialMT" w:eastAsia="ArialMT"/>
          <w:b w:val="0"/>
          <w:i w:val="0"/>
          <w:color w:val="000000"/>
          <w:sz w:val="28"/>
        </w:rPr>
      </w:r>
      <w:r/>
      <w:r/>
      <w:r/>
      <w:r/>
      <w:r/>
      <w:r>
        <w:rPr>
          <w:rFonts w:ascii="ArialMT" w:hAnsi="ArialMT" w:eastAsia="ArialMT"/>
          <w:b w:val="0"/>
          <w:i w:val="0"/>
          <w:color w:val="000000"/>
          <w:sz w:val="28"/>
        </w:rPr>
      </w:r>
      <w:r/>
      <w:r/>
      <w:r/>
      <w:r/>
      <w:r>
        <w:rPr>
          <w:rFonts w:ascii="ArialMT" w:hAnsi="ArialMT" w:eastAsia="ArialMT"/>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68" w:lineRule="exact" w:before="330" w:after="0"/>
        <w:ind w:left="0" w:right="916" w:firstLine="0"/>
        <w:jc w:val="right"/>
      </w:pPr>
      <w:r>
        <w:rPr>
          <w:rFonts w:ascii="Arial" w:hAnsi="Arial" w:eastAsia="Arial"/>
          <w:b w:val="0"/>
          <w:i/>
          <w:color w:val="000000"/>
          <w:sz w:val="24"/>
        </w:rPr>
        <w:t xml:space="preserve">TerDU Rektoriga </w:t>
      </w:r>
    </w:p>
    <w:p>
      <w:pPr>
        <w:autoSpaceDN w:val="0"/>
        <w:autoSpaceDE w:val="0"/>
        <w:widowControl/>
        <w:spacing w:line="240" w:lineRule="auto" w:before="206" w:after="0"/>
        <w:ind w:left="0" w:right="184" w:firstLine="0"/>
        <w:jc w:val="right"/>
      </w:pPr>
      <w:r>
        <w:drawing>
          <wp:inline xmlns:a="http://schemas.openxmlformats.org/drawingml/2006/main" xmlns:pic="http://schemas.openxmlformats.org/drawingml/2006/picture">
            <wp:extent cx="1651000" cy="254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651000" cy="25400"/>
                    </a:xfrm>
                    <a:prstGeom prst="rect"/>
                  </pic:spPr>
                </pic:pic>
              </a:graphicData>
            </a:graphic>
          </wp:inline>
        </w:drawing>
      </w:r>
    </w:p>
    <w:p>
      <w:pPr>
        <w:autoSpaceDN w:val="0"/>
        <w:autoSpaceDE w:val="0"/>
        <w:widowControl/>
        <w:spacing w:line="266" w:lineRule="exact" w:before="40" w:after="0"/>
        <w:ind w:left="0" w:right="664" w:firstLine="0"/>
        <w:jc w:val="right"/>
      </w:pPr>
      <w:r>
        <w:rPr>
          <w:rFonts w:ascii="ArialMT" w:hAnsi="ArialMT" w:eastAsia="ArialMT"/>
          <w:b w:val="0"/>
          <w:i w:val="0"/>
          <w:color w:val="000000"/>
          <w:sz w:val="24"/>
        </w:rPr>
        <w:t xml:space="preserve"> (to'liq ism) </w:t>
      </w:r>
    </w:p>
    <w:p>
      <w:pPr>
        <w:autoSpaceDN w:val="0"/>
        <w:autoSpaceDE w:val="0"/>
        <w:widowControl/>
        <w:spacing w:line="240" w:lineRule="auto" w:before="254" w:after="0"/>
        <w:ind w:left="0" w:right="184" w:firstLine="0"/>
        <w:jc w:val="right"/>
      </w:pPr>
      <w:r>
        <w:drawing>
          <wp:inline xmlns:a="http://schemas.openxmlformats.org/drawingml/2006/main" xmlns:pic="http://schemas.openxmlformats.org/drawingml/2006/picture">
            <wp:extent cx="1638300" cy="381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38300" cy="38100"/>
                    </a:xfrm>
                    <a:prstGeom prst="rect"/>
                  </pic:spPr>
                </pic:pic>
              </a:graphicData>
            </a:graphic>
          </wp:inline>
        </w:drawing>
      </w:r>
    </w:p>
    <w:p>
      <w:pPr>
        <w:autoSpaceDN w:val="0"/>
        <w:autoSpaceDE w:val="0"/>
        <w:widowControl/>
        <w:spacing w:line="268" w:lineRule="exact" w:before="0" w:after="0"/>
        <w:ind w:left="0" w:right="342" w:firstLine="0"/>
        <w:jc w:val="right"/>
      </w:pPr>
      <w:r>
        <w:rPr>
          <w:rFonts w:ascii="ArialMT" w:hAnsi="ArialMT" w:eastAsia="ArialMT"/>
          <w:b w:val="0"/>
          <w:i w:val="0"/>
          <w:color w:val="000000"/>
          <w:sz w:val="24"/>
        </w:rPr>
        <w:t xml:space="preserve"> (fakultet) </w:t>
      </w:r>
    </w:p>
    <w:p>
      <w:pPr>
        <w:autoSpaceDN w:val="0"/>
        <w:autoSpaceDE w:val="0"/>
        <w:widowControl/>
        <w:spacing w:line="240" w:lineRule="auto" w:before="262" w:after="0"/>
        <w:ind w:left="0" w:right="164" w:firstLine="0"/>
        <w:jc w:val="right"/>
      </w:pPr>
      <w:r>
        <w:drawing>
          <wp:inline xmlns:a="http://schemas.openxmlformats.org/drawingml/2006/main" xmlns:pic="http://schemas.openxmlformats.org/drawingml/2006/picture">
            <wp:extent cx="1651000" cy="254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51000" cy="25400"/>
                    </a:xfrm>
                    <a:prstGeom prst="rect"/>
                  </pic:spPr>
                </pic:pic>
              </a:graphicData>
            </a:graphic>
          </wp:inline>
        </w:drawing>
      </w:r>
    </w:p>
    <w:p>
      <w:pPr>
        <w:autoSpaceDN w:val="0"/>
        <w:autoSpaceDE w:val="0"/>
        <w:widowControl/>
        <w:spacing w:line="268" w:lineRule="exact" w:before="0" w:after="0"/>
        <w:ind w:left="0" w:right="462" w:firstLine="0"/>
        <w:jc w:val="right"/>
      </w:pPr>
      <w:r>
        <w:rPr>
          <w:rFonts w:ascii="ArialMT" w:hAnsi="ArialMT" w:eastAsia="ArialMT"/>
          <w:b w:val="0"/>
          <w:i w:val="0"/>
          <w:color w:val="000000"/>
          <w:sz w:val="24"/>
        </w:rPr>
        <w:t xml:space="preserve"> (yo'nalish) </w:t>
      </w:r>
    </w:p>
    <w:p>
      <w:pPr>
        <w:autoSpaceDN w:val="0"/>
        <w:autoSpaceDE w:val="0"/>
        <w:widowControl/>
        <w:spacing w:line="240" w:lineRule="auto" w:before="270" w:after="0"/>
        <w:ind w:left="0" w:right="184" w:firstLine="0"/>
        <w:jc w:val="right"/>
      </w:pPr>
      <w:r>
        <w:drawing>
          <wp:inline xmlns:a="http://schemas.openxmlformats.org/drawingml/2006/main" xmlns:pic="http://schemas.openxmlformats.org/drawingml/2006/picture">
            <wp:extent cx="1638300" cy="254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38300" cy="25400"/>
                    </a:xfrm>
                    <a:prstGeom prst="rect"/>
                  </pic:spPr>
                </pic:pic>
              </a:graphicData>
            </a:graphic>
          </wp:inline>
        </w:drawing>
      </w:r>
    </w:p>
    <w:p>
      <w:pPr>
        <w:autoSpaceDN w:val="0"/>
        <w:tabs>
          <w:tab w:pos="8488" w:val="left"/>
        </w:tabs>
        <w:autoSpaceDE w:val="0"/>
        <w:widowControl/>
        <w:spacing w:line="270" w:lineRule="exact" w:before="0" w:after="0"/>
        <w:ind w:left="6888" w:right="288" w:firstLine="0"/>
        <w:jc w:val="left"/>
      </w:pPr>
      <w:r>
        <w:tab/>
        <w:t xml:space="preserve"> (kurs) </w:t>
        <w:br/>
        <w:t xml:space="preserve">Talabadan </w:t>
      </w:r>
      <w:r>
        <w:rPr>
          <w:rFonts w:ascii="ArialMT" w:hAnsi="ArialMT" w:eastAsia="ArialMT"/>
          <w:b w:val="0"/>
          <w:i w:val="0"/>
          <w:color w:val="000000"/>
          <w:sz w:val="24"/>
        </w:rPr>
      </w:r>
      <w:r/>
      <w:r>
        <w:rPr>
          <w:rFonts w:ascii="Arial" w:hAnsi="Arial" w:eastAsia="Arial"/>
          <w:b w:val="0"/>
          <w:i/>
          <w:color w:val="000000"/>
          <w:sz w:val="24"/>
        </w:rPr>
      </w:r>
    </w:p>
    <w:p>
      <w:pPr>
        <w:autoSpaceDN w:val="0"/>
        <w:autoSpaceDE w:val="0"/>
        <w:widowControl/>
        <w:spacing w:line="240" w:lineRule="auto" w:before="222" w:after="0"/>
        <w:ind w:left="0" w:right="244" w:firstLine="0"/>
        <w:jc w:val="right"/>
      </w:pPr>
      <w:r>
        <w:drawing>
          <wp:inline xmlns:a="http://schemas.openxmlformats.org/drawingml/2006/main" xmlns:pic="http://schemas.openxmlformats.org/drawingml/2006/picture">
            <wp:extent cx="1638300" cy="254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38300" cy="25400"/>
                    </a:xfrm>
                    <a:prstGeom prst="rect"/>
                  </pic:spPr>
                </pic:pic>
              </a:graphicData>
            </a:graphic>
          </wp:inline>
        </w:drawing>
      </w:r>
    </w:p>
    <w:p>
      <w:pPr>
        <w:autoSpaceDN w:val="0"/>
        <w:autoSpaceDE w:val="0"/>
        <w:widowControl/>
        <w:spacing w:line="268" w:lineRule="exact" w:before="22" w:after="0"/>
        <w:ind w:left="0" w:right="196" w:firstLine="0"/>
        <w:jc w:val="right"/>
      </w:pPr>
      <w:r>
        <w:rPr>
          <w:rFonts w:ascii="ArialMT" w:hAnsi="ArialMT" w:eastAsia="ArialMT"/>
          <w:b w:val="0"/>
          <w:i w:val="0"/>
          <w:color w:val="000000"/>
          <w:sz w:val="24"/>
        </w:rPr>
        <w:t xml:space="preserve"> (to'liq ism) </w:t>
      </w:r>
    </w:p>
    <w:p>
      <w:pPr>
        <w:autoSpaceDN w:val="0"/>
        <w:autoSpaceDE w:val="0"/>
        <w:widowControl/>
        <w:spacing w:line="314" w:lineRule="exact" w:before="214" w:after="0"/>
        <w:ind w:left="0" w:right="3738" w:firstLine="0"/>
        <w:jc w:val="right"/>
      </w:pPr>
      <w:r>
        <w:rPr>
          <w:rFonts w:ascii="ArialMT" w:hAnsi="ArialMT" w:eastAsia="ArialMT"/>
          <w:b w:val="0"/>
          <w:i w:val="0"/>
          <w:color w:val="000000"/>
          <w:sz w:val="28"/>
        </w:rPr>
        <w:t xml:space="preserve">ARIZA </w:t>
      </w:r>
    </w:p>
    <w:p>
      <w:pPr>
        <w:autoSpaceDN w:val="0"/>
        <w:autoSpaceDE w:val="0"/>
        <w:widowControl/>
        <w:spacing w:line="484" w:lineRule="exact" w:before="162" w:after="0"/>
        <w:ind w:left="262" w:right="0" w:firstLine="0"/>
        <w:jc w:val="left"/>
      </w:pPr>
      <w:r>
        <w:rPr>
          <w:rFonts w:ascii="ArialMT" w:hAnsi="ArialMT" w:eastAsia="ArialMT"/>
          <w:b w:val="0"/>
          <w:i w:val="0"/>
          <w:color w:val="000000"/>
          <w:sz w:val="28"/>
        </w:rPr>
        <w:t xml:space="preserve">Men 20__/20__ o'quv yili natijalariga asosan ruxsat so'rayman, </w:t>
        <w:br/>
        <w:t xml:space="preserve">o'quv yili, to retake and complete the akademik qarzdorlik in the fan(s), for which I have outstanding academic obligations, by re-enrolling at my own expense in the yozgi semestr (during the summer vacation period) maqsadida complete the unearned fanlar / kreditlar. </w:t>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p>
    <w:p>
      <w:pPr>
        <w:autoSpaceDN w:val="0"/>
        <w:tabs>
          <w:tab w:pos="5042" w:val="left"/>
        </w:tabs>
        <w:autoSpaceDE w:val="0"/>
        <w:widowControl/>
        <w:spacing w:line="482" w:lineRule="exact" w:before="804" w:after="0"/>
        <w:ind w:left="2082" w:right="2016" w:firstLine="0"/>
        <w:jc w:val="left"/>
      </w:pPr>
      <w:r>
        <w:rPr>
          <w:rFonts w:ascii="ArialMT" w:hAnsi="ArialMT" w:eastAsia="ArialMT"/>
          <w:b w:val="0"/>
          <w:i w:val="0"/>
          <w:color w:val="000000"/>
          <w:sz w:val="28"/>
        </w:rPr>
        <w:t xml:space="preserve"> (imzo) </w:t>
        <w:br/>
        <w:tab/>
        <w:t xml:space="preserve">(talaba’s to'liq ism) </w:t>
      </w:r>
      <w:r/>
      <w:r/>
      <w:r>
        <w:rPr>
          <w:rFonts w:ascii="ArialMT" w:hAnsi="ArialMT" w:eastAsia="ArialMT"/>
          <w:b w:val="0"/>
          <w:i w:val="0"/>
          <w:color w:val="000000"/>
          <w:sz w:val="28"/>
        </w:rPr>
      </w:r>
    </w:p>
    <w:p>
      <w:pPr>
        <w:autoSpaceDN w:val="0"/>
        <w:autoSpaceDE w:val="0"/>
        <w:widowControl/>
        <w:spacing w:line="314" w:lineRule="exact" w:before="1456" w:after="0"/>
        <w:ind w:left="2284" w:right="0" w:firstLine="0"/>
        <w:jc w:val="left"/>
      </w:pPr>
      <w:r>
        <w:rPr>
          <w:rFonts w:ascii="ArialMT" w:hAnsi="ArialMT" w:eastAsia="ArialMT"/>
          <w:b w:val="0"/>
          <w:i w:val="0"/>
          <w:color w:val="000000"/>
          <w:sz w:val="28"/>
        </w:rPr>
        <w:t xml:space="preserve"> (sana) </w:t>
      </w:r>
    </w:p>
    <w:p>
      <w:pPr>
        <w:sectPr>
          <w:pgSz w:w="11906" w:h="16838"/>
          <w:pgMar w:top="354" w:right="782" w:bottom="86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046" w:val="left"/>
          <w:tab w:pos="5482" w:val="left"/>
          <w:tab w:pos="6400" w:val="left"/>
          <w:tab w:pos="6698" w:val="left"/>
          <w:tab w:pos="7990" w:val="left"/>
        </w:tabs>
        <w:autoSpaceDE w:val="0"/>
        <w:widowControl/>
        <w:spacing w:line="474" w:lineRule="exact" w:before="0" w:after="324"/>
        <w:ind w:left="3742" w:right="0" w:firstLine="0"/>
        <w:jc w:val="left"/>
      </w:pPr>
      <w:r>
        <w:tab/>
        <w:tab/>
        <w:tab/>
        <w:tab/>
        <w:t xml:space="preserve">3-ilova </w:t>
        <w:tab/>
        <w:tab/>
        <w:tab/>
        <w:t xml:space="preserve">Tartib-qoidalarga Ta'lim jarayonini tashkil etish va </w:t>
        <w:tab/>
        <w:tab/>
        <w:t xml:space="preserve">Educational Process and </w:t>
        <w:tab/>
        <w:tab/>
        <w:t xml:space="preserve">Nazorat Talabalar’ Bilim Fanlar katalogi </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1381"/>
        <w:gridCol w:w="1381"/>
        <w:gridCol w:w="1381"/>
        <w:gridCol w:w="1381"/>
        <w:gridCol w:w="1381"/>
        <w:gridCol w:w="1381"/>
        <w:gridCol w:w="1381"/>
      </w:tblGrid>
      <w:tr>
        <w:trPr>
          <w:trHeight w:hRule="exact" w:val="4840"/>
        </w:trPr>
        <w:tc>
          <w:tcPr>
            <w:tcW w:type="dxa" w:w="53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4" w:lineRule="exact" w:before="2180" w:after="0"/>
              <w:ind w:left="104" w:right="0" w:firstLine="0"/>
              <w:jc w:val="left"/>
            </w:pPr>
            <w:r>
              <w:rPr>
                <w:rFonts w:ascii="Arial" w:hAnsi="Arial" w:eastAsia="Arial"/>
                <w:b/>
                <w:i w:val="0"/>
                <w:color w:val="000000"/>
                <w:sz w:val="28"/>
              </w:rPr>
              <w:t xml:space="preserve">№ </w:t>
            </w:r>
          </w:p>
        </w:tc>
        <w:tc>
          <w:tcPr>
            <w:tcW w:type="dxa" w:w="118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482" w:lineRule="exact" w:before="1772" w:after="0"/>
              <w:ind w:left="0" w:right="0" w:firstLine="0"/>
              <w:jc w:val="center"/>
            </w:pPr>
            <w:r>
              <w:rPr>
                <w:rFonts w:ascii="Arial" w:hAnsi="Arial" w:eastAsia="Arial"/>
                <w:b/>
                <w:i w:val="0"/>
                <w:color w:val="000000"/>
                <w:sz w:val="28"/>
              </w:rPr>
              <w:t xml:space="preserve">Fan kodi </w:t>
            </w:r>
            <w:r>
              <w:rPr>
                <w:rFonts w:ascii="Arial" w:hAnsi="Arial" w:eastAsia="Arial"/>
                <w:b/>
                <w:i w:val="0"/>
                <w:color w:val="000000"/>
                <w:sz w:val="28"/>
              </w:rPr>
            </w:r>
          </w:p>
        </w:tc>
        <w:tc>
          <w:tcPr>
            <w:tcW w:type="dxa" w:w="1182"/>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482" w:lineRule="exact" w:before="1772" w:after="0"/>
              <w:ind w:left="0" w:right="0" w:firstLine="0"/>
              <w:jc w:val="center"/>
            </w:pPr>
            <w:r>
              <w:rPr>
                <w:rFonts w:ascii="Arial" w:hAnsi="Arial" w:eastAsia="Arial"/>
                <w:b/>
                <w:i w:val="0"/>
                <w:color w:val="000000"/>
                <w:sz w:val="28"/>
              </w:rPr>
              <w:t xml:space="preserve">Fan nomi </w:t>
            </w:r>
            <w:r>
              <w:rPr>
                <w:rFonts w:ascii="Arial" w:hAnsi="Arial" w:eastAsia="Arial"/>
                <w:b/>
                <w:i w:val="0"/>
                <w:color w:val="000000"/>
                <w:sz w:val="28"/>
              </w:rPr>
            </w:r>
          </w:p>
        </w:tc>
        <w:tc>
          <w:tcPr>
            <w:tcW w:type="dxa" w:w="1758"/>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482" w:lineRule="exact" w:before="1772" w:after="0"/>
              <w:ind w:left="0" w:right="0" w:firstLine="0"/>
              <w:jc w:val="center"/>
            </w:pPr>
            <w:r>
              <w:rPr>
                <w:rFonts w:ascii="Arial" w:hAnsi="Arial" w:eastAsia="Arial"/>
                <w:b/>
                <w:i w:val="0"/>
                <w:color w:val="000000"/>
                <w:sz w:val="28"/>
              </w:rPr>
              <w:t xml:space="preserve">Fan </w:t>
              <w:br/>
              <w:t xml:space="preserve">tavsifi </w:t>
            </w:r>
            <w:r/>
            <w:r>
              <w:rPr>
                <w:rFonts w:ascii="Arial" w:hAnsi="Arial" w:eastAsia="Arial"/>
                <w:b/>
                <w:i w:val="0"/>
                <w:color w:val="000000"/>
                <w:sz w:val="28"/>
              </w:rPr>
            </w:r>
          </w:p>
        </w:tc>
        <w:tc>
          <w:tcPr>
            <w:tcW w:type="dxa" w:w="127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484" w:lineRule="exact" w:before="1528" w:after="0"/>
              <w:ind w:left="0" w:right="0" w:firstLine="0"/>
              <w:jc w:val="center"/>
            </w:pPr>
            <w:r>
              <w:rPr>
                <w:rFonts w:ascii="Arial" w:hAnsi="Arial" w:eastAsia="Arial"/>
                <w:b/>
                <w:i w:val="0"/>
                <w:color w:val="000000"/>
                <w:sz w:val="28"/>
              </w:rPr>
              <w:t xml:space="preserve">Kreditlar </w:t>
              <w:br/>
              <w:t xml:space="preserve">soni </w:t>
            </w:r>
            <w:r>
              <w:rPr>
                <w:rFonts w:ascii="Arial" w:hAnsi="Arial" w:eastAsia="Arial"/>
                <w:b/>
                <w:i w:val="0"/>
                <w:color w:val="000000"/>
                <w:sz w:val="28"/>
              </w:rPr>
            </w:r>
            <w:r/>
            <w:r>
              <w:rPr>
                <w:rFonts w:ascii="Arial" w:hAnsi="Arial" w:eastAsia="Arial"/>
                <w:b/>
                <w:i w:val="0"/>
                <w:color w:val="000000"/>
                <w:sz w:val="28"/>
              </w:rPr>
            </w:r>
          </w:p>
        </w:tc>
        <w:tc>
          <w:tcPr>
            <w:tcW w:type="dxa" w:w="1476"/>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4" w:lineRule="exact" w:before="2180" w:after="0"/>
              <w:ind w:left="0" w:right="0" w:firstLine="0"/>
              <w:jc w:val="center"/>
            </w:pPr>
            <w:r>
              <w:rPr>
                <w:rFonts w:ascii="Arial" w:hAnsi="Arial" w:eastAsia="Arial"/>
                <w:b/>
                <w:i w:val="0"/>
                <w:color w:val="000000"/>
                <w:sz w:val="28"/>
              </w:rPr>
              <w:t xml:space="preserve">Semestr </w:t>
            </w:r>
          </w:p>
        </w:tc>
        <w:tc>
          <w:tcPr>
            <w:tcW w:type="dxa" w:w="194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466" w:lineRule="exact" w:before="0" w:after="0"/>
              <w:ind w:left="0" w:right="0" w:firstLine="0"/>
              <w:jc w:val="center"/>
            </w:pPr>
            <w:r>
              <w:rPr>
                <w:rFonts w:ascii="Arial" w:hAnsi="Arial" w:eastAsia="Arial"/>
                <w:b/>
                <w:i w:val="0"/>
                <w:color w:val="000000"/>
                <w:sz w:val="28"/>
              </w:rPr>
              <w:t xml:space="preserve">Professor-o'qituvchi: </w:t>
              <w:br/>
              <w:t xml:space="preserve">To'liq ism </w:t>
              <w:br/>
              <w:t xml:space="preserve">(familiya, </w:t>
              <w:br/>
              <w:t xml:space="preserve">ism, otasining ismi), </w:t>
              <w:br/>
              <w:t xml:space="preserve">ilmiy unvon, and </w:t>
              <w:br/>
              <w:t xml:space="preserve">academic </w:t>
              <w:br/>
              <w:t xml:space="preserve">degree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r>
      <w:tr>
        <w:trPr>
          <w:trHeight w:hRule="exact" w:val="490"/>
        </w:trPr>
        <w:tc>
          <w:tcPr>
            <w:tcW w:type="dxa" w:w="9354"/>
            <w:gridSpan w:val="7"/>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Majburiy fanlar </w:t>
            </w:r>
          </w:p>
        </w:tc>
      </w:tr>
      <w:tr>
        <w:trPr>
          <w:trHeight w:hRule="exact" w:val="494"/>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r>
        <w:trPr>
          <w:trHeight w:hRule="exact" w:val="494"/>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r>
        <w:trPr>
          <w:trHeight w:hRule="exact" w:val="494"/>
        </w:trPr>
        <w:tc>
          <w:tcPr>
            <w:tcW w:type="dxa" w:w="9354"/>
            <w:gridSpan w:val="7"/>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8" w:after="0"/>
              <w:ind w:left="0" w:right="0" w:firstLine="0"/>
              <w:jc w:val="center"/>
            </w:pPr>
            <w:r>
              <w:rPr>
                <w:rFonts w:ascii="Arial" w:hAnsi="Arial" w:eastAsia="Arial"/>
                <w:b/>
                <w:i w:val="0"/>
                <w:color w:val="000000"/>
                <w:sz w:val="28"/>
              </w:rPr>
              <w:t xml:space="preserve">Tanlov fanlari </w:t>
            </w:r>
          </w:p>
        </w:tc>
      </w:tr>
      <w:tr>
        <w:trPr>
          <w:trHeight w:hRule="exact" w:val="492"/>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r>
        <w:trPr>
          <w:trHeight w:hRule="exact" w:val="476"/>
        </w:trPr>
        <w:tc>
          <w:tcPr>
            <w:tcW w:type="dxa" w:w="530"/>
            <w:tcBorders>
              <w:start w:sz="4.0" w:val="single" w:color="#000000"/>
              <w:top w:sz="4.0" w:val="single" w:color="#000000"/>
              <w:end w:sz="4.0" w:val="single" w:color="#000000"/>
              <w:bottom w:sz="4.0" w:val="single" w:color="#000000"/>
            </w:tcBorders>
            <w:tcMar>
              <w:start w:w="0" w:type="dxa"/>
              <w:end w:w="0" w:type="dxa"/>
            </w:tcMar>
          </w:tcPr>
          <w:p/>
        </w:tc>
        <w:tc>
          <w:tcPr>
            <w:tcW w:type="dxa" w:w="1186"/>
            <w:tcBorders>
              <w:start w:sz="4.0" w:val="single" w:color="#000000"/>
              <w:top w:sz="4.0" w:val="single" w:color="#000000"/>
              <w:end w:sz="4.0" w:val="single" w:color="#000000"/>
              <w:bottom w:sz="4.0" w:val="single" w:color="#000000"/>
            </w:tcBorders>
            <w:tcMar>
              <w:start w:w="0" w:type="dxa"/>
              <w:end w:w="0" w:type="dxa"/>
            </w:tcMar>
          </w:tcPr>
          <w:p/>
        </w:tc>
        <w:tc>
          <w:tcPr>
            <w:tcW w:type="dxa" w:w="1182"/>
            <w:tcBorders>
              <w:start w:sz="4.0" w:val="single" w:color="#000000"/>
              <w:top w:sz="4.0" w:val="single" w:color="#000000"/>
              <w:end w:sz="3.2000000000000455" w:val="single" w:color="#000000"/>
              <w:bottom w:sz="4.0" w:val="single" w:color="#000000"/>
            </w:tcBorders>
            <w:tcMar>
              <w:start w:w="0" w:type="dxa"/>
              <w:end w:w="0" w:type="dxa"/>
            </w:tcMar>
          </w:tcPr>
          <w:p/>
        </w:tc>
        <w:tc>
          <w:tcPr>
            <w:tcW w:type="dxa" w:w="1758"/>
            <w:tcBorders>
              <w:start w:sz="3.2000000000000455"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3.199999999999818" w:val="single" w:color="#000000"/>
              <w:bottom w:sz="4.0" w:val="single" w:color="#000000"/>
            </w:tcBorders>
            <w:tcMar>
              <w:start w:w="0" w:type="dxa"/>
              <w:end w:w="0" w:type="dxa"/>
            </w:tcMar>
          </w:tcPr>
          <w:p/>
        </w:tc>
        <w:tc>
          <w:tcPr>
            <w:tcW w:type="dxa" w:w="1476"/>
            <w:tcBorders>
              <w:start w:sz="3.199999999999818" w:val="single" w:color="#000000"/>
              <w:top w:sz="4.0" w:val="single" w:color="#000000"/>
              <w:end w:sz="4.0" w:val="single" w:color="#000000"/>
              <w:bottom w:sz="4.0" w:val="single" w:color="#000000"/>
            </w:tcBorders>
            <w:tcMar>
              <w:start w:w="0" w:type="dxa"/>
              <w:end w:w="0" w:type="dxa"/>
            </w:tcMar>
          </w:tcPr>
          <w:p/>
        </w:tc>
        <w:tc>
          <w:tcPr>
            <w:tcW w:type="dxa" w:w="194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482" w:val="left"/>
          <w:tab w:pos="6400" w:val="left"/>
          <w:tab w:pos="6698" w:val="left"/>
          <w:tab w:pos="7990" w:val="left"/>
        </w:tabs>
        <w:autoSpaceDE w:val="0"/>
        <w:widowControl/>
        <w:spacing w:line="472" w:lineRule="exact" w:before="0" w:after="0"/>
        <w:ind w:left="5046" w:right="0" w:firstLine="0"/>
        <w:jc w:val="left"/>
      </w:pPr>
      <w:r>
        <w:tab/>
        <w:tab/>
        <w:tab/>
        <w:tab/>
        <w:t xml:space="preserve">4-ilova </w:t>
        <w:br/>
        <w:tab/>
        <w:tab/>
        <w:t xml:space="preserve">Tartib-qoidalarga </w:t>
        <w:br/>
        <w:t xml:space="preserve">Ta'lim jarayonini tashkil etish va </w:t>
        <w:br/>
        <w:tab/>
        <w:t xml:space="preserve">Educational Process and </w:t>
        <w:br/>
        <w:tab/>
        <w:t xml:space="preserve">Nazorat Talabalar’ Bilim </w:t>
      </w:r>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314" w:lineRule="exact" w:before="934" w:after="440"/>
        <w:ind w:left="1298" w:right="0" w:firstLine="0"/>
        <w:jc w:val="left"/>
      </w:pPr>
      <w:r>
        <w:rPr>
          <w:rFonts w:ascii="Arial" w:hAnsi="Arial" w:eastAsia="Arial"/>
          <w:b/>
          <w:i w:val="0"/>
          <w:color w:val="000000"/>
          <w:sz w:val="28"/>
        </w:rPr>
        <w:t>O'quv shartnomada aks ettirilishi kerak bo'lgan ma'lumotlar</w:t>
      </w:r>
    </w:p>
    <w:tbl>
      <w:tblPr>
        <w:tblW w:type="auto" w:w="0"/>
        <w:tblLayout w:type="fixed"/>
        <w:tblLook w:firstColumn="1" w:firstRow="1" w:lastColumn="0" w:lastRow="0" w:noHBand="0" w:noVBand="1" w:val="04A0"/>
        <w:tblInd w:w="265.99999999999994" w:type="dxa"/>
      </w:tblPr>
      <w:tblGrid>
        <w:gridCol w:w="9668"/>
      </w:tblGrid>
      <w:tr>
        <w:trPr>
          <w:trHeight w:hRule="exact" w:val="6754"/>
        </w:trPr>
        <w:tc>
          <w:tcPr>
            <w:tcW w:type="dxa" w:w="934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420" w:val="left"/>
              </w:tabs>
              <w:autoSpaceDE w:val="0"/>
              <w:widowControl/>
              <w:spacing w:line="472" w:lineRule="exact" w:before="0" w:after="0"/>
              <w:ind w:left="136" w:right="0" w:firstLine="0"/>
              <w:jc w:val="left"/>
            </w:pPr>
            <w:r>
              <w:rPr>
                <w:rFonts w:ascii="Symbol" w:hAnsi="Symbol" w:eastAsia="Symbol"/>
                <w:b w:val="0"/>
                <w:i w:val="0"/>
                <w:color w:val="000000"/>
                <w:sz w:val="20"/>
              </w:rPr>
              <w:t xml:space="preserve">•the talaba’s to'liq ism and contact details; </w:t>
              <w:br/>
              <w:t xml:space="preserve">•the to'liq isms and aloqa ma'lumotlarif the responsible persons of the </w:t>
              <w:tab/>
              <w:t xml:space="preserve">university and the host educational institution; </w:t>
              <w:br/>
              <w:t xml:space="preserve">•the talaba’s field of study / specialisation at the sending educational </w:t>
              <w:tab/>
              <w:t xml:space="preserve">institution; </w:t>
              <w:br/>
              <w:t xml:space="preserve">•the period of study (short-term, first, second/third); </w:t>
              <w:br/>
              <w:t xml:space="preserve">•the period of study at the host institution (start and end dates); </w:t>
              <w:br/>
              <w:t xml:space="preserve">•the study programme abroad: an extract from the kurs catalogue of </w:t>
              <w:tab/>
              <w:t xml:space="preserve">the host educational institution indicating the ta'lim elementlari </w:t>
              <w:tab/>
              <w:t xml:space="preserve">planned for study and their corresponding kreditlar; </w:t>
              <w:br/>
              <w:t xml:space="preserve">•the ta'lim elementlari that will be recognised as kreditlar at the </w:t>
              <w:tab/>
              <w:t xml:space="preserve">university upon successful completion of the mobility period; </w:t>
              <w:br/>
              <w:t xml:space="preserve">•a tripartite agreement (talaba, oliy ta'lim muassasasi, and host </w:t>
              <w:tab/>
              <w:t xml:space="preserve">educational institution). </w:t>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046" w:val="left"/>
          <w:tab w:pos="5482" w:val="left"/>
          <w:tab w:pos="6400" w:val="left"/>
          <w:tab w:pos="6698" w:val="left"/>
          <w:tab w:pos="7990" w:val="left"/>
        </w:tabs>
        <w:autoSpaceDE w:val="0"/>
        <w:widowControl/>
        <w:spacing w:line="474" w:lineRule="exact" w:before="0" w:after="324"/>
        <w:ind w:left="4254" w:right="0" w:firstLine="0"/>
        <w:jc w:val="left"/>
      </w:pPr>
      <w:r>
        <w:tab/>
        <w:tab/>
        <w:tab/>
        <w:tab/>
        <w:tab/>
        <w:t xml:space="preserve">5-ilova </w:t>
        <w:tab/>
        <w:tab/>
        <w:tab/>
        <w:t xml:space="preserve">Tartib-qoidalarga </w:t>
        <w:tab/>
        <w:t xml:space="preserve">Ta'lim jarayonini tashkil etish va </w:t>
        <w:tab/>
        <w:tab/>
        <w:tab/>
        <w:t xml:space="preserve">Educational Process and </w:t>
        <w:tab/>
        <w:tab/>
        <w:t xml:space="preserve">Nazorat Talabalar’ Bilim Transkript </w:t>
      </w:r>
      <w:r/>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3223"/>
        <w:gridCol w:w="3223"/>
        <w:gridCol w:w="3223"/>
      </w:tblGrid>
      <w:tr>
        <w:trPr>
          <w:trHeight w:hRule="exact" w:val="748"/>
        </w:trPr>
        <w:tc>
          <w:tcPr>
            <w:tcW w:type="dxa" w:w="325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To'liq ism </w:t>
            </w:r>
          </w:p>
        </w:tc>
        <w:tc>
          <w:tcPr>
            <w:tcW w:type="dxa" w:w="6092"/>
            <w:gridSpan w:val="2"/>
            <w:tcBorders>
              <w:start w:sz="4.0" w:val="single" w:color="#000000"/>
              <w:top w:sz="3.2000000000000455"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752"/>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152" w:right="1008" w:firstLine="0"/>
              <w:jc w:val="center"/>
            </w:pPr>
            <w:r>
              <w:rPr>
                <w:rFonts w:ascii="ArialMT" w:hAnsi="ArialMT" w:eastAsia="ArialMT"/>
                <w:b w:val="0"/>
                <w:i w:val="0"/>
                <w:color w:val="000000"/>
                <w:sz w:val="28"/>
              </w:rPr>
              <w:t xml:space="preserve">Tug'ilgan </w:t>
              <w:br/>
              <w:t xml:space="preserve">sana </w:t>
            </w:r>
            <w:r/>
            <w:r>
              <w:rPr>
                <w:rFonts w:ascii="ArialMT" w:hAnsi="ArialMT" w:eastAsia="ArialMT"/>
                <w:b w:val="0"/>
                <w:i w:val="0"/>
                <w:color w:val="000000"/>
                <w:sz w:val="28"/>
              </w:rPr>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750"/>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008" w:right="1008" w:firstLine="0"/>
              <w:jc w:val="center"/>
            </w:pPr>
            <w:r>
              <w:rPr>
                <w:rFonts w:ascii="ArialMT" w:hAnsi="ArialMT" w:eastAsia="ArialMT"/>
                <w:b w:val="0"/>
                <w:i w:val="0"/>
                <w:color w:val="000000"/>
                <w:sz w:val="28"/>
              </w:rPr>
              <w:t xml:space="preserve">Dеgree </w:t>
              <w:br/>
              <w:t xml:space="preserve">Kurs: </w:t>
            </w:r>
            <w:r/>
            <w:r>
              <w:rPr>
                <w:rFonts w:ascii="ArialMT" w:hAnsi="ArialMT" w:eastAsia="ArialMT"/>
                <w:b w:val="0"/>
                <w:i w:val="0"/>
                <w:color w:val="000000"/>
                <w:sz w:val="28"/>
              </w:rPr>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50"/>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44" w:after="0"/>
              <w:ind w:left="104" w:right="0" w:firstLine="0"/>
              <w:jc w:val="left"/>
            </w:pPr>
            <w:r>
              <w:rPr>
                <w:rFonts w:ascii="ArialMT" w:hAnsi="ArialMT" w:eastAsia="ArialMT"/>
                <w:b w:val="0"/>
                <w:i w:val="0"/>
                <w:color w:val="000000"/>
                <w:sz w:val="28"/>
              </w:rPr>
              <w:t xml:space="preserve">Fakultet/Maktab/Kollej </w:t>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04"/>
        </w:trPr>
        <w:tc>
          <w:tcPr>
            <w:tcW w:type="dxa" w:w="325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4" w:lineRule="exact" w:before="20" w:after="0"/>
              <w:ind w:left="0" w:right="0" w:firstLine="0"/>
              <w:jc w:val="center"/>
            </w:pPr>
            <w:r>
              <w:rPr>
                <w:rFonts w:ascii="ArialMT" w:hAnsi="ArialMT" w:eastAsia="ArialMT"/>
                <w:b w:val="0"/>
                <w:i w:val="0"/>
                <w:color w:val="000000"/>
                <w:sz w:val="28"/>
              </w:rPr>
              <w:t xml:space="preserve">Mutaxassislik/Kafedra </w:t>
            </w:r>
          </w:p>
        </w:tc>
        <w:tc>
          <w:tcPr>
            <w:tcW w:type="dxa" w:w="6092"/>
            <w:gridSpan w:val="2"/>
            <w:tcBorders>
              <w:start w:sz="4.0" w:val="single" w:color="#000000"/>
              <w:top w:sz="4.0" w:val="single" w:color="#000000"/>
              <w:end w:sz="3.199999999999818" w:val="single" w:color="#000000"/>
              <w:bottom w:sz="3.200000000000273" w:val="single" w:color="#000000"/>
            </w:tcBorders>
            <w:tcMar>
              <w:start w:w="0" w:type="dxa"/>
              <w:end w:w="0" w:type="dxa"/>
            </w:tcMar>
            <w:tcMar>
              <w:start w:w="0" w:type="dxa"/>
              <w:end w:w="0" w:type="dxa"/>
            </w:tcMar>
          </w:tcPr>
          <w:p/>
        </w:tc>
      </w:tr>
      <w:tr>
        <w:trPr>
          <w:trHeight w:hRule="exact" w:val="394"/>
        </w:trPr>
        <w:tc>
          <w:tcPr>
            <w:tcW w:type="dxa" w:w="325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2" w:lineRule="exact" w:before="16" w:after="0"/>
              <w:ind w:left="0" w:right="0" w:firstLine="0"/>
              <w:jc w:val="center"/>
            </w:pPr>
            <w:r>
              <w:rPr>
                <w:rFonts w:ascii="ArialMT" w:hAnsi="ArialMT" w:eastAsia="ArialMT"/>
                <w:b w:val="0"/>
                <w:i w:val="0"/>
                <w:color w:val="000000"/>
                <w:sz w:val="28"/>
              </w:rPr>
              <w:t xml:space="preserve">Qabul qilingan sana: </w:t>
            </w:r>
          </w:p>
        </w:tc>
        <w:tc>
          <w:tcPr>
            <w:tcW w:type="dxa" w:w="6092"/>
            <w:gridSpan w:val="2"/>
            <w:tcBorders>
              <w:start w:sz="4.0" w:val="single" w:color="#000000"/>
              <w:top w:sz="3.200000000000273"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422"/>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28" w:after="0"/>
              <w:ind w:left="0" w:right="0" w:firstLine="0"/>
              <w:jc w:val="center"/>
            </w:pPr>
            <w:r>
              <w:rPr>
                <w:rFonts w:ascii="ArialMT" w:hAnsi="ArialMT" w:eastAsia="ArialMT"/>
                <w:b w:val="0"/>
                <w:i w:val="0"/>
                <w:color w:val="000000"/>
                <w:sz w:val="28"/>
              </w:rPr>
              <w:t xml:space="preserve">Talaba holati: </w:t>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394"/>
        </w:trPr>
        <w:tc>
          <w:tcPr>
            <w:tcW w:type="dxa" w:w="32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6" w:after="0"/>
              <w:ind w:left="0" w:right="0" w:firstLine="0"/>
              <w:jc w:val="center"/>
            </w:pPr>
            <w:r>
              <w:rPr>
                <w:rFonts w:ascii="ArialMT" w:hAnsi="ArialMT" w:eastAsia="ArialMT"/>
                <w:b w:val="0"/>
                <w:i w:val="0"/>
                <w:color w:val="000000"/>
                <w:sz w:val="28"/>
              </w:rPr>
              <w:t xml:space="preserve">Bitirgan sana </w:t>
            </w:r>
          </w:p>
        </w:tc>
        <w:tc>
          <w:tcPr>
            <w:tcW w:type="dxa" w:w="6092"/>
            <w:gridSpan w:val="2"/>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tc>
      </w:tr>
      <w:tr>
        <w:trPr>
          <w:trHeight w:hRule="exact" w:val="540"/>
        </w:trPr>
        <w:tc>
          <w:tcPr>
            <w:tcW w:type="dxa" w:w="325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312" w:lineRule="exact" w:before="88" w:after="0"/>
              <w:ind w:left="294" w:right="0" w:firstLine="0"/>
              <w:jc w:val="left"/>
            </w:pPr>
            <w:r>
              <w:rPr>
                <w:rFonts w:ascii="ArialMT" w:hAnsi="ArialMT" w:eastAsia="ArialMT"/>
                <w:b w:val="0"/>
                <w:i w:val="0"/>
                <w:color w:val="000000"/>
                <w:sz w:val="28"/>
              </w:rPr>
              <w:t xml:space="preserve">Modul nomi va kodi </w:t>
            </w:r>
          </w:p>
        </w:tc>
        <w:tc>
          <w:tcPr>
            <w:tcW w:type="dxa" w:w="4760"/>
            <w:tcBorders>
              <w:start w:sz="3.2000000000000455" w:val="single" w:color="#000000"/>
              <w:top w:sz="4.0" w:val="single" w:color="#000000"/>
              <w:end w:sz="3.200000000000273" w:val="single" w:color="#000000"/>
              <w:bottom w:sz="3.200000000000273" w:val="single" w:color="#000000"/>
            </w:tcBorders>
            <w:tcMar>
              <w:start w:w="0" w:type="dxa"/>
              <w:end w:w="0" w:type="dxa"/>
            </w:tcMar>
          </w:tcPr>
          <w:p>
            <w:pPr>
              <w:autoSpaceDN w:val="0"/>
              <w:autoSpaceDE w:val="0"/>
              <w:widowControl/>
              <w:spacing w:line="312" w:lineRule="exact" w:before="88" w:after="0"/>
              <w:ind w:left="0" w:right="1364" w:firstLine="0"/>
              <w:jc w:val="right"/>
            </w:pPr>
            <w:r>
              <w:rPr>
                <w:rFonts w:ascii="ArialMT" w:hAnsi="ArialMT" w:eastAsia="ArialMT"/>
                <w:b w:val="0"/>
                <w:i w:val="0"/>
                <w:color w:val="000000"/>
                <w:sz w:val="28"/>
              </w:rPr>
              <w:t xml:space="preserve">Kreditlar / ECTS </w:t>
            </w:r>
          </w:p>
        </w:tc>
        <w:tc>
          <w:tcPr>
            <w:tcW w:type="dxa" w:w="1332"/>
            <w:tcBorders>
              <w:start w:sz="3.200000000000273"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 xml:space="preserve">Baho </w:t>
            </w:r>
          </w:p>
        </w:tc>
      </w:tr>
      <w:tr>
        <w:trPr>
          <w:trHeight w:hRule="exact" w:val="1492"/>
        </w:trPr>
        <w:tc>
          <w:tcPr>
            <w:tcW w:type="dxa" w:w="325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358" w:lineRule="exact" w:before="0" w:after="0"/>
              <w:ind w:left="104" w:right="2832" w:firstLine="0"/>
              <w:jc w:val="both"/>
            </w:pPr>
            <w:r>
              <w:rPr>
                <w:rFonts w:ascii="ArialMT" w:hAnsi="ArialMT" w:eastAsia="ArialMT"/>
                <w:b w:val="0"/>
                <w:i w:val="0"/>
                <w:color w:val="000000"/>
                <w:sz w:val="28"/>
              </w:rPr>
              <w:t xml:space="preserve">1. </w:t>
            </w:r>
            <w:r>
              <w:br/>
            </w:r>
            <w:r>
              <w:rPr>
                <w:rFonts w:ascii="ArialMT" w:hAnsi="ArialMT" w:eastAsia="ArialMT"/>
                <w:b w:val="0"/>
                <w:i w:val="0"/>
                <w:color w:val="000000"/>
                <w:sz w:val="28"/>
              </w:rPr>
              <w:t xml:space="preserve">2. </w:t>
            </w:r>
            <w:r>
              <w:br/>
            </w:r>
            <w:r>
              <w:rPr>
                <w:rFonts w:ascii="ArialMT" w:hAnsi="ArialMT" w:eastAsia="ArialMT"/>
                <w:b w:val="0"/>
                <w:i w:val="0"/>
                <w:color w:val="000000"/>
                <w:sz w:val="28"/>
              </w:rPr>
              <w:t xml:space="preserve">3. </w:t>
            </w:r>
            <w:r>
              <w:br/>
            </w:r>
            <w:r>
              <w:rPr>
                <w:rFonts w:ascii="ArialMT" w:hAnsi="ArialMT" w:eastAsia="ArialMT"/>
                <w:b w:val="0"/>
                <w:i w:val="0"/>
                <w:color w:val="000000"/>
                <w:sz w:val="28"/>
              </w:rPr>
              <w:t xml:space="preserve">4. </w:t>
            </w:r>
          </w:p>
        </w:tc>
        <w:tc>
          <w:tcPr>
            <w:tcW w:type="dxa" w:w="4760"/>
            <w:tcBorders>
              <w:start w:sz="3.2000000000000455" w:val="single" w:color="#000000"/>
              <w:top w:sz="3.200000000000273" w:val="single" w:color="#000000"/>
              <w:end w:sz="3.200000000000273" w:val="single" w:color="#000000"/>
              <w:bottom w:sz="4.0" w:val="single" w:color="#000000"/>
            </w:tcBorders>
            <w:tcMar>
              <w:start w:w="0" w:type="dxa"/>
              <w:end w:w="0" w:type="dxa"/>
            </w:tcMar>
          </w:tcPr>
          <w:p/>
        </w:tc>
        <w:tc>
          <w:tcPr>
            <w:tcW w:type="dxa" w:w="1332"/>
            <w:tcBorders>
              <w:start w:sz="3.200000000000273" w:val="single" w:color="#000000"/>
              <w:top w:sz="3.200000000000273" w:val="single" w:color="#000000"/>
              <w:end w:sz="3.199999999999818" w:val="single" w:color="#000000"/>
              <w:bottom w:sz="4.0" w:val="single" w:color="#000000"/>
            </w:tcBorders>
            <w:tcMar>
              <w:start w:w="0" w:type="dxa"/>
              <w:end w:w="0" w:type="dxa"/>
            </w:tcMar>
          </w:tcPr>
          <w:p/>
        </w:tc>
      </w:tr>
      <w:tr>
        <w:trPr>
          <w:trHeight w:hRule="exact" w:val="588"/>
        </w:trPr>
        <w:tc>
          <w:tcPr>
            <w:tcW w:type="dxa" w:w="3256"/>
            <w:vMerge w:val="restart"/>
            <w:tcBorders>
              <w:start w:sz="4.0" w:val="single" w:color="#000000"/>
              <w:top w:sz="4.0" w:val="single" w:color="#000000"/>
              <w:end w:sz="3.2000000000000455" w:val="single" w:color="#000000"/>
              <w:bottom w:sz="3.199999999999818" w:val="single" w:color="#000000"/>
            </w:tcBorders>
            <w:tcMar>
              <w:start w:w="0" w:type="dxa"/>
              <w:end w:w="0" w:type="dxa"/>
            </w:tcMar>
            <w:tcMar>
              <w:start w:w="0" w:type="dxa"/>
              <w:end w:w="0" w:type="dxa"/>
            </w:tcMar>
          </w:tcPr>
          <w:p>
            <w:pPr>
              <w:autoSpaceDN w:val="0"/>
              <w:autoSpaceDE w:val="0"/>
              <w:widowControl/>
              <w:spacing w:line="366" w:lineRule="exact" w:before="0" w:after="0"/>
              <w:ind w:left="104" w:right="0" w:firstLine="0"/>
              <w:jc w:val="left"/>
            </w:pPr>
            <w:r>
              <w:rPr>
                <w:rFonts w:ascii="ArialMT" w:hAnsi="ArialMT" w:eastAsia="ArialMT"/>
                <w:b w:val="0"/>
                <w:i w:val="0"/>
                <w:color w:val="000000"/>
                <w:sz w:val="28"/>
              </w:rPr>
              <w:t xml:space="preserve">Baholash tizimi: </w:t>
              <w:br/>
              <w:t xml:space="preserve">A = 4.26 – 4.5 (86 – 90); A+ = 4.51 – 5.0 (91 – </w:t>
              <w:br/>
              <w:t xml:space="preserve">100); </w:t>
              <w:br/>
              <w:t xml:space="preserve">B = 3.51 – 4.0 (71 – 80); B+ = 4.01 – 4.25 (81 – 85); </w:t>
              <w:br/>
              <w:t xml:space="preserve">C = 3.0 – 3.25 (60 – </w:t>
              <w:br/>
              <w:t xml:space="preserve">65);     C+ = 3.26 – 3.5 (66 – 70). </w:t>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p>
        </w:tc>
        <w:tc>
          <w:tcPr>
            <w:tcW w:type="dxa" w:w="4760"/>
            <w:tcBorders>
              <w:start w:sz="3.2000000000000455"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314" w:lineRule="exact" w:before="110" w:after="0"/>
              <w:ind w:left="0" w:right="1536" w:firstLine="0"/>
              <w:jc w:val="right"/>
            </w:pPr>
            <w:r>
              <w:rPr>
                <w:rFonts w:ascii="ArialMT" w:hAnsi="ArialMT" w:eastAsia="ArialMT"/>
                <w:b w:val="0"/>
                <w:i w:val="0"/>
                <w:color w:val="000000"/>
                <w:sz w:val="28"/>
              </w:rPr>
              <w:t xml:space="preserve">Jami kreditlar </w:t>
            </w:r>
          </w:p>
        </w:tc>
        <w:tc>
          <w:tcPr>
            <w:tcW w:type="dxa" w:w="1332"/>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10" w:after="0"/>
              <w:ind w:left="0" w:right="0" w:firstLine="0"/>
              <w:jc w:val="center"/>
            </w:pPr>
            <w:r>
              <w:rPr>
                <w:rFonts w:ascii="ArialMT" w:hAnsi="ArialMT" w:eastAsia="ArialMT"/>
                <w:b w:val="0"/>
                <w:i w:val="0"/>
                <w:color w:val="000000"/>
                <w:sz w:val="28"/>
              </w:rPr>
              <w:t xml:space="preserve">GPA </w:t>
            </w:r>
          </w:p>
        </w:tc>
      </w:tr>
      <w:tr>
        <w:trPr>
          <w:trHeight w:hRule="exact" w:val="3106"/>
        </w:trPr>
        <w:tc>
          <w:tcPr>
            <w:tcW w:type="dxa" w:w="3223"/>
            <w:vMerge/>
            <w:tcBorders>
              <w:start w:sz="4.0" w:val="single" w:color="#000000"/>
              <w:top w:sz="4.0" w:val="single" w:color="#000000"/>
              <w:end w:sz="3.2000000000000455" w:val="single" w:color="#000000"/>
              <w:bottom w:sz="3.199999999999818" w:val="single" w:color="#000000"/>
            </w:tcBorders>
          </w:tcPr>
          <w:p/>
        </w:tc>
        <w:tc>
          <w:tcPr>
            <w:tcW w:type="dxa" w:w="4760"/>
            <w:tcBorders>
              <w:start w:sz="3.2000000000000455" w:val="single" w:color="#000000"/>
              <w:top w:sz="4.0" w:val="single" w:color="#000000"/>
              <w:end w:sz="3.200000000000273" w:val="single" w:color="#000000"/>
              <w:bottom w:sz="3.199999999999818" w:val="single" w:color="#000000"/>
            </w:tcBorders>
            <w:tcMar>
              <w:start w:w="0" w:type="dxa"/>
              <w:end w:w="0" w:type="dxa"/>
            </w:tcMar>
          </w:tcPr>
          <w:p/>
        </w:tc>
        <w:tc>
          <w:tcPr>
            <w:tcW w:type="dxa" w:w="1332"/>
            <w:tcBorders>
              <w:start w:sz="3.200000000000273" w:val="single" w:color="#000000"/>
              <w:top w:sz="4.0" w:val="single" w:color="#000000"/>
              <w:end w:sz="3.199999999999818" w:val="single" w:color="#000000"/>
              <w:bottom w:sz="3.199999999999818"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354" w:right="798" w:bottom="128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046" w:val="left"/>
          <w:tab w:pos="5482" w:val="left"/>
          <w:tab w:pos="6400" w:val="left"/>
          <w:tab w:pos="6698" w:val="left"/>
          <w:tab w:pos="7990" w:val="left"/>
        </w:tabs>
        <w:autoSpaceDE w:val="0"/>
        <w:widowControl/>
        <w:spacing w:line="474" w:lineRule="exact" w:before="0" w:after="324"/>
        <w:ind w:left="1142" w:right="0" w:firstLine="0"/>
        <w:jc w:val="left"/>
      </w:pPr>
      <w:r>
        <w:tab/>
        <w:tab/>
        <w:tab/>
        <w:tab/>
        <w:tab/>
        <w:t xml:space="preserve">6-ilova </w:t>
        <w:tab/>
        <w:tab/>
        <w:tab/>
        <w:t xml:space="preserve">Tartib-qoidalarga </w:t>
        <w:tab/>
        <w:t xml:space="preserve">Ta'lim jarayonini tashkil etish va </w:t>
        <w:tab/>
        <w:tab/>
        <w:tab/>
        <w:t xml:space="preserve">Educational Process and </w:t>
        <w:tab/>
        <w:tab/>
        <w:t xml:space="preserve">Nazorat Talabalar’ Bilim Ta'lim sertifikatiga kiritilishi kerak bo'lgan ma'lumotlar </w:t>
      </w:r>
      <w:r/>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9668"/>
      </w:tblGrid>
      <w:tr>
        <w:trPr>
          <w:trHeight w:hRule="exact" w:val="2970"/>
        </w:trPr>
        <w:tc>
          <w:tcPr>
            <w:tcW w:type="dxa" w:w="9348"/>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tabs>
                <w:tab w:pos="278" w:val="left"/>
              </w:tabs>
              <w:autoSpaceDE w:val="0"/>
              <w:widowControl/>
              <w:spacing w:line="364" w:lineRule="exact" w:before="0" w:after="0"/>
              <w:ind w:left="104" w:right="288" w:firstLine="0"/>
              <w:jc w:val="left"/>
            </w:pPr>
            <w:r>
              <w:rPr>
                <w:rFonts w:ascii="Symbol" w:hAnsi="Symbol" w:eastAsia="Symbol"/>
                <w:b w:val="0"/>
                <w:i w:val="0"/>
                <w:color w:val="000000"/>
                <w:sz w:val="20"/>
              </w:rPr>
              <w:t xml:space="preserve">•the talaba’s to'liq ism; </w:t>
              <w:br/>
              <w:t xml:space="preserve">•identifikatsiya va aloqa ma'lumotlari; </w:t>
              <w:br/>
              <w:t xml:space="preserve">•the talaba’s field of study and programme title; </w:t>
              <w:br/>
              <w:t xml:space="preserve">•the current o'quv yili; </w:t>
              <w:br/>
              <w:t xml:space="preserve">•the ta'lim elementlari completed by the talaba at the host </w:t>
              <w:br/>
              <w:tab/>
              <w:t xml:space="preserve">educational institution (number of kreditlar and the local grading scale); •the baholash tizimi; </w:t>
              <w:br/>
              <w:t xml:space="preserve">•the date of issuance and the signature of the responsible person. </w:t>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r/>
            <w:r/>
            <w:r>
              <w:rPr>
                <w:rFonts w:ascii="ArialMT" w:hAnsi="ArialMT" w:eastAsia="ArialMT"/>
                <w:b w:val="0"/>
                <w:i w:val="0"/>
                <w:color w:val="000000"/>
                <w:sz w:val="28"/>
              </w:rPr>
            </w:r>
            <w:r>
              <w:rPr>
                <w:rFonts w:ascii="Symbol" w:hAnsi="Symbol" w:eastAsia="Symbol"/>
                <w:b w:val="0"/>
                <w:i w:val="0"/>
                <w:color w:val="000000"/>
                <w:sz w:val="20"/>
              </w:rPr>
            </w:r>
            <w:r>
              <w:rPr>
                <w:rFonts w:ascii="ArialMT" w:hAnsi="ArialMT" w:eastAsia="ArialMT"/>
                <w:b w:val="0"/>
                <w:i w:val="0"/>
                <w:color w:val="000000"/>
                <w:sz w:val="28"/>
              </w:rPr>
            </w:r>
            <w:r/>
            <w:r>
              <w:rPr>
                <w:rFonts w:ascii="Symbol" w:hAnsi="Symbol" w:eastAsia="Symbol"/>
                <w:b w:val="0"/>
                <w:i w:val="0"/>
                <w:color w:val="000000"/>
                <w:sz w:val="20"/>
              </w:rPr>
            </w:r>
            <w:r>
              <w:rPr>
                <w:rFonts w:ascii="ArialMT" w:hAnsi="ArialMT" w:eastAsia="ArialMT"/>
                <w:b w:val="0"/>
                <w:i w:val="0"/>
                <w:color w:val="000000"/>
                <w:sz w:val="28"/>
              </w:rPr>
            </w:r>
          </w:p>
        </w:tc>
      </w:tr>
    </w:tbl>
    <w:p>
      <w:pPr>
        <w:autoSpaceDN w:val="0"/>
        <w:tabs>
          <w:tab w:pos="5046" w:val="left"/>
          <w:tab w:pos="5482" w:val="left"/>
          <w:tab w:pos="6400" w:val="left"/>
          <w:tab w:pos="6698" w:val="left"/>
          <w:tab w:pos="7990" w:val="left"/>
        </w:tabs>
        <w:autoSpaceDE w:val="0"/>
        <w:widowControl/>
        <w:spacing w:line="484" w:lineRule="exact" w:before="482" w:after="320"/>
        <w:ind w:left="504" w:right="0" w:firstLine="0"/>
        <w:jc w:val="left"/>
      </w:pPr>
      <w:r>
        <w:tab/>
        <w:tab/>
        <w:tab/>
        <w:tab/>
        <w:tab/>
        <w:t xml:space="preserve">7-ilova </w:t>
        <w:tab/>
        <w:tab/>
        <w:tab/>
        <w:tab/>
        <w:t xml:space="preserve">Tartib-qoidalarga </w:t>
        <w:tab/>
        <w:t xml:space="preserve">Ta'lim jarayonini tashkil etish va </w:t>
        <w:tab/>
        <w:tab/>
        <w:tab/>
        <w:t xml:space="preserve">Educational Process and </w:t>
        <w:tab/>
        <w:tab/>
        <w:t xml:space="preserve">Nazorat Talabalar’ Bilim Amaliyotni tugatish sertifikatiga kiritilishi kerak bo'lgan ma'luficate </w:t>
      </w:r>
      <w:r/>
      <w:r/>
      <w:r/>
      <w:r/>
      <w:r>
        <w:rPr>
          <w:rFonts w:ascii="Arial" w:hAnsi="Arial" w:eastAsia="Arial"/>
          <w:b/>
          <w:i w:val="0"/>
          <w:color w:val="000000"/>
          <w:sz w:val="28"/>
        </w:rPr>
      </w:r>
      <w:r/>
      <w:r/>
      <w:r/>
      <w:r/>
      <w:r>
        <w:rPr>
          <w:rFonts w:ascii="ArialMT" w:hAnsi="ArialMT" w:eastAsia="ArialMT"/>
          <w:b w:val="0"/>
          <w:i w:val="0"/>
          <w:color w:val="000000"/>
          <w:sz w:val="28"/>
        </w:rPr>
      </w:r>
      <w:r/>
      <w:r>
        <w:rPr>
          <w:rFonts w:ascii="ArialMT" w:hAnsi="ArialMT" w:eastAsia="ArialMT"/>
          <w:b w:val="0"/>
          <w:i w:val="0"/>
          <w:color w:val="000000"/>
          <w:sz w:val="28"/>
        </w:rPr>
      </w:r>
      <w:r/>
      <w:r/>
      <w:r/>
      <w:r>
        <w:rPr>
          <w:rFonts w:ascii="ArialMT" w:hAnsi="ArialMT" w:eastAsia="ArialMT"/>
          <w:b w:val="0"/>
          <w:i w:val="0"/>
          <w:color w:val="000000"/>
          <w:sz w:val="28"/>
        </w:rPr>
      </w:r>
      <w:r/>
      <w:r/>
      <w:r>
        <w:rPr>
          <w:rFonts w:ascii="ArialMT" w:hAnsi="ArialMT" w:eastAsia="ArialMT"/>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9668"/>
      </w:tblGrid>
      <w:tr>
        <w:trPr>
          <w:trHeight w:hRule="exact" w:val="3864"/>
        </w:trPr>
        <w:tc>
          <w:tcPr>
            <w:tcW w:type="dxa" w:w="934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278" w:val="left"/>
              </w:tabs>
              <w:autoSpaceDE w:val="0"/>
              <w:widowControl/>
              <w:spacing w:line="382" w:lineRule="exact" w:before="0" w:after="0"/>
              <w:ind w:left="136" w:right="288" w:firstLine="0"/>
              <w:jc w:val="left"/>
            </w:pPr>
            <w:r>
              <w:rPr>
                <w:rFonts w:ascii="Symbol" w:hAnsi="Symbol" w:eastAsia="Symbol"/>
                <w:b w:val="0"/>
                <w:i w:val="0"/>
                <w:color w:val="000000"/>
                <w:sz w:val="28"/>
              </w:rPr>
              <w:t xml:space="preserve">• the talaba’s to'liq ism; </w:t>
              <w:br/>
              <w:t xml:space="preserve">• tashkilot nomi; </w:t>
              <w:br/>
              <w:t xml:space="preserve">• aloqa ma'lumotlarif the organisation (address, telephone number, email </w:t>
              <w:tab/>
              <w:t xml:space="preserve">address, website); </w:t>
              <w:br/>
              <w:t xml:space="preserve">• the type of organisation; </w:t>
              <w:br/>
              <w:t xml:space="preserve">• the start and end dates of the amaliyot period; </w:t>
              <w:br/>
              <w:t xml:space="preserve">• a detailed amaliyot programme and a list of assigned tasks; </w:t>
              <w:br/>
              <w:t xml:space="preserve">• the bilim, ko'nikmalar, and kompetensiyalar acquired; </w:t>
              <w:br/>
              <w:t xml:space="preserve">• the assessment of the talaba’s performance; </w:t>
              <w:br/>
              <w:t xml:space="preserve">• the date of issuance and the signature of the responsible person. </w:t>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p>
        </w:tc>
      </w:tr>
    </w:tbl>
    <w:p>
      <w:pPr>
        <w:autoSpaceDN w:val="0"/>
        <w:autoSpaceDE w:val="0"/>
        <w:widowControl/>
        <w:spacing w:line="14" w:lineRule="exact" w:before="0" w:after="0"/>
        <w:ind w:left="0" w:right="0"/>
      </w:pPr>
    </w:p>
    <w:p>
      <w:pPr>
        <w:sectPr>
          <w:pgSz w:w="11906" w:h="16838"/>
          <w:pgMar w:top="354" w:right="798" w:bottom="103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34"/>
        <w:gridCol w:w="4834"/>
      </w:tblGrid>
      <w:tr>
        <w:trPr>
          <w:trHeight w:hRule="exact" w:val="2426"/>
        </w:trPr>
        <w:tc>
          <w:tcPr>
            <w:tcW w:type="dxa" w:w="4676"/>
            <w:tcBorders>
              <w:start w:sz="4.0" w:val="single" w:color="#000000"/>
              <w:top w:sz="4.0" w:val="single" w:color="#000000"/>
              <w:end w:sz="4.0" w:val="single" w:color="#000000"/>
              <w:bottom w:sz="4.0" w:val="single" w:color="#000000"/>
            </w:tcBorders>
            <w:tcMar>
              <w:start w:w="0" w:type="dxa"/>
              <w:end w:w="0" w:type="dxa"/>
            </w:tcMar>
          </w:tcPr>
          <w:p/>
        </w:tc>
        <w:tc>
          <w:tcPr>
            <w:tcW w:type="dxa" w:w="4672"/>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542" w:val="left"/>
                <w:tab w:pos="1460" w:val="left"/>
                <w:tab w:pos="1756" w:val="left"/>
                <w:tab w:pos="3048" w:val="left"/>
              </w:tabs>
              <w:autoSpaceDE w:val="0"/>
              <w:widowControl/>
              <w:spacing w:line="452" w:lineRule="exact" w:before="0" w:after="0"/>
              <w:ind w:left="106" w:right="0" w:firstLine="0"/>
              <w:jc w:val="left"/>
            </w:pPr>
            <w:r>
              <w:tab/>
              <w:tab/>
              <w:tab/>
              <w:tab/>
              <w:t xml:space="preserve">8-ilova </w:t>
              <w:tab/>
              <w:tab/>
              <w:tab/>
              <w:t xml:space="preserve">Tartib-qoidalarga Ta'lim jarayonini tashkil etish va </w:t>
              <w:tab/>
              <w:t xml:space="preserve">Educational Process and </w:t>
              <w:tab/>
              <w:t>Nazorat Talabalar’ Bilim</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314" w:lineRule="exact" w:before="8" w:after="0"/>
        <w:ind w:left="878" w:right="0" w:firstLine="0"/>
        <w:jc w:val="left"/>
      </w:pPr>
      <w:r>
        <w:rPr>
          <w:rFonts w:ascii="Arial" w:hAnsi="Arial" w:eastAsia="Arial"/>
          <w:b/>
          <w:i w:val="0"/>
          <w:color w:val="000000"/>
          <w:sz w:val="28"/>
        </w:rPr>
        <w:t xml:space="preserve">Baholarni konvertatsiya qilish jadvali (5 balli baholash tizimidan </w:t>
      </w:r>
    </w:p>
    <w:p>
      <w:pPr>
        <w:autoSpaceDN w:val="0"/>
        <w:autoSpaceDE w:val="0"/>
        <w:widowControl/>
        <w:spacing w:line="312" w:lineRule="exact" w:before="170" w:after="322"/>
        <w:ind w:left="0" w:right="3848" w:firstLine="0"/>
        <w:jc w:val="right"/>
      </w:pPr>
      <w:r>
        <w:rPr>
          <w:rFonts w:ascii="Arial" w:hAnsi="Arial" w:eastAsia="Arial"/>
          <w:b/>
          <w:i w:val="0"/>
          <w:color w:val="000000"/>
          <w:sz w:val="28"/>
        </w:rPr>
        <w:t xml:space="preserve">foizga) </w:t>
      </w:r>
    </w:p>
    <w:tbl>
      <w:tblPr>
        <w:tblW w:type="auto" w:w="0"/>
        <w:tblLayout w:type="fixed"/>
        <w:tblLook w:firstColumn="1" w:firstRow="1" w:lastColumn="0" w:lastRow="0" w:noHBand="0" w:noVBand="1" w:val="04A0"/>
        <w:tblInd w:w="265.99999999999994" w:type="dxa"/>
      </w:tblPr>
      <w:tblGrid>
        <w:gridCol w:w="1208"/>
        <w:gridCol w:w="1208"/>
        <w:gridCol w:w="1208"/>
        <w:gridCol w:w="1208"/>
        <w:gridCol w:w="1208"/>
        <w:gridCol w:w="1208"/>
        <w:gridCol w:w="1208"/>
        <w:gridCol w:w="1208"/>
      </w:tblGrid>
      <w:tr>
        <w:trPr>
          <w:trHeight w:hRule="exact" w:val="754"/>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 w:hAnsi="Arial" w:eastAsia="Arial"/>
                <w:b/>
                <w:i w:val="0"/>
                <w:color w:val="000000"/>
                <w:sz w:val="28"/>
              </w:rPr>
              <w:t xml:space="preserve">5 balli shkala </w:t>
            </w:r>
            <w:r>
              <w:rPr>
                <w:rFonts w:ascii="Arial" w:hAnsi="Arial" w:eastAsia="Arial"/>
                <w:b/>
                <w:i w:val="0"/>
                <w:color w:val="000000"/>
                <w:sz w:val="28"/>
              </w:rPr>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 w:hAnsi="Arial" w:eastAsia="Arial"/>
                <w:b/>
                <w:i w:val="0"/>
                <w:color w:val="000000"/>
                <w:sz w:val="28"/>
              </w:rPr>
              <w:t xml:space="preserve">100% shkala </w:t>
            </w:r>
            <w:r>
              <w:rPr>
                <w:rFonts w:ascii="Arial" w:hAnsi="Arial" w:eastAsia="Arial"/>
                <w:b/>
                <w:i w:val="0"/>
                <w:color w:val="000000"/>
                <w:sz w:val="28"/>
              </w:rPr>
            </w:r>
          </w:p>
        </w:tc>
        <w:tc>
          <w:tcPr>
            <w:tcW w:type="dxa" w:w="322"/>
            <w:vMerge w:val="restart"/>
            <w:tcBorders>
              <w:start w:sz="4.0" w:val="single" w:color="#000000"/>
              <w:top w:sz="4.0" w:val="single" w:color="#000000"/>
              <w:end w:sz="4.0" w:val="single" w:color="#000000"/>
              <w:bottom w:sz="3.2000000000007276"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288" w:firstLine="0"/>
              <w:jc w:val="center"/>
            </w:pPr>
            <w:r>
              <w:rPr>
                <w:rFonts w:ascii="Arial" w:hAnsi="Arial" w:eastAsia="Arial"/>
                <w:b/>
                <w:i w:val="0"/>
                <w:color w:val="000000"/>
                <w:sz w:val="28"/>
              </w:rPr>
              <w:t xml:space="preserve">5 balli shkala </w:t>
            </w:r>
            <w:r>
              <w:rPr>
                <w:rFonts w:ascii="Arial" w:hAnsi="Arial" w:eastAsia="Arial"/>
                <w:b/>
                <w:i w:val="0"/>
                <w:color w:val="000000"/>
                <w:sz w:val="28"/>
              </w:rPr>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 w:hAnsi="Arial" w:eastAsia="Arial"/>
                <w:b/>
                <w:i w:val="0"/>
                <w:color w:val="000000"/>
                <w:sz w:val="28"/>
              </w:rPr>
              <w:t xml:space="preserve">100% shkala </w:t>
            </w:r>
            <w:r>
              <w:rPr>
                <w:rFonts w:ascii="Arial" w:hAnsi="Arial" w:eastAsia="Arial"/>
                <w:b/>
                <w:i w:val="0"/>
                <w:color w:val="000000"/>
                <w:sz w:val="28"/>
              </w:rPr>
            </w:r>
          </w:p>
        </w:tc>
        <w:tc>
          <w:tcPr>
            <w:tcW w:type="dxa" w:w="340"/>
            <w:vMerge w:val="restart"/>
            <w:tcBorders>
              <w:start w:sz="4.0" w:val="single" w:color="#000000"/>
              <w:top w:sz="4.0" w:val="single" w:color="#000000"/>
              <w:end w:sz="3.200000000000273" w:val="single" w:color="#000000"/>
              <w:bottom w:sz="3.2000000000007276"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 w:hAnsi="Arial" w:eastAsia="Arial"/>
                <w:b/>
                <w:i w:val="0"/>
                <w:color w:val="000000"/>
                <w:sz w:val="28"/>
              </w:rPr>
              <w:t xml:space="preserve">5 balli shkala </w:t>
            </w:r>
            <w:r>
              <w:rPr>
                <w:rFonts w:ascii="Arial" w:hAnsi="Arial" w:eastAsia="Arial"/>
                <w:b/>
                <w:i w:val="0"/>
                <w:color w:val="000000"/>
                <w:sz w:val="28"/>
              </w:rPr>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 w:hAnsi="Arial" w:eastAsia="Arial"/>
                <w:b/>
                <w:i w:val="0"/>
                <w:color w:val="000000"/>
                <w:sz w:val="28"/>
              </w:rPr>
              <w:t xml:space="preserve">100% shkala </w:t>
            </w:r>
            <w:r>
              <w:rPr>
                <w:rFonts w:ascii="Arial" w:hAnsi="Arial" w:eastAsia="Arial"/>
                <w:b/>
                <w:i w:val="0"/>
                <w:color w:val="000000"/>
                <w:sz w:val="28"/>
              </w:rPr>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5,00 – 4,96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100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4,30 – 4,26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86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3,60 – </w:t>
            </w:r>
            <w:r>
              <w:rPr>
                <w:rFonts w:ascii="ArialMT" w:hAnsi="ArialMT" w:eastAsia="ArialMT"/>
                <w:b w:val="0"/>
                <w:i w:val="0"/>
                <w:color w:val="000000"/>
                <w:sz w:val="28"/>
              </w:rPr>
              <w:t xml:space="preserve">3,56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72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4,95 – 4,91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99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4,25 – 4,21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85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3,55 – </w:t>
            </w:r>
            <w:r>
              <w:rPr>
                <w:rFonts w:ascii="ArialMT" w:hAnsi="ArialMT" w:eastAsia="ArialMT"/>
                <w:b w:val="0"/>
                <w:i w:val="0"/>
                <w:color w:val="000000"/>
                <w:sz w:val="28"/>
              </w:rPr>
              <w:t xml:space="preserve">3,51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71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4,90 – 4,86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348" w:firstLine="0"/>
              <w:jc w:val="right"/>
            </w:pPr>
            <w:r>
              <w:rPr>
                <w:rFonts w:ascii="ArialMT" w:hAnsi="ArialMT" w:eastAsia="ArialMT"/>
                <w:b w:val="0"/>
                <w:i w:val="0"/>
                <w:color w:val="000000"/>
                <w:sz w:val="28"/>
              </w:rPr>
              <w:t xml:space="preserve">98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4,20 – 4,16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84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3,50 – </w:t>
            </w:r>
            <w:r>
              <w:rPr>
                <w:rFonts w:ascii="ArialMT" w:hAnsi="ArialMT" w:eastAsia="ArialMT"/>
                <w:b w:val="0"/>
                <w:i w:val="0"/>
                <w:color w:val="000000"/>
                <w:sz w:val="28"/>
              </w:rPr>
              <w:t xml:space="preserve">3,46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70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4,85 – 4,81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97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4,15 – 4,11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83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3,45 – </w:t>
            </w:r>
            <w:r>
              <w:rPr>
                <w:rFonts w:ascii="ArialMT" w:hAnsi="ArialMT" w:eastAsia="ArialMT"/>
                <w:b w:val="0"/>
                <w:i w:val="0"/>
                <w:color w:val="000000"/>
                <w:sz w:val="28"/>
              </w:rPr>
              <w:t xml:space="preserve">3,41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69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4,80 – 4,76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348" w:firstLine="0"/>
              <w:jc w:val="right"/>
            </w:pPr>
            <w:r>
              <w:rPr>
                <w:rFonts w:ascii="ArialMT" w:hAnsi="ArialMT" w:eastAsia="ArialMT"/>
                <w:b w:val="0"/>
                <w:i w:val="0"/>
                <w:color w:val="000000"/>
                <w:sz w:val="28"/>
              </w:rPr>
              <w:t xml:space="preserve">96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4,10 – 4,06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82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MT" w:hAnsi="ArialMT" w:eastAsia="ArialMT"/>
                <w:b w:val="0"/>
                <w:i w:val="0"/>
                <w:color w:val="000000"/>
                <w:sz w:val="28"/>
              </w:rPr>
              <w:t xml:space="preserve">3,40 – </w:t>
            </w:r>
            <w:r>
              <w:rPr>
                <w:rFonts w:ascii="ArialMT" w:hAnsi="ArialMT" w:eastAsia="ArialMT"/>
                <w:b w:val="0"/>
                <w:i w:val="0"/>
                <w:color w:val="000000"/>
                <w:sz w:val="28"/>
              </w:rPr>
              <w:t xml:space="preserve">3,36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4" w:after="0"/>
              <w:ind w:left="0" w:right="0" w:firstLine="0"/>
              <w:jc w:val="center"/>
            </w:pPr>
            <w:r>
              <w:rPr>
                <w:rFonts w:ascii="ArialMT" w:hAnsi="ArialMT" w:eastAsia="ArialMT"/>
                <w:b w:val="0"/>
                <w:i w:val="0"/>
                <w:color w:val="000000"/>
                <w:sz w:val="28"/>
              </w:rPr>
              <w:t xml:space="preserve">68 </w:t>
            </w:r>
          </w:p>
        </w:tc>
      </w:tr>
      <w:tr>
        <w:trPr>
          <w:trHeight w:hRule="exact" w:val="752"/>
        </w:trPr>
        <w:tc>
          <w:tcPr>
            <w:tcW w:type="dxa" w:w="16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4,75 – 4,71 </w:t>
            </w:r>
          </w:p>
        </w:tc>
        <w:tc>
          <w:tcPr>
            <w:tcW w:type="dxa" w:w="11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348" w:firstLine="0"/>
              <w:jc w:val="right"/>
            </w:pPr>
            <w:r>
              <w:rPr>
                <w:rFonts w:ascii="ArialMT" w:hAnsi="ArialMT" w:eastAsia="ArialMT"/>
                <w:b w:val="0"/>
                <w:i w:val="0"/>
                <w:color w:val="000000"/>
                <w:sz w:val="28"/>
              </w:rPr>
              <w:t xml:space="preserve">95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4,05 – 4,01 </w:t>
            </w:r>
          </w:p>
        </w:tc>
        <w:tc>
          <w:tcPr>
            <w:tcW w:type="dxa" w:w="14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81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MT" w:hAnsi="ArialMT" w:eastAsia="ArialMT"/>
                <w:b w:val="0"/>
                <w:i w:val="0"/>
                <w:color w:val="000000"/>
                <w:sz w:val="28"/>
              </w:rPr>
              <w:t xml:space="preserve">3,35 – </w:t>
            </w:r>
            <w:r>
              <w:rPr>
                <w:rFonts w:ascii="ArialMT" w:hAnsi="ArialMT" w:eastAsia="ArialMT"/>
                <w:b w:val="0"/>
                <w:i w:val="0"/>
                <w:color w:val="000000"/>
                <w:sz w:val="28"/>
              </w:rPr>
              <w:t xml:space="preserve">3,31 </w:t>
            </w:r>
          </w:p>
        </w:tc>
        <w:tc>
          <w:tcPr>
            <w:tcW w:type="dxa" w:w="1312"/>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67 </w:t>
            </w:r>
          </w:p>
        </w:tc>
      </w:tr>
      <w:tr>
        <w:trPr>
          <w:trHeight w:hRule="exact" w:val="750"/>
        </w:trPr>
        <w:tc>
          <w:tcPr>
            <w:tcW w:type="dxa" w:w="16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4,70 – 4,66 </w:t>
            </w:r>
          </w:p>
        </w:tc>
        <w:tc>
          <w:tcPr>
            <w:tcW w:type="dxa" w:w="11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348" w:firstLine="0"/>
              <w:jc w:val="right"/>
            </w:pPr>
            <w:r>
              <w:rPr>
                <w:rFonts w:ascii="ArialMT" w:hAnsi="ArialMT" w:eastAsia="ArialMT"/>
                <w:b w:val="0"/>
                <w:i w:val="0"/>
                <w:color w:val="000000"/>
                <w:sz w:val="28"/>
              </w:rPr>
              <w:t xml:space="preserve">94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4,00 – 3,96 </w:t>
            </w:r>
          </w:p>
        </w:tc>
        <w:tc>
          <w:tcPr>
            <w:tcW w:type="dxa" w:w="14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80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48" w:lineRule="exact" w:before="0" w:after="0"/>
              <w:ind w:left="288" w:right="144" w:firstLine="0"/>
              <w:jc w:val="center"/>
            </w:pPr>
            <w:r>
              <w:rPr>
                <w:rFonts w:ascii="ArialMT" w:hAnsi="ArialMT" w:eastAsia="ArialMT"/>
                <w:b w:val="0"/>
                <w:i w:val="0"/>
                <w:color w:val="000000"/>
                <w:sz w:val="28"/>
              </w:rPr>
              <w:t xml:space="preserve">3,30 – </w:t>
            </w:r>
            <w:r>
              <w:rPr>
                <w:rFonts w:ascii="ArialMT" w:hAnsi="ArialMT" w:eastAsia="ArialMT"/>
                <w:b w:val="0"/>
                <w:i w:val="0"/>
                <w:color w:val="000000"/>
                <w:sz w:val="28"/>
              </w:rPr>
              <w:t xml:space="preserve">3,26 </w:t>
            </w:r>
          </w:p>
        </w:tc>
        <w:tc>
          <w:tcPr>
            <w:tcW w:type="dxa" w:w="1312"/>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66 </w:t>
            </w:r>
          </w:p>
        </w:tc>
      </w:tr>
      <w:tr>
        <w:trPr>
          <w:trHeight w:hRule="exact" w:val="754"/>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4,65 – 4,61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348" w:firstLine="0"/>
              <w:jc w:val="right"/>
            </w:pPr>
            <w:r>
              <w:rPr>
                <w:rFonts w:ascii="ArialMT" w:hAnsi="ArialMT" w:eastAsia="ArialMT"/>
                <w:b w:val="0"/>
                <w:i w:val="0"/>
                <w:color w:val="000000"/>
                <w:sz w:val="28"/>
              </w:rPr>
              <w:t xml:space="preserve">93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3,95 – 3,91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79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3,25 – </w:t>
            </w:r>
            <w:r>
              <w:rPr>
                <w:rFonts w:ascii="ArialMT" w:hAnsi="ArialMT" w:eastAsia="ArialMT"/>
                <w:b w:val="0"/>
                <w:i w:val="0"/>
                <w:color w:val="000000"/>
                <w:sz w:val="28"/>
              </w:rPr>
              <w:t xml:space="preserve">3,21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65 </w:t>
            </w:r>
          </w:p>
        </w:tc>
      </w:tr>
      <w:tr>
        <w:trPr>
          <w:trHeight w:hRule="exact" w:val="746"/>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4,60 – 4,56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92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3,90 – 3,86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78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3,20 – </w:t>
            </w:r>
            <w:r>
              <w:rPr>
                <w:rFonts w:ascii="ArialMT" w:hAnsi="ArialMT" w:eastAsia="ArialMT"/>
                <w:b w:val="0"/>
                <w:i w:val="0"/>
                <w:color w:val="000000"/>
                <w:sz w:val="28"/>
              </w:rPr>
              <w:t xml:space="preserve">3,16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64 </w:t>
            </w:r>
          </w:p>
        </w:tc>
      </w:tr>
      <w:tr>
        <w:trPr>
          <w:trHeight w:hRule="exact" w:val="754"/>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4,55 – 4,51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348" w:firstLine="0"/>
              <w:jc w:val="right"/>
            </w:pPr>
            <w:r>
              <w:rPr>
                <w:rFonts w:ascii="ArialMT" w:hAnsi="ArialMT" w:eastAsia="ArialMT"/>
                <w:b w:val="0"/>
                <w:i w:val="0"/>
                <w:color w:val="000000"/>
                <w:sz w:val="28"/>
              </w:rPr>
              <w:t xml:space="preserve">91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3,85 – 3,81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77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8" w:lineRule="exact" w:before="0" w:after="0"/>
              <w:ind w:left="288" w:right="144" w:firstLine="0"/>
              <w:jc w:val="center"/>
            </w:pPr>
            <w:r>
              <w:rPr>
                <w:rFonts w:ascii="ArialMT" w:hAnsi="ArialMT" w:eastAsia="ArialMT"/>
                <w:b w:val="0"/>
                <w:i w:val="0"/>
                <w:color w:val="000000"/>
                <w:sz w:val="28"/>
              </w:rPr>
              <w:t xml:space="preserve">3,15 – </w:t>
            </w:r>
            <w:r>
              <w:rPr>
                <w:rFonts w:ascii="ArialMT" w:hAnsi="ArialMT" w:eastAsia="ArialMT"/>
                <w:b w:val="0"/>
                <w:i w:val="0"/>
                <w:color w:val="000000"/>
                <w:sz w:val="28"/>
              </w:rPr>
              <w:t xml:space="preserve">3,11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6" w:after="0"/>
              <w:ind w:left="0" w:right="0" w:firstLine="0"/>
              <w:jc w:val="center"/>
            </w:pPr>
            <w:r>
              <w:rPr>
                <w:rFonts w:ascii="ArialMT" w:hAnsi="ArialMT" w:eastAsia="ArialMT"/>
                <w:b w:val="0"/>
                <w:i w:val="0"/>
                <w:color w:val="000000"/>
                <w:sz w:val="28"/>
              </w:rPr>
              <w:t xml:space="preserve">63 </w:t>
            </w:r>
          </w:p>
        </w:tc>
      </w:tr>
      <w:tr>
        <w:trPr>
          <w:trHeight w:hRule="exact" w:val="752"/>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4,50 – 4,46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348" w:firstLine="0"/>
              <w:jc w:val="right"/>
            </w:pPr>
            <w:r>
              <w:rPr>
                <w:rFonts w:ascii="ArialMT" w:hAnsi="ArialMT" w:eastAsia="ArialMT"/>
                <w:b w:val="0"/>
                <w:i w:val="0"/>
                <w:color w:val="000000"/>
                <w:sz w:val="28"/>
              </w:rPr>
              <w:t xml:space="preserve">90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3,80 – 3,76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76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288" w:right="144" w:firstLine="0"/>
              <w:jc w:val="center"/>
            </w:pPr>
            <w:r>
              <w:rPr>
                <w:rFonts w:ascii="ArialMT" w:hAnsi="ArialMT" w:eastAsia="ArialMT"/>
                <w:b w:val="0"/>
                <w:i w:val="0"/>
                <w:color w:val="000000"/>
                <w:sz w:val="28"/>
              </w:rPr>
              <w:t xml:space="preserve">3,10 – </w:t>
            </w:r>
            <w:r>
              <w:rPr>
                <w:rFonts w:ascii="ArialMT" w:hAnsi="ArialMT" w:eastAsia="ArialMT"/>
                <w:b w:val="0"/>
                <w:i w:val="0"/>
                <w:color w:val="000000"/>
                <w:sz w:val="28"/>
              </w:rPr>
              <w:t xml:space="preserve">3,06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4" w:lineRule="exact" w:before="192" w:after="0"/>
              <w:ind w:left="0" w:right="0" w:firstLine="0"/>
              <w:jc w:val="center"/>
            </w:pPr>
            <w:r>
              <w:rPr>
                <w:rFonts w:ascii="ArialMT" w:hAnsi="ArialMT" w:eastAsia="ArialMT"/>
                <w:b w:val="0"/>
                <w:i w:val="0"/>
                <w:color w:val="000000"/>
                <w:sz w:val="28"/>
              </w:rPr>
              <w:t xml:space="preserve">62 </w:t>
            </w:r>
          </w:p>
        </w:tc>
      </w:tr>
      <w:tr>
        <w:trPr>
          <w:trHeight w:hRule="exact" w:val="75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4,45 – 4,41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348" w:firstLine="0"/>
              <w:jc w:val="right"/>
            </w:pPr>
            <w:r>
              <w:rPr>
                <w:rFonts w:ascii="ArialMT" w:hAnsi="ArialMT" w:eastAsia="ArialMT"/>
                <w:b w:val="0"/>
                <w:i w:val="0"/>
                <w:color w:val="000000"/>
                <w:sz w:val="28"/>
              </w:rPr>
              <w:t xml:space="preserve">89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3,75 – 3,71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75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288" w:right="144" w:firstLine="0"/>
              <w:jc w:val="center"/>
            </w:pPr>
            <w:r>
              <w:rPr>
                <w:rFonts w:ascii="ArialMT" w:hAnsi="ArialMT" w:eastAsia="ArialMT"/>
                <w:b w:val="0"/>
                <w:i w:val="0"/>
                <w:color w:val="000000"/>
                <w:sz w:val="28"/>
              </w:rPr>
              <w:t xml:space="preserve">3,05 – </w:t>
            </w:r>
            <w:r>
              <w:rPr>
                <w:rFonts w:ascii="ArialMT" w:hAnsi="ArialMT" w:eastAsia="ArialMT"/>
                <w:b w:val="0"/>
                <w:i w:val="0"/>
                <w:color w:val="000000"/>
                <w:sz w:val="28"/>
              </w:rPr>
              <w:t xml:space="preserve">3,01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90" w:after="0"/>
              <w:ind w:left="0" w:right="0" w:firstLine="0"/>
              <w:jc w:val="center"/>
            </w:pPr>
            <w:r>
              <w:rPr>
                <w:rFonts w:ascii="ArialMT" w:hAnsi="ArialMT" w:eastAsia="ArialMT"/>
                <w:b w:val="0"/>
                <w:i w:val="0"/>
                <w:color w:val="000000"/>
                <w:sz w:val="28"/>
              </w:rPr>
              <w:t xml:space="preserve">61 </w:t>
            </w:r>
          </w:p>
        </w:tc>
      </w:tr>
      <w:tr>
        <w:trPr>
          <w:trHeight w:hRule="exact" w:val="380"/>
        </w:trPr>
        <w:tc>
          <w:tcPr>
            <w:tcW w:type="dxa" w:w="16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4,40 – 4,36 </w:t>
            </w:r>
          </w:p>
        </w:tc>
        <w:tc>
          <w:tcPr>
            <w:tcW w:type="dxa" w:w="11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348" w:firstLine="0"/>
              <w:jc w:val="right"/>
            </w:pPr>
            <w:r>
              <w:rPr>
                <w:rFonts w:ascii="ArialMT" w:hAnsi="ArialMT" w:eastAsia="ArialMT"/>
                <w:b w:val="0"/>
                <w:i w:val="0"/>
                <w:color w:val="000000"/>
                <w:sz w:val="28"/>
              </w:rPr>
              <w:t xml:space="preserve">88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3,70 – 3,66 </w:t>
            </w:r>
          </w:p>
        </w:tc>
        <w:tc>
          <w:tcPr>
            <w:tcW w:type="dxa" w:w="14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74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3,00 </w:t>
            </w:r>
          </w:p>
        </w:tc>
        <w:tc>
          <w:tcPr>
            <w:tcW w:type="dxa" w:w="131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60 </w:t>
            </w:r>
          </w:p>
        </w:tc>
      </w:tr>
      <w:tr>
        <w:trPr>
          <w:trHeight w:hRule="exact" w:val="730"/>
        </w:trPr>
        <w:tc>
          <w:tcPr>
            <w:tcW w:type="dxa" w:w="162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4,35 – 4,31 </w:t>
            </w:r>
          </w:p>
        </w:tc>
        <w:tc>
          <w:tcPr>
            <w:tcW w:type="dxa" w:w="117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348" w:firstLine="0"/>
              <w:jc w:val="right"/>
            </w:pPr>
            <w:r>
              <w:rPr>
                <w:rFonts w:ascii="ArialMT" w:hAnsi="ArialMT" w:eastAsia="ArialMT"/>
                <w:b w:val="0"/>
                <w:i w:val="0"/>
                <w:color w:val="000000"/>
                <w:sz w:val="28"/>
              </w:rPr>
              <w:t xml:space="preserve">87 </w:t>
            </w:r>
          </w:p>
        </w:tc>
        <w:tc>
          <w:tcPr>
            <w:tcW w:type="dxa" w:w="1208"/>
            <w:vMerge/>
            <w:tcBorders>
              <w:start w:sz="4.0" w:val="single" w:color="#000000"/>
              <w:top w:sz="4.0" w:val="single" w:color="#000000"/>
              <w:end w:sz="4.0" w:val="single" w:color="#000000"/>
              <w:bottom w:sz="3.2000000000007276" w:val="single" w:color="#000000"/>
            </w:tcBorders>
          </w:tcPr>
          <w:p/>
        </w:tc>
        <w:tc>
          <w:tcPr>
            <w:tcW w:type="dxa" w:w="168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3,65 – 3,61 </w:t>
            </w:r>
          </w:p>
        </w:tc>
        <w:tc>
          <w:tcPr>
            <w:tcW w:type="dxa" w:w="142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12" w:lineRule="exact" w:before="192" w:after="0"/>
              <w:ind w:left="0" w:right="0" w:firstLine="0"/>
              <w:jc w:val="center"/>
            </w:pPr>
            <w:r>
              <w:rPr>
                <w:rFonts w:ascii="ArialMT" w:hAnsi="ArialMT" w:eastAsia="ArialMT"/>
                <w:b w:val="0"/>
                <w:i w:val="0"/>
                <w:color w:val="000000"/>
                <w:sz w:val="28"/>
              </w:rPr>
              <w:t xml:space="preserve">73 </w:t>
            </w:r>
          </w:p>
        </w:tc>
        <w:tc>
          <w:tcPr>
            <w:tcW w:type="dxa" w:w="1208"/>
            <w:vMerge/>
            <w:tcBorders>
              <w:start w:sz="4.0" w:val="single" w:color="#000000"/>
              <w:top w:sz="4.0" w:val="single" w:color="#000000"/>
              <w:end w:sz="3.200000000000273" w:val="single" w:color="#000000"/>
              <w:bottom w:sz="3.2000000000007276" w:val="single" w:color="#000000"/>
            </w:tcBorders>
          </w:tcPr>
          <w:p/>
        </w:tc>
        <w:tc>
          <w:tcPr>
            <w:tcW w:type="dxa" w:w="1470"/>
            <w:tcBorders>
              <w:start w:sz="3.200000000000273"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344" w:lineRule="exact" w:before="0" w:after="0"/>
              <w:ind w:left="144" w:right="0" w:firstLine="0"/>
              <w:jc w:val="center"/>
            </w:pPr>
            <w:r>
              <w:rPr>
                <w:rFonts w:ascii="Arial" w:hAnsi="Arial" w:eastAsia="Arial"/>
                <w:b/>
                <w:i w:val="0"/>
                <w:color w:val="000000"/>
                <w:sz w:val="28"/>
              </w:rPr>
              <w:t xml:space="preserve">3,00 dan kam </w:t>
            </w:r>
            <w:r>
              <w:rPr>
                <w:rFonts w:ascii="Arial" w:hAnsi="Arial" w:eastAsia="Arial"/>
                <w:b/>
                <w:i w:val="0"/>
                <w:color w:val="000000"/>
                <w:sz w:val="28"/>
              </w:rPr>
            </w:r>
          </w:p>
        </w:tc>
        <w:tc>
          <w:tcPr>
            <w:tcW w:type="dxa" w:w="1312"/>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344" w:lineRule="exact" w:before="0" w:after="0"/>
              <w:ind w:left="144" w:right="0" w:firstLine="0"/>
              <w:jc w:val="center"/>
            </w:pPr>
            <w:r>
              <w:rPr>
                <w:rFonts w:ascii="Arial" w:hAnsi="Arial" w:eastAsia="Arial"/>
                <w:b/>
                <w:i w:val="0"/>
                <w:color w:val="000000"/>
                <w:sz w:val="28"/>
              </w:rPr>
              <w:t xml:space="preserve">60 dan kam </w:t>
            </w:r>
            <w:r>
              <w:rPr>
                <w:rFonts w:ascii="Arial" w:hAnsi="Arial" w:eastAsia="Arial"/>
                <w:b/>
                <w:i w:val="0"/>
                <w:color w:val="000000"/>
                <w:sz w:val="28"/>
              </w:rPr>
            </w:r>
          </w:p>
        </w:tc>
      </w:tr>
    </w:tbl>
    <w:p>
      <w:pPr>
        <w:autoSpaceDN w:val="0"/>
        <w:autoSpaceDE w:val="0"/>
        <w:widowControl/>
        <w:spacing w:line="14" w:lineRule="exact" w:before="0" w:after="0"/>
        <w:ind w:left="0" w:right="0"/>
      </w:pPr>
    </w:p>
    <w:p>
      <w:pPr>
        <w:sectPr>
          <w:pgSz w:w="11906" w:h="16838"/>
          <w:pgMar w:top="354" w:right="798" w:bottom="62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314" w:lineRule="exact" w:before="110" w:after="0"/>
        <w:ind w:left="762" w:right="0" w:firstLine="0"/>
        <w:jc w:val="left"/>
      </w:pPr>
      <w:r>
        <w:rPr>
          <w:rFonts w:ascii="Arial" w:hAnsi="Arial" w:eastAsia="Arial"/>
          <w:b/>
          <w:i w:val="0"/>
          <w:color w:val="000000"/>
          <w:sz w:val="28"/>
        </w:rPr>
        <w:t xml:space="preserve">Oliy ta'lim muassasalari baholash tizimlarini boshqa baholash </w:t>
      </w:r>
    </w:p>
    <w:p>
      <w:pPr>
        <w:autoSpaceDN w:val="0"/>
        <w:autoSpaceDE w:val="0"/>
        <w:widowControl/>
        <w:spacing w:line="312" w:lineRule="exact" w:before="172" w:after="324"/>
        <w:ind w:left="2286" w:right="0" w:firstLine="0"/>
        <w:jc w:val="left"/>
      </w:pPr>
      <w:r>
        <w:rPr>
          <w:rFonts w:ascii="Arial" w:hAnsi="Arial" w:eastAsia="Arial"/>
          <w:b/>
          <w:i w:val="0"/>
          <w:color w:val="000000"/>
          <w:sz w:val="28"/>
        </w:rPr>
        <w:t xml:space="preserve">tizimlariga aylantirish jadvali </w:t>
      </w:r>
    </w:p>
    <w:tbl>
      <w:tblPr>
        <w:tblW w:type="auto" w:w="0"/>
        <w:tblLayout w:type="fixed"/>
        <w:tblLook w:firstColumn="1" w:firstRow="1" w:lastColumn="0" w:lastRow="0" w:noHBand="0" w:noVBand="1" w:val="04A0"/>
        <w:tblInd w:w="265.99999999999994" w:type="dxa"/>
      </w:tblPr>
      <w:tblGrid>
        <w:gridCol w:w="1208"/>
        <w:gridCol w:w="1208"/>
        <w:gridCol w:w="1208"/>
        <w:gridCol w:w="1208"/>
        <w:gridCol w:w="1208"/>
        <w:gridCol w:w="1208"/>
        <w:gridCol w:w="1208"/>
        <w:gridCol w:w="1208"/>
      </w:tblGrid>
      <w:tr>
        <w:trPr>
          <w:trHeight w:hRule="exact" w:val="4082"/>
        </w:trPr>
        <w:tc>
          <w:tcPr>
            <w:tcW w:type="dxa" w:w="113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66" w:lineRule="exact" w:before="0" w:after="0"/>
              <w:ind w:left="0" w:right="0" w:firstLine="0"/>
              <w:jc w:val="center"/>
            </w:pPr>
            <w:r>
              <w:rPr>
                <w:rFonts w:ascii="Arial" w:hAnsi="Arial" w:eastAsia="Arial"/>
                <w:b/>
                <w:i w:val="0"/>
                <w:color w:val="000000"/>
                <w:sz w:val="28"/>
              </w:rPr>
              <w:t xml:space="preserve">Oliy ta'lim </w:t>
              <w:br/>
              <w:t xml:space="preserve">muassasasi </w:t>
              <w:br/>
              <w:t xml:space="preserve">baholash </w:t>
              <w:br/>
              <w:t xml:space="preserve">tizimi </w:t>
              <w:br/>
              <w:t xml:space="preserve">(2018-yildan)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c>
          <w:tcPr>
            <w:tcW w:type="dxa" w:w="12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690" w:after="0"/>
              <w:ind w:left="0" w:right="0" w:firstLine="0"/>
              <w:jc w:val="center"/>
            </w:pPr>
            <w:r>
              <w:rPr>
                <w:rFonts w:ascii="Arial" w:hAnsi="Arial" w:eastAsia="Arial"/>
                <w:b/>
                <w:i w:val="0"/>
                <w:color w:val="000000"/>
                <w:sz w:val="28"/>
              </w:rPr>
              <w:t xml:space="preserve">Rossiya </w:t>
              <w:br/>
              <w:t xml:space="preserve">Federatsiyasi </w:t>
              <w:br/>
              <w:t xml:space="preserve">baholash </w:t>
              <w:br/>
              <w:t xml:space="preserve">tizimi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15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320" w:after="0"/>
              <w:ind w:left="0" w:right="0" w:firstLine="0"/>
              <w:jc w:val="center"/>
            </w:pPr>
            <w:r>
              <w:rPr>
                <w:rFonts w:ascii="Arial" w:hAnsi="Arial" w:eastAsia="Arial"/>
                <w:b/>
                <w:i w:val="0"/>
                <w:color w:val="000000"/>
                <w:sz w:val="28"/>
              </w:rPr>
              <w:t xml:space="preserve">Yevropa davlatlari kredit </w:t>
              <w:br/>
              <w:t xml:space="preserve">o'tkazish </w:t>
              <w:br/>
              <w:t xml:space="preserve">va </w:t>
              <w:br/>
              <w:t xml:space="preserve">to'plash </w:t>
              <w:br/>
              <w:t xml:space="preserve">tizimi </w:t>
              <w:br/>
              <w:t xml:space="preserve">(ECTS)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9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876" w:after="0"/>
              <w:ind w:left="0" w:right="0" w:firstLine="0"/>
              <w:jc w:val="center"/>
            </w:pPr>
            <w:r>
              <w:rPr>
                <w:rFonts w:ascii="Arial" w:hAnsi="Arial" w:eastAsia="Arial"/>
                <w:b/>
                <w:i w:val="0"/>
                <w:color w:val="000000"/>
                <w:sz w:val="28"/>
              </w:rPr>
              <w:t xml:space="preserve">AQSh </w:t>
              <w:br/>
              <w:t xml:space="preserve">baholash </w:t>
              <w:br/>
              <w:t xml:space="preserve">tizimi </w:t>
              <w:br/>
              <w:t xml:space="preserve">(A–F)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10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1062" w:after="0"/>
              <w:ind w:left="0" w:right="0" w:firstLine="0"/>
              <w:jc w:val="center"/>
            </w:pPr>
            <w:r>
              <w:rPr>
                <w:rFonts w:ascii="Arial" w:hAnsi="Arial" w:eastAsia="Arial"/>
                <w:b/>
                <w:i w:val="0"/>
                <w:color w:val="000000"/>
                <w:sz w:val="28"/>
              </w:rPr>
              <w:t xml:space="preserve">Buyuk </w:t>
              <w:br/>
              <w:t xml:space="preserve">Britaniya </w:t>
              <w:br/>
              <w:t xml:space="preserve">baholash </w:t>
              <w:br/>
              <w:t xml:space="preserve">tizimi </w:t>
              <w:br/>
              <w:t xml:space="preserve">(%)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97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370" w:lineRule="exact" w:before="690" w:after="0"/>
              <w:ind w:left="0" w:right="0" w:firstLine="0"/>
              <w:jc w:val="center"/>
            </w:pPr>
            <w:r>
              <w:rPr>
                <w:rFonts w:ascii="Arial" w:hAnsi="Arial" w:eastAsia="Arial"/>
                <w:b/>
                <w:i w:val="0"/>
                <w:color w:val="000000"/>
                <w:sz w:val="28"/>
              </w:rPr>
              <w:t xml:space="preserve">Yaponiya </w:t>
              <w:br/>
              <w:t xml:space="preserve">baholash </w:t>
              <w:br/>
              <w:t xml:space="preserve">tizimi </w:t>
              <w:br/>
              <w:t xml:space="preserve">(%)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c>
          <w:tcPr>
            <w:tcW w:type="dxa" w:w="1010"/>
            <w:tcBorders>
              <w:start w:sz="3.200000000000273"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70" w:lineRule="exact" w:before="320" w:after="0"/>
              <w:ind w:left="0" w:right="0" w:firstLine="0"/>
              <w:jc w:val="center"/>
            </w:pPr>
            <w:r>
              <w:rPr>
                <w:rFonts w:ascii="Arial" w:hAnsi="Arial" w:eastAsia="Arial"/>
                <w:b/>
                <w:i w:val="0"/>
                <w:color w:val="000000"/>
                <w:sz w:val="28"/>
              </w:rPr>
              <w:t xml:space="preserve">Koreya </w:t>
              <w:br/>
              <w:t xml:space="preserve">Respublikasi </w:t>
              <w:br/>
              <w:t xml:space="preserve">baholash </w:t>
              <w:br/>
              <w:t xml:space="preserve">tizimi </w:t>
              <w:br/>
              <w:t xml:space="preserve">(%)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1412"/>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370" w:lineRule="exact" w:before="320" w:after="0"/>
              <w:ind w:left="0" w:right="0" w:firstLine="0"/>
              <w:jc w:val="center"/>
            </w:pPr>
            <w:r>
              <w:rPr>
                <w:rFonts w:ascii="Arial" w:hAnsi="Arial" w:eastAsia="Arial"/>
                <w:b/>
                <w:i w:val="0"/>
                <w:color w:val="000000"/>
                <w:sz w:val="28"/>
              </w:rPr>
              <w:t xml:space="preserve">Oliy </w:t>
              <w:br/>
              <w:t xml:space="preserve">ta'lim </w:t>
              <w:br/>
              <w:t xml:space="preserve">muassasasi </w:t>
              <w:br/>
              <w:t>baholash tizimi (2019-</w:t>
              <w:br/>
              <w:t xml:space="preserve">yilgacha)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r>
      <w:tr>
        <w:trPr>
          <w:trHeight w:hRule="exact" w:val="380"/>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«5»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«5» </w:t>
            </w:r>
          </w:p>
        </w:tc>
        <w:tc>
          <w:tcPr>
            <w:tcW w:type="dxa" w:w="151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«А» </w:t>
            </w:r>
          </w:p>
        </w:tc>
        <w:tc>
          <w:tcPr>
            <w:tcW w:type="dxa" w:w="97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MT" w:hAnsi="ArialMT" w:eastAsia="ArialMT"/>
                <w:b w:val="0"/>
                <w:i w:val="0"/>
                <w:color w:val="000000"/>
                <w:sz w:val="28"/>
              </w:rPr>
              <w:t xml:space="preserve">«А+»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48" w:lineRule="exact" w:before="0" w:after="0"/>
              <w:ind w:left="144" w:right="144" w:firstLine="0"/>
              <w:jc w:val="center"/>
            </w:pPr>
            <w:r>
              <w:rPr>
                <w:rFonts w:ascii="ArialMT" w:hAnsi="ArialMT" w:eastAsia="ArialMT"/>
                <w:b w:val="0"/>
                <w:i w:val="0"/>
                <w:color w:val="000000"/>
                <w:sz w:val="28"/>
              </w:rPr>
              <w:t xml:space="preserve">70 – </w:t>
            </w:r>
            <w:r>
              <w:rPr>
                <w:rFonts w:ascii="ArialMT" w:hAnsi="ArialMT" w:eastAsia="ArialMT"/>
                <w:b w:val="0"/>
                <w:i w:val="0"/>
                <w:color w:val="000000"/>
                <w:sz w:val="28"/>
              </w:rPr>
              <w:t xml:space="preserve">100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2" w:lineRule="exact" w:before="330" w:after="0"/>
              <w:ind w:left="144" w:right="0" w:firstLine="0"/>
              <w:jc w:val="center"/>
            </w:pPr>
            <w:r>
              <w:rPr>
                <w:rFonts w:ascii="ArialMT" w:hAnsi="ArialMT" w:eastAsia="ArialMT"/>
                <w:b w:val="0"/>
                <w:i w:val="0"/>
                <w:color w:val="000000"/>
                <w:sz w:val="28"/>
              </w:rPr>
              <w:t xml:space="preserve">80 – </w:t>
            </w:r>
            <w:r>
              <w:rPr>
                <w:rFonts w:ascii="ArialMT" w:hAnsi="ArialMT" w:eastAsia="ArialMT"/>
                <w:b w:val="0"/>
                <w:i w:val="0"/>
                <w:color w:val="000000"/>
                <w:sz w:val="28"/>
              </w:rPr>
              <w:t xml:space="preserve">100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2" w:lineRule="exact" w:before="330" w:after="0"/>
              <w:ind w:left="144" w:right="144" w:firstLine="0"/>
              <w:jc w:val="center"/>
            </w:pPr>
            <w:r>
              <w:rPr>
                <w:rFonts w:ascii="ArialMT" w:hAnsi="ArialMT" w:eastAsia="ArialMT"/>
                <w:b w:val="0"/>
                <w:i w:val="0"/>
                <w:color w:val="000000"/>
                <w:sz w:val="28"/>
              </w:rPr>
              <w:t xml:space="preserve">90 – </w:t>
            </w:r>
            <w:r>
              <w:rPr>
                <w:rFonts w:ascii="ArialMT" w:hAnsi="ArialMT" w:eastAsia="ArialMT"/>
                <w:b w:val="0"/>
                <w:i w:val="0"/>
                <w:color w:val="000000"/>
                <w:sz w:val="28"/>
              </w:rPr>
              <w:t xml:space="preserve">100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86 – 100 </w:t>
            </w:r>
          </w:p>
        </w:tc>
      </w:tr>
      <w:tr>
        <w:trPr>
          <w:trHeight w:hRule="exact" w:val="38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«А»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75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4" w:after="0"/>
              <w:ind w:left="0" w:right="0" w:firstLine="0"/>
              <w:jc w:val="center"/>
            </w:pPr>
            <w:r>
              <w:rPr>
                <w:rFonts w:ascii="ArialMT" w:hAnsi="ArialMT" w:eastAsia="ArialMT"/>
                <w:b w:val="0"/>
                <w:i w:val="0"/>
                <w:color w:val="000000"/>
                <w:sz w:val="28"/>
              </w:rPr>
              <w:t xml:space="preserve">«А-» </w:t>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MT" w:hAnsi="ArialMT" w:eastAsia="ArialMT"/>
                <w:b w:val="0"/>
                <w:i w:val="0"/>
                <w:color w:val="000000"/>
                <w:sz w:val="28"/>
              </w:rPr>
              <w:t xml:space="preserve">65 – </w:t>
            </w:r>
            <w:r>
              <w:rPr>
                <w:rFonts w:ascii="ArialMT" w:hAnsi="ArialMT" w:eastAsia="ArialMT"/>
                <w:b w:val="0"/>
                <w:i w:val="0"/>
                <w:color w:val="000000"/>
                <w:sz w:val="28"/>
              </w:rPr>
              <w:t xml:space="preserve">69 </w:t>
            </w: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750"/>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«4»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«4» </w:t>
            </w: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6" w:after="0"/>
              <w:ind w:left="0" w:right="0" w:firstLine="0"/>
              <w:jc w:val="center"/>
            </w:pPr>
            <w:r>
              <w:rPr>
                <w:rFonts w:ascii="ArialMT" w:hAnsi="ArialMT" w:eastAsia="ArialMT"/>
                <w:b w:val="0"/>
                <w:i w:val="0"/>
                <w:color w:val="000000"/>
                <w:sz w:val="28"/>
              </w:rPr>
              <w:t xml:space="preserve">«В» </w:t>
            </w: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6" w:after="0"/>
              <w:ind w:left="0" w:right="0" w:firstLine="0"/>
              <w:jc w:val="center"/>
            </w:pPr>
            <w:r>
              <w:rPr>
                <w:rFonts w:ascii="ArialMT" w:hAnsi="ArialMT" w:eastAsia="ArialMT"/>
                <w:b w:val="0"/>
                <w:i w:val="0"/>
                <w:color w:val="000000"/>
                <w:sz w:val="28"/>
              </w:rPr>
              <w:t xml:space="preserve">«В+» </w:t>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0" w:after="0"/>
              <w:ind w:left="144" w:right="144" w:firstLine="0"/>
              <w:jc w:val="center"/>
            </w:pPr>
            <w:r>
              <w:rPr>
                <w:rFonts w:ascii="ArialMT" w:hAnsi="ArialMT" w:eastAsia="ArialMT"/>
                <w:b w:val="0"/>
                <w:i w:val="0"/>
                <w:color w:val="000000"/>
                <w:sz w:val="28"/>
              </w:rPr>
              <w:t xml:space="preserve">60 – </w:t>
            </w:r>
            <w:r>
              <w:rPr>
                <w:rFonts w:ascii="ArialMT" w:hAnsi="ArialMT" w:eastAsia="ArialMT"/>
                <w:b w:val="0"/>
                <w:i w:val="0"/>
                <w:color w:val="000000"/>
                <w:sz w:val="28"/>
              </w:rPr>
              <w:t xml:space="preserve">64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334" w:after="0"/>
              <w:ind w:left="144" w:right="0" w:firstLine="0"/>
              <w:jc w:val="center"/>
            </w:pPr>
            <w:r>
              <w:rPr>
                <w:rFonts w:ascii="ArialMT" w:hAnsi="ArialMT" w:eastAsia="ArialMT"/>
                <w:b w:val="0"/>
                <w:i w:val="0"/>
                <w:color w:val="000000"/>
                <w:sz w:val="28"/>
              </w:rPr>
              <w:t xml:space="preserve">70 – </w:t>
            </w:r>
            <w:r>
              <w:rPr>
                <w:rFonts w:ascii="ArialMT" w:hAnsi="ArialMT" w:eastAsia="ArialMT"/>
                <w:b w:val="0"/>
                <w:i w:val="0"/>
                <w:color w:val="000000"/>
                <w:sz w:val="28"/>
              </w:rPr>
              <w:t xml:space="preserve">79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334" w:after="0"/>
              <w:ind w:left="144" w:right="144" w:firstLine="0"/>
              <w:jc w:val="center"/>
            </w:pPr>
            <w:r>
              <w:rPr>
                <w:rFonts w:ascii="ArialMT" w:hAnsi="ArialMT" w:eastAsia="ArialMT"/>
                <w:b w:val="0"/>
                <w:i w:val="0"/>
                <w:color w:val="000000"/>
                <w:sz w:val="28"/>
              </w:rPr>
              <w:t xml:space="preserve">80 – </w:t>
            </w:r>
            <w:r>
              <w:rPr>
                <w:rFonts w:ascii="ArialMT" w:hAnsi="ArialMT" w:eastAsia="ArialMT"/>
                <w:b w:val="0"/>
                <w:i w:val="0"/>
                <w:color w:val="000000"/>
                <w:sz w:val="28"/>
              </w:rPr>
              <w:t xml:space="preserve">89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12" w:lineRule="exact" w:before="576" w:after="0"/>
              <w:ind w:left="0" w:right="0" w:firstLine="0"/>
              <w:jc w:val="center"/>
            </w:pPr>
            <w:r>
              <w:rPr>
                <w:rFonts w:ascii="ArialMT" w:hAnsi="ArialMT" w:eastAsia="ArialMT"/>
                <w:b w:val="0"/>
                <w:i w:val="0"/>
                <w:color w:val="000000"/>
                <w:sz w:val="28"/>
              </w:rPr>
              <w:t xml:space="preserve">71 – 85 </w:t>
            </w:r>
          </w:p>
        </w:tc>
      </w:tr>
      <w:tr>
        <w:trPr>
          <w:trHeight w:hRule="exact" w:val="384"/>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51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4" w:lineRule="exact" w:before="202" w:after="0"/>
              <w:ind w:left="0" w:right="0" w:firstLine="0"/>
              <w:jc w:val="center"/>
            </w:pPr>
            <w:r>
              <w:rPr>
                <w:rFonts w:ascii="ArialMT" w:hAnsi="ArialMT" w:eastAsia="ArialMT"/>
                <w:b w:val="0"/>
                <w:i w:val="0"/>
                <w:color w:val="000000"/>
                <w:sz w:val="28"/>
              </w:rPr>
              <w:t xml:space="preserve">«C» </w:t>
            </w:r>
          </w:p>
        </w:tc>
        <w:tc>
          <w:tcPr>
            <w:tcW w:type="dxa" w:w="97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«В»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50" w:lineRule="exact" w:before="0" w:after="0"/>
              <w:ind w:left="144" w:right="144" w:firstLine="0"/>
              <w:jc w:val="center"/>
            </w:pPr>
            <w:r>
              <w:rPr>
                <w:rFonts w:ascii="ArialMT" w:hAnsi="ArialMT" w:eastAsia="ArialMT"/>
                <w:b w:val="0"/>
                <w:i w:val="0"/>
                <w:color w:val="000000"/>
                <w:sz w:val="28"/>
              </w:rPr>
              <w:t xml:space="preserve">50 – </w:t>
            </w:r>
            <w:r>
              <w:rPr>
                <w:rFonts w:ascii="ArialMT" w:hAnsi="ArialMT" w:eastAsia="ArialMT"/>
                <w:b w:val="0"/>
                <w:i w:val="0"/>
                <w:color w:val="000000"/>
                <w:sz w:val="28"/>
              </w:rPr>
              <w:t xml:space="preserve">59 </w:t>
            </w: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«В-»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750"/>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1142" w:after="0"/>
              <w:ind w:left="0" w:right="0" w:firstLine="0"/>
              <w:jc w:val="center"/>
            </w:pPr>
            <w:r>
              <w:rPr>
                <w:rFonts w:ascii="ArialMT" w:hAnsi="ArialMT" w:eastAsia="ArialMT"/>
                <w:b w:val="0"/>
                <w:i w:val="0"/>
                <w:color w:val="000000"/>
                <w:sz w:val="28"/>
              </w:rPr>
              <w:t xml:space="preserve">«3»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1142" w:after="0"/>
              <w:ind w:left="0" w:right="0" w:firstLine="0"/>
              <w:jc w:val="center"/>
            </w:pPr>
            <w:r>
              <w:rPr>
                <w:rFonts w:ascii="ArialMT" w:hAnsi="ArialMT" w:eastAsia="ArialMT"/>
                <w:b w:val="0"/>
                <w:i w:val="0"/>
                <w:color w:val="000000"/>
                <w:sz w:val="28"/>
              </w:rPr>
              <w:t xml:space="preserve">«3» </w:t>
            </w: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«D» </w:t>
            </w: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90" w:after="0"/>
              <w:ind w:left="0" w:right="0" w:firstLine="0"/>
              <w:jc w:val="center"/>
            </w:pPr>
            <w:r>
              <w:rPr>
                <w:rFonts w:ascii="ArialMT" w:hAnsi="ArialMT" w:eastAsia="ArialMT"/>
                <w:b w:val="0"/>
                <w:i w:val="0"/>
                <w:color w:val="000000"/>
                <w:sz w:val="28"/>
              </w:rPr>
              <w:t xml:space="preserve">«C+» </w:t>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44" w:right="144" w:firstLine="0"/>
              <w:jc w:val="center"/>
            </w:pPr>
            <w:r>
              <w:rPr>
                <w:rFonts w:ascii="ArialMT" w:hAnsi="ArialMT" w:eastAsia="ArialMT"/>
                <w:b w:val="0"/>
                <w:i w:val="0"/>
                <w:color w:val="000000"/>
                <w:sz w:val="28"/>
              </w:rPr>
              <w:t xml:space="preserve">45 – </w:t>
            </w:r>
            <w:r>
              <w:rPr>
                <w:rFonts w:ascii="ArialMT" w:hAnsi="ArialMT" w:eastAsia="ArialMT"/>
                <w:b w:val="0"/>
                <w:i w:val="0"/>
                <w:color w:val="000000"/>
                <w:sz w:val="28"/>
              </w:rPr>
              <w:t xml:space="preserve">49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72" w:lineRule="exact" w:before="896" w:after="0"/>
              <w:ind w:left="144" w:right="0" w:firstLine="0"/>
              <w:jc w:val="center"/>
            </w:pPr>
            <w:r>
              <w:rPr>
                <w:rFonts w:ascii="ArialMT" w:hAnsi="ArialMT" w:eastAsia="ArialMT"/>
                <w:b w:val="0"/>
                <w:i w:val="0"/>
                <w:color w:val="000000"/>
                <w:sz w:val="28"/>
              </w:rPr>
              <w:t xml:space="preserve">60 – </w:t>
            </w:r>
            <w:r>
              <w:rPr>
                <w:rFonts w:ascii="ArialMT" w:hAnsi="ArialMT" w:eastAsia="ArialMT"/>
                <w:b w:val="0"/>
                <w:i w:val="0"/>
                <w:color w:val="000000"/>
                <w:sz w:val="28"/>
              </w:rPr>
              <w:t xml:space="preserve">69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330" w:after="0"/>
              <w:ind w:left="144" w:right="144" w:firstLine="0"/>
              <w:jc w:val="center"/>
            </w:pPr>
            <w:r>
              <w:rPr>
                <w:rFonts w:ascii="ArialMT" w:hAnsi="ArialMT" w:eastAsia="ArialMT"/>
                <w:b w:val="0"/>
                <w:i w:val="0"/>
                <w:color w:val="000000"/>
                <w:sz w:val="28"/>
              </w:rPr>
              <w:t>70 -</w:t>
            </w:r>
            <w:r>
              <w:br/>
            </w:r>
            <w:r>
              <w:rPr>
                <w:rFonts w:ascii="ArialMT" w:hAnsi="ArialMT" w:eastAsia="ArialMT"/>
                <w:b w:val="0"/>
                <w:i w:val="0"/>
                <w:color w:val="000000"/>
                <w:sz w:val="28"/>
              </w:rPr>
              <w:t xml:space="preserve">79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4" w:lineRule="exact" w:before="1142" w:after="0"/>
              <w:ind w:left="0" w:right="0" w:firstLine="0"/>
              <w:jc w:val="center"/>
            </w:pPr>
            <w:r>
              <w:rPr>
                <w:rFonts w:ascii="ArialMT" w:hAnsi="ArialMT" w:eastAsia="ArialMT"/>
                <w:b w:val="0"/>
                <w:i w:val="0"/>
                <w:color w:val="000000"/>
                <w:sz w:val="28"/>
              </w:rPr>
              <w:t xml:space="preserve">55 – 70 </w:t>
            </w:r>
          </w:p>
        </w:tc>
      </w:tr>
      <w:tr>
        <w:trPr>
          <w:trHeight w:hRule="exact" w:val="378"/>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51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12" w:lineRule="exact" w:before="768" w:after="0"/>
              <w:ind w:left="0" w:right="0" w:firstLine="0"/>
              <w:jc w:val="center"/>
            </w:pPr>
            <w:r>
              <w:rPr>
                <w:rFonts w:ascii="ArialMT" w:hAnsi="ArialMT" w:eastAsia="ArialMT"/>
                <w:b w:val="0"/>
                <w:i w:val="0"/>
                <w:color w:val="000000"/>
                <w:sz w:val="28"/>
              </w:rPr>
              <w:t xml:space="preserve">«E» </w:t>
            </w: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«C»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70" w:lineRule="exact" w:before="526" w:after="0"/>
              <w:ind w:left="144" w:right="144" w:firstLine="0"/>
              <w:jc w:val="center"/>
            </w:pPr>
            <w:r>
              <w:rPr>
                <w:rFonts w:ascii="ArialMT" w:hAnsi="ArialMT" w:eastAsia="ArialMT"/>
                <w:b w:val="0"/>
                <w:i w:val="0"/>
                <w:color w:val="000000"/>
                <w:sz w:val="28"/>
              </w:rPr>
              <w:t xml:space="preserve">40 – </w:t>
            </w:r>
            <w:r>
              <w:rPr>
                <w:rFonts w:ascii="ArialMT" w:hAnsi="ArialMT" w:eastAsia="ArialMT"/>
                <w:b w:val="0"/>
                <w:i w:val="0"/>
                <w:color w:val="000000"/>
                <w:sz w:val="28"/>
              </w:rPr>
              <w:t xml:space="preserve">44 </w:t>
            </w: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2"/>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MT" w:hAnsi="ArialMT" w:eastAsia="ArialMT"/>
                <w:b w:val="0"/>
                <w:i w:val="0"/>
                <w:color w:val="000000"/>
                <w:sz w:val="28"/>
              </w:rPr>
              <w:t xml:space="preserve">«C-»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0"/>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«D+»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70" w:lineRule="exact" w:before="144" w:after="0"/>
              <w:ind w:left="144" w:right="144" w:firstLine="0"/>
              <w:jc w:val="center"/>
            </w:pPr>
            <w:r>
              <w:rPr>
                <w:rFonts w:ascii="ArialMT" w:hAnsi="ArialMT" w:eastAsia="ArialMT"/>
                <w:b w:val="0"/>
                <w:i w:val="0"/>
                <w:color w:val="000000"/>
                <w:sz w:val="28"/>
              </w:rPr>
              <w:t xml:space="preserve">60 – </w:t>
            </w:r>
            <w:r>
              <w:rPr>
                <w:rFonts w:ascii="ArialMT" w:hAnsi="ArialMT" w:eastAsia="ArialMT"/>
                <w:b w:val="0"/>
                <w:i w:val="0"/>
                <w:color w:val="000000"/>
                <w:sz w:val="28"/>
              </w:rPr>
              <w:t xml:space="preserve">69 </w:t>
            </w: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82"/>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«D»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378"/>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9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«D-»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r>
        <w:trPr>
          <w:trHeight w:hRule="exact" w:val="406"/>
        </w:trPr>
        <w:tc>
          <w:tcPr>
            <w:tcW w:type="dxa" w:w="11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«2» </w:t>
            </w:r>
          </w:p>
        </w:tc>
        <w:tc>
          <w:tcPr>
            <w:tcW w:type="dxa" w:w="123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«2» </w:t>
            </w: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20" w:after="0"/>
              <w:ind w:left="0" w:right="0" w:firstLine="0"/>
              <w:jc w:val="center"/>
            </w:pPr>
            <w:r>
              <w:rPr>
                <w:rFonts w:ascii="ArialMT" w:hAnsi="ArialMT" w:eastAsia="ArialMT"/>
                <w:b w:val="0"/>
                <w:i w:val="0"/>
                <w:color w:val="000000"/>
                <w:sz w:val="28"/>
              </w:rPr>
              <w:t xml:space="preserve">«FX» </w:t>
            </w:r>
          </w:p>
        </w:tc>
        <w:tc>
          <w:tcPr>
            <w:tcW w:type="dxa" w:w="97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«F» </w:t>
            </w:r>
          </w:p>
        </w:tc>
        <w:tc>
          <w:tcPr>
            <w:tcW w:type="dxa" w:w="108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0 – 39 </w:t>
            </w:r>
          </w:p>
        </w:tc>
        <w:tc>
          <w:tcPr>
            <w:tcW w:type="dxa" w:w="976"/>
            <w:vMerge w:val="restart"/>
            <w:tcBorders>
              <w:start w:sz="4.0" w:val="single" w:color="#000000"/>
              <w:top w:sz="4.0" w:val="single" w:color="#000000"/>
              <w:end w:sz="3.200000000000273" w:val="single" w:color="#000000"/>
              <w:bottom w:sz="4.0" w:val="single" w:color="#000000"/>
            </w:tcBorders>
            <w:tcMar>
              <w:start w:w="0" w:type="dxa"/>
              <w:end w:w="0" w:type="dxa"/>
            </w:tcMar>
            <w:tcMar>
              <w:start w:w="0" w:type="dxa"/>
              <w:end w:w="0" w:type="dxa"/>
            </w:tcMar>
          </w:tcPr>
          <w:p>
            <w:pPr>
              <w:autoSpaceDN w:val="0"/>
              <w:autoSpaceDE w:val="0"/>
              <w:widowControl/>
              <w:spacing w:line="372" w:lineRule="exact" w:before="134" w:after="0"/>
              <w:ind w:left="144" w:right="144" w:firstLine="0"/>
              <w:jc w:val="center"/>
            </w:pPr>
            <w:r>
              <w:rPr>
                <w:rFonts w:ascii="ArialMT" w:hAnsi="ArialMT" w:eastAsia="ArialMT"/>
                <w:b w:val="0"/>
                <w:i w:val="0"/>
                <w:color w:val="000000"/>
                <w:sz w:val="28"/>
              </w:rPr>
              <w:t xml:space="preserve">0 – </w:t>
            </w:r>
            <w:r>
              <w:br/>
            </w:r>
            <w:r>
              <w:rPr>
                <w:rFonts w:ascii="ArialMT" w:hAnsi="ArialMT" w:eastAsia="ArialMT"/>
                <w:b w:val="0"/>
                <w:i w:val="0"/>
                <w:color w:val="000000"/>
                <w:sz w:val="28"/>
              </w:rPr>
              <w:t xml:space="preserve">59 </w:t>
            </w:r>
          </w:p>
        </w:tc>
        <w:tc>
          <w:tcPr>
            <w:tcW w:type="dxa" w:w="1010"/>
            <w:vMerge w:val="restart"/>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0 – 59 </w:t>
            </w:r>
          </w:p>
        </w:tc>
        <w:tc>
          <w:tcPr>
            <w:tcW w:type="dxa" w:w="1412"/>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312" w:lineRule="exact" w:before="378" w:after="0"/>
              <w:ind w:left="0" w:right="0" w:firstLine="0"/>
              <w:jc w:val="center"/>
            </w:pPr>
            <w:r>
              <w:rPr>
                <w:rFonts w:ascii="ArialMT" w:hAnsi="ArialMT" w:eastAsia="ArialMT"/>
                <w:b w:val="0"/>
                <w:i w:val="0"/>
                <w:color w:val="000000"/>
                <w:sz w:val="28"/>
              </w:rPr>
              <w:t xml:space="preserve">0 – 54 </w:t>
            </w:r>
          </w:p>
        </w:tc>
      </w:tr>
      <w:tr>
        <w:trPr>
          <w:trHeight w:hRule="exact" w:val="696"/>
        </w:trPr>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5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76" w:after="0"/>
              <w:ind w:left="0" w:right="0" w:firstLine="0"/>
              <w:jc w:val="center"/>
            </w:pPr>
            <w:r>
              <w:rPr>
                <w:rFonts w:ascii="ArialMT" w:hAnsi="ArialMT" w:eastAsia="ArialMT"/>
                <w:b w:val="0"/>
                <w:i w:val="0"/>
                <w:color w:val="000000"/>
                <w:sz w:val="28"/>
              </w:rPr>
              <w:t xml:space="preserve">«F» </w:t>
            </w: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200000000000273" w:val="single" w:color="#000000"/>
              <w:bottom w:sz="4.0" w:val="single" w:color="#000000"/>
            </w:tcBorders>
          </w:tcPr>
          <w:p/>
        </w:tc>
        <w:tc>
          <w:tcPr>
            <w:tcW w:type="dxa" w:w="1208"/>
            <w:vMerge/>
            <w:tcBorders>
              <w:start w:sz="3.200000000000273" w:val="single" w:color="#000000"/>
              <w:top w:sz="4.0" w:val="single" w:color="#000000"/>
              <w:end w:sz="4.0" w:val="single" w:color="#000000"/>
              <w:bottom w:sz="4.0" w:val="single" w:color="#000000"/>
            </w:tcBorders>
          </w:tcPr>
          <w:p/>
        </w:tc>
        <w:tc>
          <w:tcPr>
            <w:tcW w:type="dxa" w:w="1208"/>
            <w:vMerge/>
            <w:tcBorders>
              <w:start w:sz="4.0" w:val="single" w:color="#000000"/>
              <w:top w:sz="4.0" w:val="single" w:color="#000000"/>
              <w:end w:sz="3.199999999999818" w:val="single" w:color="#000000"/>
              <w:bottom w:sz="4.0" w:val="single" w:color="#000000"/>
            </w:tcBorders>
          </w:tcP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34"/>
        <w:gridCol w:w="4834"/>
      </w:tblGrid>
      <w:tr>
        <w:trPr>
          <w:trHeight w:hRule="exact" w:val="2426"/>
        </w:trPr>
        <w:tc>
          <w:tcPr>
            <w:tcW w:type="dxa" w:w="4676"/>
            <w:tcBorders>
              <w:start w:sz="4.0" w:val="single" w:color="#000000"/>
              <w:top w:sz="4.0" w:val="single" w:color="#000000"/>
              <w:end w:sz="4.0" w:val="single" w:color="#000000"/>
              <w:bottom w:sz="4.0" w:val="single" w:color="#000000"/>
            </w:tcBorders>
            <w:tcMar>
              <w:start w:w="0" w:type="dxa"/>
              <w:end w:w="0" w:type="dxa"/>
            </w:tcMar>
          </w:tcPr>
          <w:p/>
        </w:tc>
        <w:tc>
          <w:tcPr>
            <w:tcW w:type="dxa" w:w="4672"/>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542" w:val="left"/>
                <w:tab w:pos="1460" w:val="left"/>
                <w:tab w:pos="1756" w:val="left"/>
                <w:tab w:pos="3048" w:val="left"/>
              </w:tabs>
              <w:autoSpaceDE w:val="0"/>
              <w:widowControl/>
              <w:spacing w:line="452" w:lineRule="exact" w:before="0" w:after="0"/>
              <w:ind w:left="106" w:right="0" w:firstLine="0"/>
              <w:jc w:val="left"/>
            </w:pPr>
            <w:r>
              <w:tab/>
              <w:tab/>
              <w:tab/>
              <w:tab/>
              <w:t xml:space="preserve">9-ilova </w:t>
              <w:tab/>
              <w:tab/>
              <w:tab/>
              <w:t xml:space="preserve">Tartib-qoidalarga Ta'lim jarayonini tashkil etish va </w:t>
              <w:tab/>
              <w:t xml:space="preserve">Educational Process and </w:t>
              <w:tab/>
              <w:t xml:space="preserve">Nazorat Talabalar’ Bilim </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314" w:lineRule="exact" w:before="8" w:after="0"/>
        <w:ind w:left="994" w:right="0" w:firstLine="0"/>
        <w:jc w:val="left"/>
      </w:pPr>
      <w:r>
        <w:rPr>
          <w:rFonts w:ascii="Arial" w:hAnsi="Arial" w:eastAsia="Arial"/>
          <w:b/>
          <w:i w:val="0"/>
          <w:color w:val="000000"/>
          <w:sz w:val="28"/>
        </w:rPr>
        <w:t xml:space="preserve">Amaliyot shartnomasiga kiritilishi tavsiya etilgan </w:t>
      </w:r>
    </w:p>
    <w:p>
      <w:pPr>
        <w:autoSpaceDN w:val="0"/>
        <w:autoSpaceDE w:val="0"/>
        <w:widowControl/>
        <w:spacing w:line="312" w:lineRule="exact" w:before="170" w:after="322"/>
        <w:ind w:left="0" w:right="3920" w:firstLine="0"/>
        <w:jc w:val="right"/>
      </w:pPr>
      <w:r>
        <w:rPr>
          <w:rFonts w:ascii="Arial" w:hAnsi="Arial" w:eastAsia="Arial"/>
          <w:b/>
          <w:i w:val="0"/>
          <w:color w:val="000000"/>
          <w:sz w:val="28"/>
        </w:rPr>
        <w:t xml:space="preserve">ma'lumotlar </w:t>
      </w:r>
    </w:p>
    <w:tbl>
      <w:tblPr>
        <w:tblW w:type="auto" w:w="0"/>
        <w:tblLayout w:type="fixed"/>
        <w:tblLook w:firstColumn="1" w:firstRow="1" w:lastColumn="0" w:lastRow="0" w:noHBand="0" w:noVBand="1" w:val="04A0"/>
        <w:tblInd w:w="265.99999999999994" w:type="dxa"/>
      </w:tblPr>
      <w:tblGrid>
        <w:gridCol w:w="9668"/>
      </w:tblGrid>
      <w:tr>
        <w:trPr>
          <w:trHeight w:hRule="exact" w:val="9918"/>
        </w:trPr>
        <w:tc>
          <w:tcPr>
            <w:tcW w:type="dxa" w:w="934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278" w:val="left"/>
              </w:tabs>
              <w:autoSpaceDE w:val="0"/>
              <w:widowControl/>
              <w:spacing w:line="488" w:lineRule="exact" w:before="0" w:after="0"/>
              <w:ind w:left="136" w:right="0" w:firstLine="0"/>
              <w:jc w:val="left"/>
            </w:pPr>
            <w:r>
              <w:rPr>
                <w:rFonts w:ascii="Symbol" w:hAnsi="Symbol" w:eastAsia="Symbol"/>
                <w:b w:val="0"/>
                <w:i w:val="0"/>
                <w:color w:val="000000"/>
                <w:sz w:val="28"/>
              </w:rPr>
              <w:t xml:space="preserve">• the talaba’s to'liq ism and contact details; </w:t>
              <w:br/>
              <w:t xml:space="preserve">• the to'liq isms and aloqa ma'lumotlarif the responsible persons at the higher </w:t>
              <w:tab/>
              <w:t xml:space="preserve">education institution and the host organisation; </w:t>
              <w:br/>
              <w:t xml:space="preserve">• the name and code of the field of study; </w:t>
              <w:br/>
              <w:t xml:space="preserve">• the education cycle (short cycle, first cycle, second/third cycle); </w:t>
              <w:br/>
              <w:t xml:space="preserve">• the type of organisation (company): private, public, or other; </w:t>
              <w:br/>
              <w:t xml:space="preserve">• the study/amaliyot period at the host organisation (start and end dates) </w:t>
              <w:tab/>
              <w:t xml:space="preserve">and the number of kreditlar; </w:t>
              <w:br/>
              <w:t xml:space="preserve">• the expected o'quv natijalari upon completion of the amaliyot; • a detailed description of the amaliyot programme, shu jumladan the number </w:t>
              <w:tab/>
              <w:t xml:space="preserve">of kreditlar; </w:t>
              <w:br/>
              <w:t xml:space="preserve">• the number of weekly working hours; </w:t>
              <w:br/>
              <w:t xml:space="preserve">• the talaba’s language proficiency required for undertaking the </w:t>
              <w:tab/>
              <w:t xml:space="preserve">amaliyot; </w:t>
              <w:br/>
              <w:t xml:space="preserve">• the nazorat procedure and baholash jarayoni; </w:t>
              <w:br/>
              <w:t xml:space="preserve">• the procedure for making amendments to the amaliyot shartnomasi; • the procedure for tan olish of the amaliyot results at the higher </w:t>
              <w:tab/>
              <w:t xml:space="preserve">education institution; </w:t>
              <w:br/>
              <w:t xml:space="preserve">• a tripartite agreement (talaba, oliy ta'lim muassasasi, and host </w:t>
              <w:tab/>
              <w:t xml:space="preserve">organisation). </w:t>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Symbol" w:hAnsi="Symbol" w:eastAsia="Symbol"/>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14" w:lineRule="exact" w:before="0" w:after="0"/>
        <w:ind w:left="0" w:right="0"/>
      </w:pPr>
    </w:p>
    <w:p>
      <w:pPr>
        <w:sectPr>
          <w:pgSz w:w="11906" w:h="16838"/>
          <w:pgMar w:top="354" w:right="798" w:bottom="110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34"/>
        <w:gridCol w:w="4834"/>
      </w:tblGrid>
      <w:tr>
        <w:trPr>
          <w:trHeight w:hRule="exact" w:val="2426"/>
        </w:trPr>
        <w:tc>
          <w:tcPr>
            <w:tcW w:type="dxa" w:w="4676"/>
            <w:tcBorders>
              <w:start w:sz="4.0" w:val="single" w:color="#000000"/>
              <w:top w:sz="4.0" w:val="single" w:color="#000000"/>
              <w:end w:sz="4.0" w:val="single" w:color="#000000"/>
              <w:bottom w:sz="4.0" w:val="single" w:color="#000000"/>
            </w:tcBorders>
            <w:tcMar>
              <w:start w:w="0" w:type="dxa"/>
              <w:end w:w="0" w:type="dxa"/>
            </w:tcMar>
          </w:tcPr>
          <w:p/>
        </w:tc>
        <w:tc>
          <w:tcPr>
            <w:tcW w:type="dxa" w:w="4672"/>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542" w:val="left"/>
                <w:tab w:pos="1460" w:val="left"/>
                <w:tab w:pos="1756" w:val="left"/>
                <w:tab w:pos="2892" w:val="left"/>
              </w:tabs>
              <w:autoSpaceDE w:val="0"/>
              <w:widowControl/>
              <w:spacing w:line="452" w:lineRule="exact" w:before="0" w:after="0"/>
              <w:ind w:left="106" w:right="0" w:firstLine="0"/>
              <w:jc w:val="left"/>
            </w:pPr>
            <w:r>
              <w:tab/>
              <w:tab/>
              <w:tab/>
              <w:tab/>
              <w:t xml:space="preserve">10-ilova </w:t>
              <w:tab/>
              <w:tab/>
              <w:tab/>
              <w:t xml:space="preserve">Tartib-qoidalarga Ta'lim jarayonini tashkil etish va </w:t>
              <w:tab/>
              <w:t xml:space="preserve">Educational Process and </w:t>
              <w:tab/>
              <w:t xml:space="preserve">Nazorat Talabalar’ Bilim </w:t>
            </w:r>
            <w:r/>
            <w:r/>
            <w:r/>
            <w:r>
              <w:rPr>
                <w:rFonts w:ascii="Arial" w:hAnsi="Arial" w:eastAsia="Arial"/>
                <w:b/>
                <w:i w:val="0"/>
                <w:color w:val="000000"/>
                <w:sz w:val="28"/>
              </w:rPr>
            </w:r>
            <w: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p>
        </w:tc>
      </w:tr>
    </w:tbl>
    <w:p>
      <w:pPr>
        <w:autoSpaceDN w:val="0"/>
        <w:autoSpaceDE w:val="0"/>
        <w:widowControl/>
        <w:spacing w:line="322" w:lineRule="exact" w:before="0" w:after="2"/>
        <w:ind w:left="262" w:right="720" w:firstLine="0"/>
        <w:jc w:val="left"/>
      </w:pPr>
      <w:r>
        <w:rPr>
          <w:rFonts w:ascii="Arial" w:hAnsi="Arial" w:eastAsia="Arial"/>
          <w:b/>
          <w:i w:val="0"/>
          <w:color w:val="000000"/>
          <w:sz w:val="28"/>
        </w:rPr>
        <w:t xml:space="preserve">LIST </w:t>
        <w:br/>
        <w:t xml:space="preserve">yozma imtihonda ishtirok etgan talabalar </w:t>
        <w:br/>
        <w:t xml:space="preserve">Modul nomi: __________________________________________ Kurs: _______________________________________________ Yozma imtihon sanasination: _________________________ </w:t>
      </w: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 w:hAnsi="Arial" w:eastAsia="Arial"/>
          <w:b/>
          <w:i w:val="0"/>
          <w:color w:val="000000"/>
          <w:sz w:val="28"/>
        </w:rPr>
      </w:r>
      <w:r>
        <w:rPr>
          <w:rFonts w:ascii="ArialMT" w:hAnsi="ArialMT" w:eastAsia="ArialMT"/>
          <w:b w:val="0"/>
          <w:i w:val="0"/>
          <w:color w:val="000000"/>
          <w:sz w:val="28"/>
        </w:rPr>
      </w:r>
      <w:r>
        <w:rPr>
          <w:rFonts w:ascii="Arial" w:hAnsi="Arial" w:eastAsia="Arial"/>
          <w:b/>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265.99999999999994" w:type="dxa"/>
      </w:tblPr>
      <w:tblGrid>
        <w:gridCol w:w="3223"/>
        <w:gridCol w:w="3223"/>
        <w:gridCol w:w="3223"/>
      </w:tblGrid>
      <w:tr>
        <w:trPr>
          <w:trHeight w:hRule="exact" w:val="334"/>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 w:hAnsi="Arial" w:eastAsia="Arial"/>
                <w:b/>
                <w:i w:val="0"/>
                <w:color w:val="000000"/>
                <w:sz w:val="28"/>
              </w:rPr>
              <w:t>T/r</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 w:hAnsi="Arial" w:eastAsia="Arial"/>
                <w:b/>
                <w:i w:val="0"/>
                <w:color w:val="000000"/>
                <w:sz w:val="28"/>
              </w:rPr>
              <w:t>Talabaning to'liq ismi</w:t>
            </w: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 w:hAnsi="Arial" w:eastAsia="Arial"/>
                <w:b/>
                <w:i w:val="0"/>
                <w:color w:val="000000"/>
                <w:sz w:val="28"/>
              </w:rPr>
              <w:t>Talabaning imzosi</w:t>
            </w:r>
          </w:p>
        </w:tc>
      </w:tr>
      <w:tr>
        <w:trPr>
          <w:trHeight w:hRule="exact" w:val="330"/>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1.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4"/>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2.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0"/>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2" w:lineRule="exact" w:before="6" w:after="0"/>
              <w:ind w:left="0" w:right="0" w:firstLine="0"/>
              <w:jc w:val="center"/>
            </w:pPr>
            <w:r>
              <w:rPr>
                <w:rFonts w:ascii="ArialMT" w:hAnsi="ArialMT" w:eastAsia="ArialMT"/>
                <w:b w:val="0"/>
                <w:i w:val="0"/>
                <w:color w:val="000000"/>
                <w:sz w:val="28"/>
              </w:rPr>
              <w:t xml:space="preserve">3.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0"/>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4.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6"/>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5.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0"/>
        </w:trPr>
        <w:tc>
          <w:tcPr>
            <w:tcW w:type="dxa" w:w="65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6. </w:t>
            </w:r>
          </w:p>
        </w:tc>
        <w:tc>
          <w:tcPr>
            <w:tcW w:type="dxa" w:w="5612"/>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3.200000000000273" w:val="single" w:color="#000000"/>
            </w:tcBorders>
            <w:tcMar>
              <w:start w:w="0" w:type="dxa"/>
              <w:end w:w="0" w:type="dxa"/>
            </w:tcMar>
          </w:tcPr>
          <w:p/>
        </w:tc>
      </w:tr>
      <w:tr>
        <w:trPr>
          <w:trHeight w:hRule="exact" w:val="330"/>
        </w:trPr>
        <w:tc>
          <w:tcPr>
            <w:tcW w:type="dxa" w:w="65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7. </w:t>
            </w:r>
          </w:p>
        </w:tc>
        <w:tc>
          <w:tcPr>
            <w:tcW w:type="dxa" w:w="5612"/>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3.200000000000273" w:val="single" w:color="#000000"/>
              <w:end w:sz="3.199999999999818" w:val="single" w:color="#000000"/>
              <w:bottom w:sz="4.0" w:val="single" w:color="#000000"/>
            </w:tcBorders>
            <w:tcMar>
              <w:start w:w="0" w:type="dxa"/>
              <w:end w:w="0" w:type="dxa"/>
            </w:tcMar>
          </w:tcPr>
          <w:p/>
        </w:tc>
      </w:tr>
      <w:tr>
        <w:trPr>
          <w:trHeight w:hRule="exact" w:val="334"/>
        </w:trPr>
        <w:tc>
          <w:tcPr>
            <w:tcW w:type="dxa" w:w="6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12" w:after="0"/>
              <w:ind w:left="0" w:right="0" w:firstLine="0"/>
              <w:jc w:val="center"/>
            </w:pPr>
            <w:r>
              <w:rPr>
                <w:rFonts w:ascii="ArialMT" w:hAnsi="ArialMT" w:eastAsia="ArialMT"/>
                <w:b w:val="0"/>
                <w:i w:val="0"/>
                <w:color w:val="000000"/>
                <w:sz w:val="28"/>
              </w:rPr>
              <w:t xml:space="preserve">8. </w:t>
            </w:r>
          </w:p>
        </w:tc>
        <w:tc>
          <w:tcPr>
            <w:tcW w:type="dxa" w:w="5612"/>
            <w:tcBorders>
              <w:start w:sz="4.0" w:val="single" w:color="#000000"/>
              <w:top w:sz="4.0" w:val="single" w:color="#000000"/>
              <w:end w:sz="3.200000000000273" w:val="single" w:color="#000000"/>
              <w:bottom w:sz="4.0"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4.0" w:val="single" w:color="#000000"/>
            </w:tcBorders>
            <w:tcMar>
              <w:start w:w="0" w:type="dxa"/>
              <w:end w:w="0" w:type="dxa"/>
            </w:tcMar>
          </w:tcPr>
          <w:p/>
        </w:tc>
      </w:tr>
      <w:tr>
        <w:trPr>
          <w:trHeight w:hRule="exact" w:val="332"/>
        </w:trPr>
        <w:tc>
          <w:tcPr>
            <w:tcW w:type="dxa" w:w="65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9. </w:t>
            </w:r>
          </w:p>
        </w:tc>
        <w:tc>
          <w:tcPr>
            <w:tcW w:type="dxa" w:w="5612"/>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3082"/>
            <w:tcBorders>
              <w:start w:sz="3.200000000000273" w:val="single" w:color="#000000"/>
              <w:top w:sz="4.0" w:val="single" w:color="#000000"/>
              <w:end w:sz="3.199999999999818" w:val="single" w:color="#000000"/>
              <w:bottom w:sz="3.199999999999818" w:val="single" w:color="#000000"/>
            </w:tcBorders>
            <w:tcMar>
              <w:start w:w="0" w:type="dxa"/>
              <w:end w:w="0" w:type="dxa"/>
            </w:tcMar>
          </w:tcPr>
          <w:p/>
        </w:tc>
      </w:tr>
      <w:tr>
        <w:trPr>
          <w:trHeight w:hRule="exact" w:val="328"/>
        </w:trPr>
        <w:tc>
          <w:tcPr>
            <w:tcW w:type="dxa" w:w="654"/>
            <w:tcBorders>
              <w:start w:sz="4.0" w:val="single" w:color="#000000"/>
              <w:top w:sz="3.199999999999818" w:val="single" w:color="#000000"/>
              <w:end w:sz="4.0" w:val="single" w:color="#000000"/>
            </w:tcBorders>
            <w:tcMar>
              <w:start w:w="0" w:type="dxa"/>
              <w:end w:w="0" w:type="dxa"/>
            </w:tcMar>
          </w:tcPr>
          <w:p>
            <w:pPr>
              <w:autoSpaceDN w:val="0"/>
              <w:autoSpaceDE w:val="0"/>
              <w:widowControl/>
              <w:spacing w:line="314" w:lineRule="exact" w:before="8" w:after="0"/>
              <w:ind w:left="128" w:right="0" w:firstLine="0"/>
              <w:jc w:val="left"/>
            </w:pPr>
            <w:r>
              <w:rPr>
                <w:rFonts w:ascii="ArialMT" w:hAnsi="ArialMT" w:eastAsia="ArialMT"/>
                <w:b w:val="0"/>
                <w:i w:val="0"/>
                <w:color w:val="000000"/>
                <w:sz w:val="28"/>
              </w:rPr>
              <w:t xml:space="preserve">10. </w:t>
            </w:r>
          </w:p>
        </w:tc>
        <w:tc>
          <w:tcPr>
            <w:tcW w:type="dxa" w:w="5612"/>
            <w:tcBorders>
              <w:start w:sz="4.0" w:val="single" w:color="#000000"/>
              <w:top w:sz="3.199999999999818" w:val="single" w:color="#000000"/>
              <w:end w:sz="3.200000000000273" w:val="single" w:color="#000000"/>
            </w:tcBorders>
            <w:tcMar>
              <w:start w:w="0" w:type="dxa"/>
              <w:end w:w="0" w:type="dxa"/>
            </w:tcMar>
          </w:tcPr>
          <w:p/>
        </w:tc>
        <w:tc>
          <w:tcPr>
            <w:tcW w:type="dxa" w:w="3082"/>
            <w:tcBorders>
              <w:start w:sz="3.200000000000273" w:val="single" w:color="#000000"/>
              <w:top w:sz="3.199999999999818" w:val="single" w:color="#000000"/>
              <w:end w:sz="3.199999999999818" w:val="single" w:color="#000000"/>
            </w:tcBorders>
            <w:tcMar>
              <w:start w:w="0" w:type="dxa"/>
              <w:end w:w="0" w:type="dxa"/>
            </w:tcMar>
          </w:tcPr>
          <w:p/>
        </w:tc>
      </w:tr>
    </w:tbl>
    <w:p>
      <w:pPr>
        <w:autoSpaceDN w:val="0"/>
        <w:autoSpaceDE w:val="0"/>
        <w:widowControl/>
        <w:spacing w:line="318" w:lineRule="exact" w:before="0" w:after="0"/>
        <w:ind w:left="374" w:right="7200" w:firstLine="0"/>
        <w:jc w:val="left"/>
      </w:pPr>
      <w:r>
        <w:rPr>
          <w:rFonts w:ascii="Arial" w:hAnsi="Arial" w:eastAsia="Arial"/>
          <w:b/>
          <w:i w:val="0"/>
          <w:color w:val="000000"/>
          <w:sz w:val="28"/>
        </w:rPr>
        <w:t xml:space="preserve">Jami: _______ </w:t>
        <w:br/>
        <w:t>talabalar</w:t>
      </w:r>
      <w:r>
        <w:rPr>
          <w:rFonts w:ascii="ArialMT" w:hAnsi="ArialMT" w:eastAsia="ArialMT"/>
          <w:b w:val="0"/>
          <w:i w:val="0"/>
          <w:color w:val="000000"/>
          <w:sz w:val="28"/>
        </w:rPr>
      </w:r>
      <w:r/>
      <w:r>
        <w:rPr>
          <w:rFonts w:ascii="Arial" w:hAnsi="Arial" w:eastAsia="Arial"/>
          <w:b/>
          <w:i w:val="0"/>
          <w:color w:val="000000"/>
          <w:sz w:val="28"/>
        </w:rPr>
      </w:r>
    </w:p>
    <w:p>
      <w:pPr>
        <w:autoSpaceDN w:val="0"/>
        <w:autoSpaceDE w:val="0"/>
        <w:widowControl/>
        <w:spacing w:line="312" w:lineRule="exact" w:before="2264" w:after="0"/>
        <w:ind w:left="374" w:right="0" w:firstLine="0"/>
        <w:jc w:val="left"/>
      </w:pPr>
      <w:r>
        <w:rPr>
          <w:rFonts w:ascii="Arial" w:hAnsi="Arial" w:eastAsia="Arial"/>
          <w:b/>
          <w:i w:val="0"/>
          <w:color w:val="000000"/>
          <w:sz w:val="28"/>
        </w:rPr>
        <w:t>Kuzatuvchi:</w:t>
      </w:r>
    </w:p>
    <w:tbl>
      <w:tblPr>
        <w:tblW w:type="auto" w:w="0"/>
        <w:tblLayout w:type="fixed"/>
        <w:tblLook w:firstColumn="1" w:firstRow="1" w:lastColumn="0" w:lastRow="0" w:noHBand="0" w:noVBand="1" w:val="04A0"/>
        <w:tblInd w:w="3710.0" w:type="dxa"/>
      </w:tblPr>
      <w:tblGrid>
        <w:gridCol w:w="4834"/>
        <w:gridCol w:w="4834"/>
      </w:tblGrid>
      <w:tr>
        <w:trPr>
          <w:trHeight w:hRule="exact" w:val="3076"/>
        </w:trPr>
        <w:tc>
          <w:tcPr>
            <w:tcW w:type="dxa" w:w="2928"/>
            <w:tcBorders>
              <w:top w:sz="4.0" w:val="single" w:color="#000000"/>
            </w:tcBorders>
            <w:tcMar>
              <w:start w:w="0" w:type="dxa"/>
              <w:end w:w="0" w:type="dxa"/>
            </w:tcMar>
          </w:tcPr>
          <w:p>
            <w:pPr>
              <w:autoSpaceDN w:val="0"/>
              <w:autoSpaceDE w:val="0"/>
              <w:widowControl/>
              <w:spacing w:line="312" w:lineRule="exact" w:before="2760" w:after="0"/>
              <w:ind w:left="678" w:right="0" w:firstLine="0"/>
              <w:jc w:val="left"/>
            </w:pPr>
            <w:r>
              <w:rPr>
                <w:rFonts w:ascii="ArialMT" w:hAnsi="ArialMT" w:eastAsia="ArialMT"/>
                <w:b w:val="0"/>
                <w:i w:val="0"/>
                <w:color w:val="000000"/>
                <w:sz w:val="28"/>
              </w:rPr>
              <w:t xml:space="preserve">(imzo) </w:t>
            </w:r>
          </w:p>
        </w:tc>
        <w:tc>
          <w:tcPr>
            <w:tcW w:type="dxa" w:w="2602"/>
            <w:tcBorders>
              <w:top w:sz="4.0" w:val="single" w:color="#000000"/>
            </w:tcBorders>
            <w:tcMar>
              <w:start w:w="0" w:type="dxa"/>
              <w:end w:w="0" w:type="dxa"/>
            </w:tcMar>
          </w:tcPr>
          <w:p>
            <w:pPr>
              <w:autoSpaceDN w:val="0"/>
              <w:autoSpaceDE w:val="0"/>
              <w:widowControl/>
              <w:spacing w:line="312" w:lineRule="exact" w:before="2760" w:after="0"/>
              <w:ind w:left="0" w:right="432" w:firstLine="0"/>
              <w:jc w:val="right"/>
            </w:pPr>
            <w:r>
              <w:rPr>
                <w:rFonts w:ascii="ArialMT" w:hAnsi="ArialMT" w:eastAsia="ArialMT"/>
                <w:b w:val="0"/>
                <w:i w:val="0"/>
                <w:color w:val="000000"/>
                <w:sz w:val="28"/>
              </w:rPr>
              <w:t xml:space="preserve">(to'liq ism) </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3710.0" w:type="dxa"/>
      </w:tblPr>
      <w:tblGrid>
        <w:gridCol w:w="4834"/>
        <w:gridCol w:w="4834"/>
      </w:tblGrid>
      <w:tr>
        <w:trPr>
          <w:trHeight w:hRule="exact" w:val="534"/>
        </w:trPr>
        <w:tc>
          <w:tcPr>
            <w:tcW w:type="dxa" w:w="2602"/>
            <w:tcBorders>
              <w:top w:sz="4.0" w:val="single" w:color="#000000"/>
            </w:tcBorders>
            <w:tcMar>
              <w:start w:w="0" w:type="dxa"/>
              <w:end w:w="0" w:type="dxa"/>
            </w:tcMar>
          </w:tcPr>
          <w:p>
            <w:pPr>
              <w:autoSpaceDN w:val="0"/>
              <w:autoSpaceDE w:val="0"/>
              <w:widowControl/>
              <w:spacing w:line="314" w:lineRule="exact" w:before="154" w:after="0"/>
              <w:ind w:left="0" w:right="506" w:firstLine="0"/>
              <w:jc w:val="right"/>
            </w:pPr>
            <w:r>
              <w:rPr>
                <w:rFonts w:ascii="ArialMT" w:hAnsi="ArialMT" w:eastAsia="ArialMT"/>
                <w:b w:val="0"/>
                <w:i w:val="0"/>
                <w:color w:val="000000"/>
                <w:sz w:val="28"/>
              </w:rPr>
              <w:t xml:space="preserve">(imzo) </w:t>
            </w:r>
          </w:p>
        </w:tc>
        <w:tc>
          <w:tcPr>
            <w:tcW w:type="dxa" w:w="2948"/>
            <w:tcBorders>
              <w:top w:sz="4.0" w:val="single" w:color="#000000"/>
            </w:tcBorders>
            <w:tcMar>
              <w:start w:w="0" w:type="dxa"/>
              <w:end w:w="0" w:type="dxa"/>
            </w:tcMar>
          </w:tcPr>
          <w:p>
            <w:pPr>
              <w:autoSpaceDN w:val="0"/>
              <w:autoSpaceDE w:val="0"/>
              <w:widowControl/>
              <w:spacing w:line="314" w:lineRule="exact" w:before="154" w:after="0"/>
              <w:ind w:left="0" w:right="452" w:firstLine="0"/>
              <w:jc w:val="right"/>
            </w:pPr>
            <w:r>
              <w:rPr>
                <w:rFonts w:ascii="ArialMT" w:hAnsi="ArialMT" w:eastAsia="ArialMT"/>
                <w:b w:val="0"/>
                <w:i w:val="0"/>
                <w:color w:val="000000"/>
                <w:sz w:val="28"/>
              </w:rPr>
              <w:t xml:space="preserve">(to'liq ism) </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3692.0000000000005" w:type="dxa"/>
      </w:tblPr>
      <w:tblGrid>
        <w:gridCol w:w="4834"/>
        <w:gridCol w:w="4834"/>
      </w:tblGrid>
      <w:tr>
        <w:trPr>
          <w:trHeight w:hRule="exact" w:val="504"/>
        </w:trPr>
        <w:tc>
          <w:tcPr>
            <w:tcW w:type="dxa" w:w="2604"/>
            <w:tcBorders>
              <w:top w:sz="4.0" w:val="single" w:color="#000000"/>
            </w:tcBorders>
            <w:tcMar>
              <w:start w:w="0" w:type="dxa"/>
              <w:end w:w="0" w:type="dxa"/>
            </w:tcMar>
          </w:tcPr>
          <w:p>
            <w:pPr>
              <w:autoSpaceDN w:val="0"/>
              <w:autoSpaceDE w:val="0"/>
              <w:widowControl/>
              <w:spacing w:line="312" w:lineRule="exact" w:before="184" w:after="0"/>
              <w:ind w:left="0" w:right="490" w:firstLine="0"/>
              <w:jc w:val="right"/>
            </w:pPr>
            <w:r>
              <w:rPr>
                <w:rFonts w:ascii="ArialMT" w:hAnsi="ArialMT" w:eastAsia="ArialMT"/>
                <w:b w:val="0"/>
                <w:i w:val="0"/>
                <w:color w:val="000000"/>
                <w:sz w:val="28"/>
              </w:rPr>
              <w:t xml:space="preserve">(imzo) </w:t>
            </w:r>
          </w:p>
        </w:tc>
        <w:tc>
          <w:tcPr>
            <w:tcW w:type="dxa" w:w="2944"/>
            <w:tcBorders>
              <w:top w:sz="4.0" w:val="single" w:color="#000000"/>
            </w:tcBorders>
            <w:tcMar>
              <w:start w:w="0" w:type="dxa"/>
              <w:end w:w="0" w:type="dxa"/>
            </w:tcMar>
          </w:tcPr>
          <w:p>
            <w:pPr>
              <w:autoSpaceDN w:val="0"/>
              <w:autoSpaceDE w:val="0"/>
              <w:widowControl/>
              <w:spacing w:line="312" w:lineRule="exact" w:before="184" w:after="0"/>
              <w:ind w:left="0" w:right="432" w:firstLine="0"/>
              <w:jc w:val="right"/>
            </w:pPr>
            <w:r>
              <w:rPr>
                <w:rFonts w:ascii="ArialMT" w:hAnsi="ArialMT" w:eastAsia="ArialMT"/>
                <w:b w:val="0"/>
                <w:i w:val="0"/>
                <w:color w:val="000000"/>
                <w:sz w:val="28"/>
              </w:rPr>
              <w:t xml:space="preserve">(to'liq ism) </w:t>
            </w:r>
          </w:p>
        </w:tc>
      </w:tr>
    </w:tbl>
    <w:p>
      <w:pPr>
        <w:autoSpaceDN w:val="0"/>
        <w:autoSpaceDE w:val="0"/>
        <w:widowControl/>
        <w:spacing w:line="318" w:lineRule="exact" w:before="0" w:after="0"/>
        <w:ind w:left="374" w:right="6768" w:firstLine="0"/>
        <w:jc w:val="left"/>
      </w:pPr>
      <w:r>
        <w:rPr>
          <w:rFonts w:ascii="Arial" w:hAnsi="Arial" w:eastAsia="Arial"/>
          <w:b/>
          <w:i w:val="0"/>
          <w:color w:val="000000"/>
          <w:sz w:val="28"/>
        </w:rPr>
        <w:t xml:space="preserve">Imtihon xonasi </w:t>
        <w:br/>
        <w:t>nazoratchi:</w:t>
      </w:r>
      <w:r/>
      <w:r>
        <w:rPr>
          <w:rFonts w:ascii="Arial" w:hAnsi="Arial" w:eastAsia="Arial"/>
          <w:b/>
          <w:i w:val="0"/>
          <w:color w:val="000000"/>
          <w:sz w:val="28"/>
        </w:rPr>
      </w: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314" w:lineRule="exact" w:before="110" w:after="0"/>
        <w:ind w:left="0" w:right="214" w:firstLine="0"/>
        <w:jc w:val="right"/>
      </w:pPr>
      <w:r>
        <w:rPr>
          <w:rFonts w:ascii="Arial" w:hAnsi="Arial" w:eastAsia="Arial"/>
          <w:b/>
          <w:i w:val="0"/>
          <w:color w:val="000000"/>
          <w:sz w:val="28"/>
        </w:rPr>
        <w:t>11-ilova</w:t>
      </w:r>
    </w:p>
    <w:p>
      <w:pPr>
        <w:autoSpaceDN w:val="0"/>
        <w:autoSpaceDE w:val="0"/>
        <w:widowControl/>
        <w:spacing w:line="312" w:lineRule="exact" w:before="172" w:after="0"/>
        <w:ind w:left="0" w:right="140" w:firstLine="0"/>
        <w:jc w:val="right"/>
      </w:pPr>
      <w:r>
        <w:rPr>
          <w:rFonts w:ascii="ArialMT" w:hAnsi="ArialMT" w:eastAsia="ArialMT"/>
          <w:b w:val="0"/>
          <w:i w:val="0"/>
          <w:color w:val="000000"/>
          <w:sz w:val="28"/>
        </w:rPr>
        <w:t xml:space="preserve">Tartib-qoidalarga </w:t>
      </w:r>
    </w:p>
    <w:p>
      <w:pPr>
        <w:autoSpaceDN w:val="0"/>
        <w:autoSpaceDE w:val="0"/>
        <w:widowControl/>
        <w:spacing w:line="312" w:lineRule="exact" w:before="170" w:after="0"/>
        <w:ind w:left="0" w:right="142" w:firstLine="0"/>
        <w:jc w:val="right"/>
      </w:pPr>
      <w:r>
        <w:rPr>
          <w:rFonts w:ascii="ArialMT" w:hAnsi="ArialMT" w:eastAsia="ArialMT"/>
          <w:b w:val="0"/>
          <w:i w:val="0"/>
          <w:color w:val="000000"/>
          <w:sz w:val="28"/>
        </w:rPr>
        <w:t xml:space="preserve">Ta'lim jarayonini tashkil etish va </w:t>
      </w:r>
    </w:p>
    <w:p>
      <w:pPr>
        <w:autoSpaceDN w:val="0"/>
        <w:autoSpaceDE w:val="0"/>
        <w:widowControl/>
        <w:spacing w:line="314" w:lineRule="exact" w:before="170" w:after="0"/>
        <w:ind w:left="0" w:right="142" w:firstLine="0"/>
        <w:jc w:val="right"/>
      </w:pPr>
      <w:r>
        <w:rPr>
          <w:rFonts w:ascii="ArialMT" w:hAnsi="ArialMT" w:eastAsia="ArialMT"/>
          <w:b w:val="0"/>
          <w:i w:val="0"/>
          <w:color w:val="000000"/>
          <w:sz w:val="28"/>
        </w:rPr>
        <w:t xml:space="preserve">Educational Process and </w:t>
      </w:r>
    </w:p>
    <w:p>
      <w:pPr>
        <w:autoSpaceDN w:val="0"/>
        <w:autoSpaceDE w:val="0"/>
        <w:widowControl/>
        <w:spacing w:line="314" w:lineRule="exact" w:before="168" w:after="0"/>
        <w:ind w:left="0" w:right="140" w:firstLine="0"/>
        <w:jc w:val="right"/>
      </w:pPr>
      <w:r>
        <w:rPr>
          <w:rFonts w:ascii="ArialMT" w:hAnsi="ArialMT" w:eastAsia="ArialMT"/>
          <w:b w:val="0"/>
          <w:i w:val="0"/>
          <w:color w:val="000000"/>
          <w:sz w:val="28"/>
        </w:rPr>
        <w:t xml:space="preserve">Nazorat Talabalar’ Bilim </w:t>
      </w:r>
    </w:p>
    <w:p>
      <w:pPr>
        <w:autoSpaceDN w:val="0"/>
        <w:tabs>
          <w:tab w:pos="1438" w:val="left"/>
          <w:tab w:pos="4358" w:val="left"/>
        </w:tabs>
        <w:autoSpaceDE w:val="0"/>
        <w:widowControl/>
        <w:spacing w:line="370" w:lineRule="exact" w:before="484" w:after="0"/>
        <w:ind w:left="262" w:right="0" w:firstLine="0"/>
        <w:jc w:val="left"/>
      </w:pPr>
      <w:r>
        <w:tab/>
        <w:t xml:space="preserve">REPORT </w:t>
        <w:br/>
        <w:tab/>
        <w:t xml:space="preserve">talabani yozma imtihondan chetlashtirish to'g'risida </w:t>
        <w:br/>
        <w:t xml:space="preserve">Termiz                                                                           20__ “___” ___________ </w:t>
        <w:br/>
        <w:t xml:space="preserve">Biz, quyida imzo chekuvchilar, imtihonination Room Supervisor and the Kuzatuvchi(s), hereby draw up this report to state that the talaba (to'liq ism and academic group) </w:t>
        <w:br/>
        <w:t xml:space="preserve">studying at the Mirzo Ulugbek National University of Uzbekistan, ga muvofiq Clause 65 of the Tartib-qoidalar on the Organisation of the Educational Process and the Assessment of </w:t>
      </w:r>
      <w:r>
        <w:rPr>
          <w:rFonts w:ascii="Arial" w:hAnsi="Arial" w:eastAsia="Arial"/>
          <w:b/>
          <w:i w:val="0"/>
          <w:color w:val="000000"/>
          <w:sz w:val="28"/>
        </w:rPr>
      </w:r>
      <w:r/>
      <w:r/>
      <w:r>
        <w:rPr>
          <w:rFonts w:ascii="ArialMT" w:hAnsi="ArialMT" w:eastAsia="ArialMT"/>
          <w:b w:val="0"/>
          <w:i w:val="0"/>
          <w:color w:val="000000"/>
          <w:sz w:val="28"/>
        </w:rPr>
      </w: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Pr>
          <w:rFonts w:ascii="ArialMT" w:hAnsi="ArialMT" w:eastAsia="ArialMT"/>
          <w:b w:val="0"/>
          <w:i w:val="0"/>
          <w:strike/>
          <w:color w:val="000000"/>
          <w:sz w:val="28"/>
        </w:rP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 w:hAnsi="Arial" w:eastAsia="Arial"/>
          <w:b/>
          <w:i w:val="0"/>
          <w:color w:val="000000"/>
          <w:sz w:val="28"/>
        </w:rPr>
      </w:r>
      <w:r>
        <w:rPr>
          <w:rFonts w:ascii="ArialMT" w:hAnsi="ArialMT" w:eastAsia="ArialMT"/>
          <w:b w:val="0"/>
          <w:i w:val="0"/>
          <w:color w:val="000000"/>
          <w:sz w:val="28"/>
        </w:rPr>
      </w:r>
      <w:r>
        <w:rPr>
          <w:rFonts w:ascii="ArialMT" w:hAnsi="ArialMT" w:eastAsia="ArialMT"/>
          <w:b w:val="0"/>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40" w:lineRule="auto" w:before="48" w:after="0"/>
        <w:ind w:left="0" w:right="116" w:firstLine="0"/>
        <w:jc w:val="right"/>
      </w:pPr>
      <w:r>
        <w:drawing>
          <wp:inline xmlns:a="http://schemas.openxmlformats.org/drawingml/2006/main" xmlns:pic="http://schemas.openxmlformats.org/drawingml/2006/picture">
            <wp:extent cx="1612900" cy="254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12900" cy="25400"/>
                    </a:xfrm>
                    <a:prstGeom prst="rect"/>
                  </pic:spPr>
                </pic:pic>
              </a:graphicData>
            </a:graphic>
          </wp:inline>
        </w:drawing>
      </w:r>
    </w:p>
    <w:p>
      <w:pPr>
        <w:autoSpaceDN w:val="0"/>
        <w:autoSpaceDE w:val="0"/>
        <w:widowControl/>
        <w:spacing w:line="342" w:lineRule="exact" w:before="0" w:after="0"/>
        <w:ind w:left="262" w:right="0" w:firstLine="0"/>
        <w:jc w:val="left"/>
      </w:pPr>
      <w:r>
        <w:rPr>
          <w:rFonts w:ascii="Arial" w:hAnsi="Arial" w:eastAsia="Arial"/>
          <w:b/>
          <w:i w:val="0"/>
          <w:color w:val="000000"/>
          <w:sz w:val="28"/>
        </w:rPr>
        <w:t xml:space="preserve">Talabalar’ Bilim under the Modular System, was removed on 20__ “__” ___________ from the yozma imtihon for the modul </w:t>
      </w:r>
      <w:r>
        <w:rPr>
          <w:rFonts w:ascii="ArialMT" w:hAnsi="ArialMT" w:eastAsia="ArialMT"/>
          <w:b w:val="0"/>
          <w:i w:val="0"/>
          <w:color w:val="000000"/>
          <w:sz w:val="28"/>
        </w:rPr>
      </w:r>
      <w:r>
        <w:rPr>
          <w:rFonts w:ascii="ArialMT" w:hAnsi="ArialMT" w:eastAsia="ArialMT"/>
          <w:b w:val="0"/>
          <w:i w:val="0"/>
          <w:color w:val="000000"/>
          <w:sz w:val="28"/>
        </w:rPr>
      </w:r>
    </w:p>
    <w:p>
      <w:pPr>
        <w:autoSpaceDN w:val="0"/>
        <w:autoSpaceDE w:val="0"/>
        <w:widowControl/>
        <w:spacing w:line="370" w:lineRule="exact" w:before="372" w:after="0"/>
        <w:ind w:left="262" w:right="5616" w:firstLine="0"/>
        <w:jc w:val="left"/>
      </w:pPr>
      <w:r>
        <w:rPr>
          <w:rFonts w:ascii="ArialMT" w:hAnsi="ArialMT" w:eastAsia="ArialMT"/>
          <w:b w:val="0"/>
          <w:i w:val="0"/>
          <w:color w:val="000000"/>
          <w:sz w:val="28"/>
        </w:rPr>
        <w:t xml:space="preserve">(modul nomi) </w:t>
        <w:br/>
        <w:t xml:space="preserve">quyidagi sabab(lar) tufayli: </w:t>
      </w:r>
      <w:r/>
      <w:r>
        <w:rPr>
          <w:rFonts w:ascii="ArialMT" w:hAnsi="ArialMT" w:eastAsia="ArialMT"/>
          <w:b w:val="0"/>
          <w:i w:val="0"/>
          <w:color w:val="000000"/>
          <w:sz w:val="28"/>
        </w:rPr>
      </w:r>
    </w:p>
    <w:p>
      <w:pPr>
        <w:autoSpaceDN w:val="0"/>
        <w:tabs>
          <w:tab w:pos="4762" w:val="left"/>
          <w:tab w:pos="7602" w:val="left"/>
        </w:tabs>
        <w:autoSpaceDE w:val="0"/>
        <w:widowControl/>
        <w:spacing w:line="370" w:lineRule="exact" w:before="366" w:after="0"/>
        <w:ind w:left="370" w:right="576" w:firstLine="0"/>
        <w:jc w:val="left"/>
      </w:pPr>
      <w:r>
        <w:rPr>
          <w:rFonts w:ascii="Arial" w:hAnsi="Arial" w:eastAsia="Arial"/>
          <w:b/>
          <w:i w:val="0"/>
          <w:color w:val="000000"/>
          <w:sz w:val="28"/>
        </w:rPr>
        <w:t xml:space="preserve">Imtihon xonasi </w:t>
        <w:br/>
        <w:t xml:space="preserve">nazoratchi: </w:t>
        <w:br/>
        <w:tab/>
        <w:t xml:space="preserve">(imzo) </w:t>
        <w:tab/>
        <w:t xml:space="preserve">(to'liq ism) </w:t>
      </w:r>
      <w:r/>
      <w:r>
        <w:rPr>
          <w:rFonts w:ascii="Arial" w:hAnsi="Arial" w:eastAsia="Arial"/>
          <w:b/>
          <w:i w:val="0"/>
          <w:color w:val="000000"/>
          <w:sz w:val="28"/>
        </w:rPr>
      </w:r>
      <w:r/>
      <w:r/>
      <w:r>
        <w:rPr>
          <w:rFonts w:ascii="ArialMT" w:hAnsi="ArialMT" w:eastAsia="ArialMT"/>
          <w:b w:val="0"/>
          <w:i w:val="0"/>
          <w:color w:val="000000"/>
          <w:sz w:val="28"/>
        </w:rPr>
      </w:r>
      <w:r/>
      <w:r>
        <w:rPr>
          <w:rFonts w:ascii="ArialMT" w:hAnsi="ArialMT" w:eastAsia="ArialMT"/>
          <w:b w:val="0"/>
          <w:i w:val="0"/>
          <w:color w:val="000000"/>
          <w:sz w:val="28"/>
        </w:rPr>
      </w:r>
    </w:p>
    <w:p>
      <w:pPr>
        <w:autoSpaceDN w:val="0"/>
        <w:autoSpaceDE w:val="0"/>
        <w:widowControl/>
        <w:spacing w:line="314" w:lineRule="exact" w:before="428" w:after="212"/>
        <w:ind w:left="370" w:right="0" w:firstLine="0"/>
        <w:jc w:val="left"/>
      </w:pPr>
      <w:r>
        <w:rPr>
          <w:rFonts w:ascii="Arial" w:hAnsi="Arial" w:eastAsia="Arial"/>
          <w:b/>
          <w:i w:val="0"/>
          <w:color w:val="000000"/>
          <w:sz w:val="28"/>
        </w:rPr>
        <w:t>Kuzatuvchilar:</w:t>
      </w:r>
    </w:p>
    <w:tbl>
      <w:tblPr>
        <w:tblW w:type="auto" w:w="0"/>
        <w:tblLayout w:type="fixed"/>
        <w:tblLook w:firstColumn="1" w:firstRow="1" w:lastColumn="0" w:lastRow="0" w:noHBand="0" w:noVBand="1" w:val="04A0"/>
        <w:tblInd w:w="4070.0" w:type="dxa"/>
      </w:tblPr>
      <w:tblGrid>
        <w:gridCol w:w="4858"/>
        <w:gridCol w:w="4858"/>
      </w:tblGrid>
      <w:tr>
        <w:trPr>
          <w:trHeight w:hRule="exact" w:val="1484"/>
        </w:trPr>
        <w:tc>
          <w:tcPr>
            <w:tcW w:type="dxa" w:w="2602"/>
            <w:tcBorders>
              <w:top w:sz="4.0" w:val="single" w:color="#000000"/>
              <w:bottom w:sz="4.0" w:val="single" w:color="#000000"/>
            </w:tcBorders>
            <w:tcMar>
              <w:start w:w="0" w:type="dxa"/>
              <w:end w:w="0" w:type="dxa"/>
            </w:tcMar>
          </w:tcPr>
          <w:p>
            <w:pPr>
              <w:autoSpaceDN w:val="0"/>
              <w:autoSpaceDE w:val="0"/>
              <w:widowControl/>
              <w:spacing w:line="312" w:lineRule="exact" w:before="204" w:after="0"/>
              <w:ind w:left="0" w:right="492" w:firstLine="0"/>
              <w:jc w:val="right"/>
            </w:pPr>
            <w:r>
              <w:rPr>
                <w:rFonts w:ascii="ArialMT" w:hAnsi="ArialMT" w:eastAsia="ArialMT"/>
                <w:b w:val="0"/>
                <w:i w:val="0"/>
                <w:color w:val="000000"/>
                <w:sz w:val="28"/>
              </w:rPr>
              <w:t xml:space="preserve">(imzo) </w:t>
            </w:r>
          </w:p>
        </w:tc>
        <w:tc>
          <w:tcPr>
            <w:tcW w:type="dxa" w:w="2978"/>
            <w:tcBorders>
              <w:top w:sz="4.0" w:val="single" w:color="#000000"/>
              <w:bottom w:sz="4.0" w:val="single" w:color="#000000"/>
            </w:tcBorders>
            <w:tcMar>
              <w:start w:w="0" w:type="dxa"/>
              <w:end w:w="0" w:type="dxa"/>
            </w:tcMar>
          </w:tcPr>
          <w:p>
            <w:pPr>
              <w:autoSpaceDN w:val="0"/>
              <w:autoSpaceDE w:val="0"/>
              <w:widowControl/>
              <w:spacing w:line="312" w:lineRule="exact" w:before="204" w:after="0"/>
              <w:ind w:left="0" w:right="646" w:firstLine="0"/>
              <w:jc w:val="right"/>
            </w:pPr>
            <w:r>
              <w:rPr>
                <w:rFonts w:ascii="ArialMT" w:hAnsi="ArialMT" w:eastAsia="ArialMT"/>
                <w:b w:val="0"/>
                <w:i w:val="0"/>
                <w:color w:val="000000"/>
                <w:sz w:val="28"/>
              </w:rPr>
              <w:t xml:space="preserve">(to'liq ism) </w:t>
            </w:r>
          </w:p>
        </w:tc>
      </w:tr>
      <w:tr>
        <w:trPr>
          <w:trHeight w:hRule="exact" w:val="500"/>
        </w:trPr>
        <w:tc>
          <w:tcPr>
            <w:tcW w:type="dxa" w:w="2602"/>
            <w:tcBorders>
              <w:top w:sz="4.0" w:val="single" w:color="#000000"/>
            </w:tcBorders>
            <w:tcMar>
              <w:start w:w="0" w:type="dxa"/>
              <w:end w:w="0" w:type="dxa"/>
            </w:tcMar>
          </w:tcPr>
          <w:p>
            <w:pPr>
              <w:autoSpaceDN w:val="0"/>
              <w:autoSpaceDE w:val="0"/>
              <w:widowControl/>
              <w:spacing w:line="312" w:lineRule="exact" w:before="204" w:after="0"/>
              <w:ind w:left="0" w:right="492" w:firstLine="0"/>
              <w:jc w:val="right"/>
            </w:pPr>
            <w:r>
              <w:rPr>
                <w:rFonts w:ascii="ArialMT" w:hAnsi="ArialMT" w:eastAsia="ArialMT"/>
                <w:b w:val="0"/>
                <w:i w:val="0"/>
                <w:color w:val="000000"/>
                <w:sz w:val="28"/>
              </w:rPr>
              <w:t xml:space="preserve">(imzo) </w:t>
            </w:r>
          </w:p>
        </w:tc>
        <w:tc>
          <w:tcPr>
            <w:tcW w:type="dxa" w:w="2978"/>
            <w:tcBorders>
              <w:top w:sz="4.0" w:val="single" w:color="#000000"/>
            </w:tcBorders>
            <w:tcMar>
              <w:start w:w="0" w:type="dxa"/>
              <w:end w:w="0" w:type="dxa"/>
            </w:tcMar>
          </w:tcPr>
          <w:p>
            <w:pPr>
              <w:autoSpaceDN w:val="0"/>
              <w:autoSpaceDE w:val="0"/>
              <w:widowControl/>
              <w:spacing w:line="312" w:lineRule="exact" w:before="204" w:after="0"/>
              <w:ind w:left="0" w:right="646" w:firstLine="0"/>
              <w:jc w:val="right"/>
            </w:pPr>
            <w:r>
              <w:rPr>
                <w:rFonts w:ascii="ArialMT" w:hAnsi="ArialMT" w:eastAsia="ArialMT"/>
                <w:b w:val="0"/>
                <w:i w:val="0"/>
                <w:color w:val="000000"/>
                <w:sz w:val="28"/>
              </w:rPr>
              <w:t xml:space="preserve">(to'liq ism) </w:t>
            </w:r>
          </w:p>
        </w:tc>
      </w:tr>
    </w:tbl>
    <w:p>
      <w:pPr>
        <w:autoSpaceDN w:val="0"/>
        <w:autoSpaceDE w:val="0"/>
        <w:widowControl/>
        <w:spacing w:line="14" w:lineRule="exact" w:before="0" w:after="0"/>
        <w:ind w:left="0" w:right="0"/>
      </w:pPr>
    </w:p>
    <w:p>
      <w:pPr>
        <w:sectPr>
          <w:pgSz w:w="11906" w:h="16838"/>
          <w:pgMar w:top="354" w:right="750"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482" w:val="left"/>
          <w:tab w:pos="6400" w:val="left"/>
          <w:tab w:pos="6698" w:val="left"/>
          <w:tab w:pos="7834" w:val="left"/>
        </w:tabs>
        <w:autoSpaceDE w:val="0"/>
        <w:widowControl/>
        <w:spacing w:line="370" w:lineRule="exact" w:before="54" w:after="0"/>
        <w:ind w:left="5046" w:right="0" w:firstLine="0"/>
        <w:jc w:val="left"/>
      </w:pPr>
      <w:r>
        <w:tab/>
        <w:tab/>
        <w:tab/>
        <w:t xml:space="preserve">12-ilova </w:t>
        <w:br/>
        <w:tab/>
        <w:tab/>
        <w:t xml:space="preserve">Tartib-qoidalarga </w:t>
        <w:br/>
        <w:t xml:space="preserve">Ta'lim jarayonini tashkil etish va </w:t>
        <w:br/>
        <w:tab/>
        <w:t xml:space="preserve">Educational Process and </w:t>
        <w:br/>
        <w:tab/>
        <w:t xml:space="preserve">Nazorat Talabalar’ Bilim </w:t>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314" w:lineRule="exact" w:before="602" w:after="0"/>
        <w:ind w:left="2272" w:right="0" w:firstLine="0"/>
        <w:jc w:val="left"/>
      </w:pPr>
      <w:r>
        <w:rPr>
          <w:rFonts w:ascii="Arial" w:hAnsi="Arial" w:eastAsia="Arial"/>
          <w:b/>
          <w:i w:val="0"/>
          <w:color w:val="000000"/>
          <w:sz w:val="28"/>
        </w:rPr>
        <w:t xml:space="preserve">TOPSHIRISH VA QABUL QILISH DALOLATNOMASI </w:t>
      </w:r>
    </w:p>
    <w:p>
      <w:pPr>
        <w:autoSpaceDN w:val="0"/>
        <w:autoSpaceDE w:val="0"/>
        <w:widowControl/>
        <w:spacing w:line="314" w:lineRule="exact" w:before="216" w:after="716"/>
        <w:ind w:left="1724" w:right="0" w:firstLine="0"/>
        <w:jc w:val="left"/>
      </w:pPr>
      <w:r>
        <w:rPr>
          <w:rFonts w:ascii="Arial" w:hAnsi="Arial" w:eastAsia="Arial"/>
          <w:b/>
          <w:i w:val="0"/>
          <w:color w:val="000000"/>
          <w:sz w:val="28"/>
        </w:rPr>
        <w:t xml:space="preserve">YOZMA ISHLAR (BAHOLASH TURI) </w:t>
      </w:r>
    </w:p>
    <w:tbl>
      <w:tblPr>
        <w:tblW w:type="auto" w:w="0"/>
        <w:tblLayout w:type="fixed"/>
        <w:tblLook w:firstColumn="1" w:firstRow="1" w:lastColumn="0" w:lastRow="0" w:noHBand="0" w:noVBand="1" w:val="04A0"/>
        <w:tblInd w:w="140.0" w:type="dxa"/>
      </w:tblPr>
      <w:tblGrid>
        <w:gridCol w:w="4851"/>
        <w:gridCol w:w="4851"/>
      </w:tblGrid>
      <w:tr>
        <w:trPr>
          <w:trHeight w:hRule="exact" w:val="434"/>
        </w:trPr>
        <w:tc>
          <w:tcPr>
            <w:tcW w:type="dxa" w:w="3360"/>
            <w:tcBorders/>
            <w:shd w:fill="ffffff"/>
            <w:tcMar>
              <w:start w:w="0" w:type="dxa"/>
              <w:end w:w="0" w:type="dxa"/>
            </w:tcMar>
          </w:tcPr>
          <w:p>
            <w:pPr>
              <w:autoSpaceDN w:val="0"/>
              <w:autoSpaceDE w:val="0"/>
              <w:widowControl/>
              <w:spacing w:line="314" w:lineRule="exact" w:before="60" w:after="0"/>
              <w:ind w:left="150" w:right="0" w:firstLine="0"/>
              <w:jc w:val="left"/>
            </w:pPr>
            <w:r>
              <w:rPr>
                <w:rFonts w:ascii="ArialMT" w:hAnsi="ArialMT" w:eastAsia="ArialMT"/>
                <w:b w:val="0"/>
                <w:i w:val="0"/>
                <w:color w:val="000000"/>
                <w:sz w:val="28"/>
              </w:rPr>
              <w:t xml:space="preserve">Termiz </w:t>
            </w:r>
          </w:p>
        </w:tc>
        <w:tc>
          <w:tcPr>
            <w:tcW w:type="dxa" w:w="6180"/>
            <w:tcBorders/>
            <w:shd w:fill="ffffff"/>
            <w:tcMar>
              <w:start w:w="0" w:type="dxa"/>
              <w:end w:w="0" w:type="dxa"/>
            </w:tcMar>
          </w:tcPr>
          <w:p>
            <w:pPr>
              <w:autoSpaceDN w:val="0"/>
              <w:autoSpaceDE w:val="0"/>
              <w:widowControl/>
              <w:spacing w:line="314" w:lineRule="exact" w:before="60" w:after="0"/>
              <w:ind w:left="0" w:right="0" w:firstLine="0"/>
              <w:jc w:val="right"/>
            </w:pPr>
            <w:r>
              <w:rPr>
                <w:rFonts w:ascii="ArialMT" w:hAnsi="ArialMT" w:eastAsia="ArialMT"/>
                <w:b w:val="0"/>
                <w:i w:val="0"/>
                <w:color w:val="000000"/>
                <w:sz w:val="28"/>
              </w:rPr>
              <w:t xml:space="preserve">20__ year «___» ___________ </w:t>
            </w:r>
          </w:p>
        </w:tc>
      </w:tr>
    </w:tbl>
    <w:p>
      <w:pPr>
        <w:autoSpaceDN w:val="0"/>
        <w:autoSpaceDE w:val="0"/>
        <w:widowControl/>
        <w:spacing w:line="372" w:lineRule="exact" w:before="158" w:after="0"/>
        <w:ind w:left="290" w:right="144" w:firstLine="0"/>
        <w:jc w:val="left"/>
      </w:pPr>
      <w:r>
        <w:rPr>
          <w:rFonts w:ascii="ArialMT" w:hAnsi="ArialMT" w:eastAsia="ArialMT"/>
          <w:b w:val="0"/>
          <w:i w:val="0"/>
          <w:color w:val="000000"/>
          <w:sz w:val="28"/>
        </w:rPr>
        <w:t xml:space="preserve">Modul nomi: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0" w:after="0"/>
        <w:ind w:left="290" w:right="144" w:firstLine="0"/>
        <w:jc w:val="left"/>
      </w:pPr>
      <w:r>
        <w:rPr>
          <w:rFonts w:ascii="ArialMT" w:hAnsi="ArialMT" w:eastAsia="ArialMT"/>
          <w:b w:val="0"/>
          <w:i w:val="0"/>
          <w:color w:val="000000"/>
          <w:sz w:val="28"/>
        </w:rPr>
        <w:t xml:space="preserve">Kurs: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0" w:after="0"/>
        <w:ind w:left="290" w:right="144" w:firstLine="0"/>
        <w:jc w:val="left"/>
      </w:pPr>
      <w:r>
        <w:rPr>
          <w:rFonts w:ascii="ArialMT" w:hAnsi="ArialMT" w:eastAsia="ArialMT"/>
          <w:b w:val="0"/>
          <w:i w:val="0"/>
          <w:color w:val="000000"/>
          <w:sz w:val="28"/>
        </w:rPr>
        <w:t xml:space="preserve">Yozma ishlarni qabul qilish sanasi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2" w:after="0"/>
        <w:ind w:left="290" w:right="144" w:firstLine="0"/>
        <w:jc w:val="left"/>
      </w:pPr>
      <w:r>
        <w:rPr>
          <w:rFonts w:ascii="ArialMT" w:hAnsi="ArialMT" w:eastAsia="ArialMT"/>
          <w:b w:val="0"/>
          <w:i w:val="0"/>
          <w:color w:val="000000"/>
          <w:sz w:val="28"/>
        </w:rPr>
        <w:t xml:space="preserve">Baholash muddati: </w:t>
        <w:br/>
        <w:t xml:space="preserve">___________________________________________________________ </w:t>
      </w:r>
      <w:r/>
      <w:r>
        <w:rPr>
          <w:rFonts w:ascii="ArialMT" w:hAnsi="ArialMT" w:eastAsia="ArialMT"/>
          <w:b w:val="0"/>
          <w:i w:val="0"/>
          <w:color w:val="000000"/>
          <w:sz w:val="28"/>
        </w:rPr>
      </w:r>
    </w:p>
    <w:p>
      <w:pPr>
        <w:autoSpaceDN w:val="0"/>
        <w:autoSpaceDE w:val="0"/>
        <w:widowControl/>
        <w:spacing w:line="370" w:lineRule="exact" w:before="372" w:after="186"/>
        <w:ind w:left="290" w:right="144" w:firstLine="0"/>
        <w:jc w:val="left"/>
      </w:pPr>
      <w:r>
        <w:rPr>
          <w:rFonts w:ascii="ArialMT" w:hAnsi="ArialMT" w:eastAsia="ArialMT"/>
          <w:b w:val="0"/>
          <w:i w:val="0"/>
          <w:color w:val="000000"/>
          <w:sz w:val="28"/>
        </w:rPr>
        <w:t xml:space="preserve">Ishlar soni: </w:t>
        <w:br/>
        <w:t xml:space="preserve">___________________________________________________________ </w:t>
      </w:r>
      <w:r/>
      <w:r>
        <w:rPr>
          <w:rFonts w:ascii="ArialMT" w:hAnsi="ArialMT" w:eastAsia="ArialMT"/>
          <w:b w:val="0"/>
          <w:i w:val="0"/>
          <w:color w:val="000000"/>
          <w:sz w:val="28"/>
        </w:rPr>
      </w:r>
    </w:p>
    <w:tbl>
      <w:tblPr>
        <w:tblW w:type="auto" w:w="0"/>
        <w:tblLayout w:type="fixed"/>
        <w:tblLook w:firstColumn="1" w:firstRow="1" w:lastColumn="0" w:lastRow="0" w:noHBand="0" w:noVBand="1" w:val="04A0"/>
        <w:tblInd w:w="140.0" w:type="dxa"/>
      </w:tblPr>
      <w:tblGrid>
        <w:gridCol w:w="3234"/>
        <w:gridCol w:w="3234"/>
        <w:gridCol w:w="3234"/>
      </w:tblGrid>
      <w:tr>
        <w:trPr>
          <w:trHeight w:hRule="exact" w:val="456"/>
        </w:trPr>
        <w:tc>
          <w:tcPr>
            <w:tcW w:type="dxa" w:w="3400"/>
            <w:tcBorders/>
            <w:shd w:fill="ffffff"/>
            <w:tcMar>
              <w:start w:w="0" w:type="dxa"/>
              <w:end w:w="0" w:type="dxa"/>
            </w:tcMar>
          </w:tcPr>
          <w:p>
            <w:pPr>
              <w:autoSpaceDN w:val="0"/>
              <w:autoSpaceDE w:val="0"/>
              <w:widowControl/>
              <w:spacing w:line="312" w:lineRule="exact" w:before="60"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____________________ </w:t>
            </w:r>
          </w:p>
        </w:tc>
      </w:tr>
      <w:tr>
        <w:trPr>
          <w:trHeight w:hRule="exact" w:val="820"/>
        </w:trPr>
        <w:tc>
          <w:tcPr>
            <w:tcW w:type="dxa" w:w="3400"/>
            <w:tcBorders/>
            <w:shd w:fill="ffffff"/>
            <w:tcMar>
              <w:start w:w="0" w:type="dxa"/>
              <w:end w:w="0" w:type="dxa"/>
            </w:tcMar>
          </w:tcPr>
          <w:p>
            <w:pPr>
              <w:autoSpaceDN w:val="0"/>
              <w:autoSpaceDE w:val="0"/>
              <w:widowControl/>
              <w:spacing w:line="314" w:lineRule="exact" w:before="88" w:after="0"/>
              <w:ind w:left="150" w:right="0" w:firstLine="0"/>
              <w:jc w:val="left"/>
            </w:pPr>
            <w:r>
              <w:rPr>
                <w:rFonts w:ascii="Arial" w:hAnsi="Arial" w:eastAsia="Arial"/>
                <w:b/>
                <w:i w:val="0"/>
                <w:color w:val="000000"/>
                <w:sz w:val="28"/>
              </w:rPr>
              <w:t>assessment</w:t>
            </w:r>
          </w:p>
        </w:tc>
        <w:tc>
          <w:tcPr>
            <w:tcW w:type="dxa" w:w="2760"/>
            <w:tcBorders/>
            <w:shd w:fill="ffffff"/>
            <w:tcMar>
              <w:start w:w="0" w:type="dxa"/>
              <w:end w:w="0" w:type="dxa"/>
            </w:tcMar>
          </w:tcPr>
          <w:p>
            <w:pPr>
              <w:autoSpaceDN w:val="0"/>
              <w:autoSpaceDE w:val="0"/>
              <w:widowControl/>
              <w:spacing w:line="314" w:lineRule="exact" w:before="88" w:after="0"/>
              <w:ind w:left="0" w:right="0" w:firstLine="0"/>
              <w:jc w:val="center"/>
            </w:pPr>
            <w:r>
              <w:rPr>
                <w:rFonts w:ascii="ArialMT" w:hAnsi="ArialMT" w:eastAsia="ArialMT"/>
                <w:b w:val="0"/>
                <w:i w:val="0"/>
                <w:color w:val="000000"/>
                <w:sz w:val="28"/>
              </w:rPr>
              <w:t xml:space="preserve">(imzo) </w:t>
            </w:r>
          </w:p>
        </w:tc>
        <w:tc>
          <w:tcPr>
            <w:tcW w:type="dxa" w:w="3320"/>
            <w:tcBorders/>
            <w:shd w:fill="ffffff"/>
            <w:tcMar>
              <w:start w:w="0" w:type="dxa"/>
              <w:end w:w="0" w:type="dxa"/>
            </w:tcMar>
          </w:tcPr>
          <w:p>
            <w:pPr>
              <w:autoSpaceDN w:val="0"/>
              <w:autoSpaceDE w:val="0"/>
              <w:widowControl/>
              <w:spacing w:line="314" w:lineRule="exact" w:before="88" w:after="0"/>
              <w:ind w:left="0" w:right="0" w:firstLine="0"/>
              <w:jc w:val="center"/>
            </w:pPr>
            <w:r>
              <w:rPr>
                <w:rFonts w:ascii="ArialMT" w:hAnsi="ArialMT" w:eastAsia="ArialMT"/>
                <w:b w:val="0"/>
                <w:i w:val="0"/>
                <w:color w:val="000000"/>
                <w:sz w:val="28"/>
              </w:rPr>
              <w:t xml:space="preserve">(to'liq ism) </w:t>
            </w:r>
          </w:p>
        </w:tc>
      </w:tr>
      <w:tr>
        <w:trPr>
          <w:trHeight w:hRule="exact" w:val="820"/>
        </w:trPr>
        <w:tc>
          <w:tcPr>
            <w:tcW w:type="dxa" w:w="3400"/>
            <w:tcBorders/>
            <w:shd w:fill="ffffff"/>
            <w:tcMar>
              <w:start w:w="0" w:type="dxa"/>
              <w:end w:w="0" w:type="dxa"/>
            </w:tcMar>
          </w:tcPr>
          <w:p>
            <w:pPr>
              <w:autoSpaceDN w:val="0"/>
              <w:autoSpaceDE w:val="0"/>
              <w:widowControl/>
              <w:spacing w:line="312" w:lineRule="exact" w:before="424"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2" w:lineRule="exact" w:before="424"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2" w:lineRule="exact" w:before="424" w:after="0"/>
              <w:ind w:left="0" w:right="0" w:firstLine="0"/>
              <w:jc w:val="center"/>
            </w:pPr>
            <w:r>
              <w:rPr>
                <w:rFonts w:ascii="ArialMT" w:hAnsi="ArialMT" w:eastAsia="ArialMT"/>
                <w:b w:val="0"/>
                <w:i w:val="0"/>
                <w:color w:val="000000"/>
                <w:sz w:val="28"/>
              </w:rPr>
              <w:t xml:space="preserve">____________________ </w:t>
            </w:r>
          </w:p>
        </w:tc>
      </w:tr>
      <w:tr>
        <w:trPr>
          <w:trHeight w:hRule="exact" w:val="460"/>
        </w:trPr>
        <w:tc>
          <w:tcPr>
            <w:tcW w:type="dxa" w:w="3400"/>
            <w:tcBorders/>
            <w:shd w:fill="ffffff"/>
            <w:tcMar>
              <w:start w:w="0" w:type="dxa"/>
              <w:end w:w="0" w:type="dxa"/>
            </w:tcMar>
          </w:tcPr>
          <w:p>
            <w:pPr>
              <w:autoSpaceDN w:val="0"/>
              <w:autoSpaceDE w:val="0"/>
              <w:widowControl/>
              <w:spacing w:line="312" w:lineRule="exact" w:before="88" w:after="0"/>
              <w:ind w:left="150" w:right="0" w:firstLine="0"/>
              <w:jc w:val="left"/>
            </w:pPr>
            <w:r>
              <w:rPr>
                <w:rFonts w:ascii="Arial" w:hAnsi="Arial" w:eastAsia="Arial"/>
                <w:b/>
                <w:i w:val="0"/>
                <w:color w:val="000000"/>
                <w:sz w:val="28"/>
              </w:rPr>
              <w:t>submission</w:t>
            </w:r>
          </w:p>
        </w:tc>
        <w:tc>
          <w:tcPr>
            <w:tcW w:type="dxa" w:w="276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 xml:space="preserve">(imzo) </w:t>
            </w:r>
          </w:p>
        </w:tc>
        <w:tc>
          <w:tcPr>
            <w:tcW w:type="dxa" w:w="332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 xml:space="preserve">(to'liq ism </w:t>
            </w:r>
          </w:p>
        </w:tc>
      </w:tr>
    </w:tbl>
    <w:p>
      <w:pPr>
        <w:autoSpaceDN w:val="0"/>
        <w:autoSpaceDE w:val="0"/>
        <w:widowControl/>
        <w:spacing w:line="312" w:lineRule="exact" w:before="300" w:after="0"/>
        <w:ind w:left="290" w:right="0" w:firstLine="0"/>
        <w:jc w:val="left"/>
      </w:pPr>
      <w:r>
        <w:rPr>
          <w:rFonts w:ascii="ArialMT" w:hAnsi="ArialMT" w:eastAsia="ArialMT"/>
          <w:b w:val="0"/>
          <w:i w:val="0"/>
          <w:color w:val="000000"/>
          <w:sz w:val="28"/>
        </w:rPr>
        <w:t xml:space="preserve">----------------------------------------------------------------------------------------------- </w:t>
      </w:r>
    </w:p>
    <w:p>
      <w:pPr>
        <w:autoSpaceDN w:val="0"/>
        <w:autoSpaceDE w:val="0"/>
        <w:widowControl/>
        <w:spacing w:line="312" w:lineRule="exact" w:before="360" w:after="0"/>
        <w:ind w:left="290" w:right="0" w:firstLine="0"/>
        <w:jc w:val="left"/>
      </w:pPr>
      <w:r>
        <w:rPr>
          <w:rFonts w:ascii="ArialMT" w:hAnsi="ArialMT" w:eastAsia="ArialMT"/>
          <w:b w:val="0"/>
          <w:i w:val="0"/>
          <w:color w:val="000000"/>
          <w:sz w:val="28"/>
        </w:rPr>
        <w:t xml:space="preserve">Yozma ishlarni qaytarish sanasi: </w:t>
      </w:r>
    </w:p>
    <w:p>
      <w:pPr>
        <w:autoSpaceDN w:val="0"/>
        <w:autoSpaceDE w:val="0"/>
        <w:widowControl/>
        <w:spacing w:line="314" w:lineRule="exact" w:before="172" w:after="0"/>
        <w:ind w:left="290" w:right="0" w:firstLine="0"/>
        <w:jc w:val="left"/>
      </w:pPr>
      <w:r>
        <w:rPr>
          <w:rFonts w:ascii="ArialMT" w:hAnsi="ArialMT" w:eastAsia="ArialMT"/>
          <w:b w:val="0"/>
          <w:i w:val="0"/>
          <w:color w:val="000000"/>
          <w:sz w:val="28"/>
        </w:rPr>
        <w:t xml:space="preserve">_______________________________________________________ </w:t>
      </w:r>
    </w:p>
    <w:p>
      <w:pPr>
        <w:sectPr>
          <w:pgSz w:w="11906" w:h="16838"/>
          <w:pgMar w:top="354" w:right="764" w:bottom="63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312" w:lineRule="exact" w:before="610" w:after="0"/>
        <w:ind w:left="290" w:right="0" w:firstLine="0"/>
        <w:jc w:val="left"/>
      </w:pPr>
      <w:r>
        <w:rPr>
          <w:rFonts w:ascii="ArialMT" w:hAnsi="ArialMT" w:eastAsia="ArialMT"/>
          <w:b w:val="0"/>
          <w:i w:val="0"/>
          <w:color w:val="000000"/>
          <w:sz w:val="28"/>
        </w:rPr>
        <w:t xml:space="preserve">Ishlar soni: </w:t>
      </w:r>
    </w:p>
    <w:p>
      <w:pPr>
        <w:autoSpaceDN w:val="0"/>
        <w:autoSpaceDE w:val="0"/>
        <w:widowControl/>
        <w:spacing w:line="314" w:lineRule="exact" w:before="170" w:after="0"/>
        <w:ind w:left="290" w:right="0" w:firstLine="0"/>
        <w:jc w:val="left"/>
      </w:pPr>
      <w:r>
        <w:rPr>
          <w:rFonts w:ascii="ArialMT" w:hAnsi="ArialMT" w:eastAsia="ArialMT"/>
          <w:b w:val="0"/>
          <w:i w:val="0"/>
          <w:color w:val="000000"/>
          <w:sz w:val="28"/>
        </w:rPr>
        <w:t>___________________________________________________________</w:t>
      </w:r>
    </w:p>
    <w:p>
      <w:pPr>
        <w:autoSpaceDN w:val="0"/>
        <w:autoSpaceDE w:val="0"/>
        <w:widowControl/>
        <w:spacing w:line="314" w:lineRule="exact" w:before="168" w:after="302"/>
        <w:ind w:left="290" w:right="0" w:firstLine="0"/>
        <w:jc w:val="left"/>
      </w:pPr>
      <w:r>
        <w:rPr>
          <w:rFonts w:ascii="ArialMT" w:hAnsi="ArialMT" w:eastAsia="ArialMT"/>
          <w:b w:val="0"/>
          <w:i w:val="0"/>
          <w:color w:val="000000"/>
          <w:sz w:val="28"/>
        </w:rPr>
        <w:t xml:space="preserve">__________ </w:t>
      </w:r>
    </w:p>
    <w:tbl>
      <w:tblPr>
        <w:tblW w:type="auto" w:w="0"/>
        <w:tblLayout w:type="fixed"/>
        <w:tblLook w:firstColumn="1" w:firstRow="1" w:lastColumn="0" w:lastRow="0" w:noHBand="0" w:noVBand="1" w:val="04A0"/>
        <w:tblInd w:w="140.0" w:type="dxa"/>
      </w:tblPr>
      <w:tblGrid>
        <w:gridCol w:w="3223"/>
        <w:gridCol w:w="3223"/>
        <w:gridCol w:w="3223"/>
      </w:tblGrid>
      <w:tr>
        <w:trPr>
          <w:trHeight w:hRule="exact" w:val="440"/>
        </w:trPr>
        <w:tc>
          <w:tcPr>
            <w:tcW w:type="dxa" w:w="3400"/>
            <w:tcBorders/>
            <w:shd w:fill="ffffff"/>
            <w:tcMar>
              <w:start w:w="0" w:type="dxa"/>
              <w:end w:w="0" w:type="dxa"/>
            </w:tcMar>
          </w:tcPr>
          <w:p>
            <w:pPr>
              <w:autoSpaceDN w:val="0"/>
              <w:autoSpaceDE w:val="0"/>
              <w:widowControl/>
              <w:spacing w:line="312" w:lineRule="exact" w:before="60"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2" w:lineRule="exact" w:before="60" w:after="0"/>
              <w:ind w:left="0" w:right="0" w:firstLine="0"/>
              <w:jc w:val="center"/>
            </w:pPr>
            <w:r>
              <w:rPr>
                <w:rFonts w:ascii="ArialMT" w:hAnsi="ArialMT" w:eastAsia="ArialMT"/>
                <w:b w:val="0"/>
                <w:i w:val="0"/>
                <w:color w:val="000000"/>
                <w:sz w:val="28"/>
              </w:rPr>
              <w:t xml:space="preserve">____________________ </w:t>
            </w:r>
          </w:p>
        </w:tc>
      </w:tr>
      <w:tr>
        <w:trPr>
          <w:trHeight w:hRule="exact" w:val="600"/>
        </w:trPr>
        <w:tc>
          <w:tcPr>
            <w:tcW w:type="dxa" w:w="3400"/>
            <w:tcBorders/>
            <w:shd w:fill="ffffff"/>
            <w:tcMar>
              <w:start w:w="0" w:type="dxa"/>
              <w:end w:w="0" w:type="dxa"/>
            </w:tcMar>
          </w:tcPr>
          <w:p>
            <w:pPr>
              <w:autoSpaceDN w:val="0"/>
              <w:autoSpaceDE w:val="0"/>
              <w:widowControl/>
              <w:spacing w:line="312" w:lineRule="exact" w:before="102" w:after="0"/>
              <w:ind w:left="150" w:right="0" w:firstLine="0"/>
              <w:jc w:val="left"/>
            </w:pPr>
            <w:r>
              <w:rPr>
                <w:rFonts w:ascii="Arial" w:hAnsi="Arial" w:eastAsia="Arial"/>
                <w:b/>
                <w:i w:val="0"/>
                <w:color w:val="000000"/>
                <w:sz w:val="28"/>
              </w:rPr>
              <w:t>assessment</w:t>
            </w:r>
          </w:p>
        </w:tc>
        <w:tc>
          <w:tcPr>
            <w:tcW w:type="dxa" w:w="2760"/>
            <w:tcBorders/>
            <w:shd w:fill="ffffff"/>
            <w:tcMar>
              <w:start w:w="0" w:type="dxa"/>
              <w:end w:w="0" w:type="dxa"/>
            </w:tcMar>
          </w:tcPr>
          <w:p>
            <w:pPr>
              <w:autoSpaceDN w:val="0"/>
              <w:autoSpaceDE w:val="0"/>
              <w:widowControl/>
              <w:spacing w:line="312" w:lineRule="exact" w:before="102" w:after="0"/>
              <w:ind w:left="0" w:right="0" w:firstLine="0"/>
              <w:jc w:val="center"/>
            </w:pPr>
            <w:r>
              <w:rPr>
                <w:rFonts w:ascii="ArialMT" w:hAnsi="ArialMT" w:eastAsia="ArialMT"/>
                <w:b w:val="0"/>
                <w:i w:val="0"/>
                <w:color w:val="000000"/>
                <w:sz w:val="28"/>
              </w:rPr>
              <w:t xml:space="preserve">(imzo) </w:t>
            </w:r>
          </w:p>
        </w:tc>
        <w:tc>
          <w:tcPr>
            <w:tcW w:type="dxa" w:w="3320"/>
            <w:tcBorders/>
            <w:shd w:fill="ffffff"/>
            <w:tcMar>
              <w:start w:w="0" w:type="dxa"/>
              <w:end w:w="0" w:type="dxa"/>
            </w:tcMar>
          </w:tcPr>
          <w:p>
            <w:pPr>
              <w:autoSpaceDN w:val="0"/>
              <w:autoSpaceDE w:val="0"/>
              <w:widowControl/>
              <w:spacing w:line="312" w:lineRule="exact" w:before="102" w:after="0"/>
              <w:ind w:left="0" w:right="0" w:firstLine="0"/>
              <w:jc w:val="center"/>
            </w:pPr>
            <w:r>
              <w:rPr>
                <w:rFonts w:ascii="ArialMT" w:hAnsi="ArialMT" w:eastAsia="ArialMT"/>
                <w:b w:val="0"/>
                <w:i w:val="0"/>
                <w:color w:val="000000"/>
                <w:sz w:val="28"/>
              </w:rPr>
              <w:t xml:space="preserve">(to'liq ism) </w:t>
            </w:r>
          </w:p>
        </w:tc>
      </w:tr>
      <w:tr>
        <w:trPr>
          <w:trHeight w:hRule="exact" w:val="600"/>
        </w:trPr>
        <w:tc>
          <w:tcPr>
            <w:tcW w:type="dxa" w:w="3400"/>
            <w:tcBorders/>
            <w:shd w:fill="ffffff"/>
            <w:tcMar>
              <w:start w:w="0" w:type="dxa"/>
              <w:end w:w="0" w:type="dxa"/>
            </w:tcMar>
          </w:tcPr>
          <w:p>
            <w:pPr>
              <w:autoSpaceDN w:val="0"/>
              <w:autoSpaceDE w:val="0"/>
              <w:widowControl/>
              <w:spacing w:line="314" w:lineRule="exact" w:before="204" w:after="0"/>
              <w:ind w:left="0" w:right="0" w:firstLine="0"/>
              <w:jc w:val="center"/>
            </w:pPr>
            <w:r>
              <w:rPr>
                <w:rFonts w:ascii="Arial" w:hAnsi="Arial" w:eastAsia="Arial"/>
                <w:b/>
                <w:i w:val="0"/>
                <w:color w:val="000000"/>
                <w:sz w:val="28"/>
              </w:rPr>
              <w:t xml:space="preserve">Person responsible for </w:t>
            </w:r>
          </w:p>
        </w:tc>
        <w:tc>
          <w:tcPr>
            <w:tcW w:type="dxa" w:w="2760"/>
            <w:tcBorders/>
            <w:shd w:fill="ffffff"/>
            <w:tcMar>
              <w:start w:w="0" w:type="dxa"/>
              <w:end w:w="0" w:type="dxa"/>
            </w:tcMar>
          </w:tcPr>
          <w:p>
            <w:pPr>
              <w:autoSpaceDN w:val="0"/>
              <w:autoSpaceDE w:val="0"/>
              <w:widowControl/>
              <w:spacing w:line="314" w:lineRule="exact" w:before="204" w:after="0"/>
              <w:ind w:left="0" w:right="0" w:firstLine="0"/>
              <w:jc w:val="center"/>
            </w:pPr>
            <w:r>
              <w:rPr>
                <w:rFonts w:ascii="ArialMT" w:hAnsi="ArialMT" w:eastAsia="ArialMT"/>
                <w:b w:val="0"/>
                <w:i w:val="0"/>
                <w:color w:val="000000"/>
                <w:sz w:val="28"/>
              </w:rPr>
              <w:t xml:space="preserve">________________ </w:t>
            </w:r>
          </w:p>
        </w:tc>
        <w:tc>
          <w:tcPr>
            <w:tcW w:type="dxa" w:w="3320"/>
            <w:tcBorders/>
            <w:shd w:fill="ffffff"/>
            <w:tcMar>
              <w:start w:w="0" w:type="dxa"/>
              <w:end w:w="0" w:type="dxa"/>
            </w:tcMar>
          </w:tcPr>
          <w:p>
            <w:pPr>
              <w:autoSpaceDN w:val="0"/>
              <w:autoSpaceDE w:val="0"/>
              <w:widowControl/>
              <w:spacing w:line="314" w:lineRule="exact" w:before="204" w:after="0"/>
              <w:ind w:left="0" w:right="0" w:firstLine="0"/>
              <w:jc w:val="center"/>
            </w:pPr>
            <w:r>
              <w:rPr>
                <w:rFonts w:ascii="ArialMT" w:hAnsi="ArialMT" w:eastAsia="ArialMT"/>
                <w:b w:val="0"/>
                <w:i w:val="0"/>
                <w:color w:val="000000"/>
                <w:sz w:val="28"/>
              </w:rPr>
              <w:t xml:space="preserve">____________________ </w:t>
            </w:r>
          </w:p>
        </w:tc>
      </w:tr>
      <w:tr>
        <w:trPr>
          <w:trHeight w:hRule="exact" w:val="440"/>
        </w:trPr>
        <w:tc>
          <w:tcPr>
            <w:tcW w:type="dxa" w:w="3400"/>
            <w:tcBorders/>
            <w:shd w:fill="ffffff"/>
            <w:tcMar>
              <w:start w:w="0" w:type="dxa"/>
              <w:end w:w="0" w:type="dxa"/>
            </w:tcMar>
          </w:tcPr>
          <w:p>
            <w:pPr>
              <w:autoSpaceDN w:val="0"/>
              <w:autoSpaceDE w:val="0"/>
              <w:widowControl/>
              <w:spacing w:line="312" w:lineRule="exact" w:before="88" w:after="0"/>
              <w:ind w:left="150" w:right="0" w:firstLine="0"/>
              <w:jc w:val="left"/>
            </w:pPr>
            <w:r>
              <w:rPr>
                <w:rFonts w:ascii="Arial" w:hAnsi="Arial" w:eastAsia="Arial"/>
                <w:b/>
                <w:i w:val="0"/>
                <w:color w:val="000000"/>
                <w:sz w:val="28"/>
              </w:rPr>
              <w:t>acceptance</w:t>
            </w:r>
          </w:p>
        </w:tc>
        <w:tc>
          <w:tcPr>
            <w:tcW w:type="dxa" w:w="276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 xml:space="preserve">(imzo) </w:t>
            </w:r>
          </w:p>
        </w:tc>
        <w:tc>
          <w:tcPr>
            <w:tcW w:type="dxa" w:w="3320"/>
            <w:tcBorders/>
            <w:shd w:fill="ffffff"/>
            <w:tcMar>
              <w:start w:w="0" w:type="dxa"/>
              <w:end w:w="0" w:type="dxa"/>
            </w:tcMar>
          </w:tcPr>
          <w:p>
            <w:pPr>
              <w:autoSpaceDN w:val="0"/>
              <w:autoSpaceDE w:val="0"/>
              <w:widowControl/>
              <w:spacing w:line="312" w:lineRule="exact" w:before="88" w:after="0"/>
              <w:ind w:left="0" w:right="0" w:firstLine="0"/>
              <w:jc w:val="center"/>
            </w:pPr>
            <w:r>
              <w:rPr>
                <w:rFonts w:ascii="ArialMT" w:hAnsi="ArialMT" w:eastAsia="ArialMT"/>
                <w:b w:val="0"/>
                <w:i w:val="0"/>
                <w:color w:val="000000"/>
                <w:sz w:val="28"/>
              </w:rPr>
              <w:t xml:space="preserve">(to'liq ism) </w:t>
            </w:r>
          </w:p>
        </w:tc>
      </w:tr>
    </w:tbl>
    <w:p>
      <w:pPr>
        <w:autoSpaceDN w:val="0"/>
        <w:autoSpaceDE w:val="0"/>
        <w:widowControl/>
        <w:spacing w:line="14" w:lineRule="exact" w:before="0" w:after="0"/>
        <w:ind w:left="0" w:right="0"/>
      </w:pPr>
    </w:p>
    <w:p>
      <w:pPr>
        <w:sectPr>
          <w:pgSz w:w="11906" w:h="16838"/>
          <w:pgMar w:top="354" w:right="798" w:bottom="144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tabs>
          <w:tab w:pos="5482" w:val="left"/>
          <w:tab w:pos="6400" w:val="left"/>
          <w:tab w:pos="6698" w:val="left"/>
          <w:tab w:pos="7834" w:val="left"/>
        </w:tabs>
        <w:autoSpaceDE w:val="0"/>
        <w:widowControl/>
        <w:spacing w:line="472" w:lineRule="exact" w:before="0" w:after="0"/>
        <w:ind w:left="5046" w:right="0" w:firstLine="0"/>
        <w:jc w:val="left"/>
      </w:pPr>
      <w:r>
        <w:tab/>
        <w:tab/>
        <w:tab/>
        <w:t xml:space="preserve">13-ilova </w:t>
        <w:br/>
        <w:tab/>
        <w:tab/>
        <w:t xml:space="preserve">Tartib-qoidalarga </w:t>
        <w:br/>
        <w:t xml:space="preserve">Ta'lim jarayonini tashkil etish va </w:t>
        <w:br/>
        <w:tab/>
        <w:t xml:space="preserve">Educational Process and </w:t>
        <w:br/>
        <w:tab/>
        <w:t xml:space="preserve">Nazorat Talabalar’ Bilim </w:t>
      </w:r>
      <w:r/>
      <w:r/>
      <w:r>
        <w:rPr>
          <w:rFonts w:ascii="Arial" w:hAnsi="Arial" w:eastAsia="Arial"/>
          <w:b/>
          <w:i w:val="0"/>
          <w:color w:val="000000"/>
          <w:sz w:val="28"/>
        </w:rPr>
      </w:r>
      <w:r/>
      <w:r/>
      <w:r/>
      <w:r>
        <w:rPr>
          <w:rFonts w:ascii="ArialMT" w:hAnsi="ArialMT" w:eastAsia="ArialMT"/>
          <w:b w:val="0"/>
          <w:i w:val="0"/>
          <w:color w:val="000000"/>
          <w:sz w:val="28"/>
        </w:rPr>
      </w:r>
      <w:r/>
      <w:r>
        <w:rPr>
          <w:rFonts w:ascii="ArialMT" w:hAnsi="ArialMT" w:eastAsia="ArialMT"/>
          <w:b w:val="0"/>
          <w:i w:val="0"/>
          <w:color w:val="000000"/>
          <w:sz w:val="28"/>
        </w:rPr>
      </w:r>
      <w:r/>
      <w:r/>
      <w:r>
        <w:rPr>
          <w:rFonts w:ascii="ArialMT" w:hAnsi="ArialMT" w:eastAsia="ArialMT"/>
          <w:b w:val="0"/>
          <w:i w:val="0"/>
          <w:color w:val="000000"/>
          <w:sz w:val="28"/>
        </w:rPr>
      </w:r>
      <w:r/>
      <w:r/>
      <w:r>
        <w:rPr>
          <w:rFonts w:ascii="ArialMT" w:hAnsi="ArialMT" w:eastAsia="ArialMT"/>
          <w:b w:val="0"/>
          <w:i w:val="0"/>
          <w:color w:val="000000"/>
          <w:sz w:val="28"/>
        </w:rPr>
      </w:r>
    </w:p>
    <w:p>
      <w:pPr>
        <w:autoSpaceDN w:val="0"/>
        <w:autoSpaceDE w:val="0"/>
        <w:widowControl/>
        <w:spacing w:line="312" w:lineRule="exact" w:before="1456" w:after="0"/>
        <w:ind w:left="0" w:right="4416" w:firstLine="0"/>
        <w:jc w:val="right"/>
      </w:pPr>
      <w:r>
        <w:rPr>
          <w:rFonts w:ascii="ArialMT" w:hAnsi="ArialMT" w:eastAsia="ArialMT"/>
          <w:b w:val="0"/>
          <w:i w:val="0"/>
          <w:color w:val="000000"/>
          <w:sz w:val="28"/>
        </w:rPr>
        <w:t xml:space="preserve">OTM </w:t>
      </w:r>
    </w:p>
    <w:p>
      <w:pPr>
        <w:autoSpaceDN w:val="0"/>
        <w:autoSpaceDE w:val="0"/>
        <w:widowControl/>
        <w:spacing w:line="312" w:lineRule="exact" w:before="332" w:after="0"/>
        <w:ind w:left="0" w:right="3216" w:firstLine="0"/>
        <w:jc w:val="right"/>
      </w:pPr>
      <w:r>
        <w:rPr>
          <w:rFonts w:ascii="Arial" w:hAnsi="Arial" w:eastAsia="Arial"/>
          <w:b/>
          <w:i w:val="0"/>
          <w:color w:val="000000"/>
          <w:sz w:val="28"/>
        </w:rPr>
        <w:t xml:space="preserve">Baholash bayonnomasi № ____ </w:t>
      </w:r>
    </w:p>
    <w:p>
      <w:pPr>
        <w:autoSpaceDN w:val="0"/>
        <w:autoSpaceDE w:val="0"/>
        <w:widowControl/>
        <w:spacing w:line="484" w:lineRule="exact" w:before="802" w:after="0"/>
        <w:ind w:left="432" w:right="144" w:firstLine="0"/>
        <w:jc w:val="center"/>
      </w:pPr>
      <w:r>
        <w:rPr>
          <w:rFonts w:ascii="ArialMT" w:hAnsi="ArialMT" w:eastAsia="ArialMT"/>
          <w:b w:val="0"/>
          <w:i w:val="0"/>
          <w:color w:val="000000"/>
          <w:sz w:val="28"/>
        </w:rPr>
        <w:t xml:space="preserve">____________________________________________Faculty of_____-semestr_______group </w:t>
      </w:r>
      <w:r>
        <w:rPr>
          <w:rFonts w:ascii="ArialMT" w:hAnsi="ArialMT" w:eastAsia="ArialMT"/>
          <w:b w:val="0"/>
          <w:i w:val="0"/>
          <w:color w:val="000000"/>
          <w:sz w:val="28"/>
        </w:rPr>
      </w:r>
    </w:p>
    <w:p>
      <w:pPr>
        <w:autoSpaceDN w:val="0"/>
        <w:autoSpaceDE w:val="0"/>
        <w:widowControl/>
        <w:spacing w:line="484" w:lineRule="exact" w:before="158" w:after="164"/>
        <w:ind w:left="262" w:right="0" w:firstLine="0"/>
        <w:jc w:val="left"/>
      </w:pPr>
      <w:r>
        <w:rPr>
          <w:rFonts w:ascii="ArialMT" w:hAnsi="ArialMT" w:eastAsia="ArialMT"/>
          <w:b w:val="0"/>
          <w:i w:val="0"/>
          <w:color w:val="000000"/>
          <w:sz w:val="28"/>
        </w:rPr>
        <w:t xml:space="preserve">Kurs:_____________________________________________________ _________________________________ </w:t>
        <w:br/>
        <w:t xml:space="preserve">Kurs </w:t>
        <w:br/>
        <w:t xml:space="preserve">instructors:___________________________________________________ _________________________ </w:t>
        <w:br/>
        <w:t xml:space="preserve">Person responsible for the yakuniy baholash: </w:t>
        <w:br/>
        <w:t xml:space="preserve">_________________________________________________________ Total hours/kreditlar allocated to the kurs in the </w:t>
        <w:br/>
        <w:t xml:space="preserve">semestr:_______________________________________________ Date of the yakuniy baholash / resit: </w:t>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r/>
      <w:r>
        <w:rPr>
          <w:rFonts w:ascii="ArialMT" w:hAnsi="ArialMT" w:eastAsia="ArialMT"/>
          <w:b w:val="0"/>
          <w:i w:val="0"/>
          <w:color w:val="000000"/>
          <w:sz w:val="28"/>
        </w:rPr>
      </w:r>
      <w:r>
        <w:rPr>
          <w:rFonts w:ascii="ArialMT" w:hAnsi="ArialMT" w:eastAsia="ArialMT"/>
          <w:b w:val="0"/>
          <w:i w:val="0"/>
          <w:color w:val="000000"/>
          <w:sz w:val="28"/>
        </w:rPr>
      </w:r>
    </w:p>
    <w:tbl>
      <w:tblPr>
        <w:tblW w:type="auto" w:w="0"/>
        <w:tblLayout w:type="fixed"/>
        <w:tblLook w:firstColumn="1" w:firstRow="1" w:lastColumn="0" w:lastRow="0" w:noHBand="0" w:noVBand="1" w:val="04A0"/>
        <w:tblInd w:w="414.00000000000006" w:type="dxa"/>
      </w:tblPr>
      <w:tblGrid>
        <w:gridCol w:w="2417"/>
        <w:gridCol w:w="2417"/>
        <w:gridCol w:w="2417"/>
        <w:gridCol w:w="2417"/>
      </w:tblGrid>
      <w:tr>
        <w:trPr>
          <w:trHeight w:hRule="exact" w:val="145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490" w:after="0"/>
              <w:ind w:left="0" w:right="0" w:firstLine="0"/>
              <w:jc w:val="center"/>
            </w:pPr>
            <w:r>
              <w:rPr>
                <w:rFonts w:ascii="Arial" w:hAnsi="Arial" w:eastAsia="Arial"/>
                <w:b/>
                <w:i w:val="0"/>
                <w:color w:val="000000"/>
                <w:sz w:val="28"/>
              </w:rPr>
              <w:t xml:space="preserve">№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484" w:lineRule="exact" w:before="76" w:after="0"/>
              <w:ind w:left="0" w:right="0" w:firstLine="0"/>
              <w:jc w:val="center"/>
            </w:pPr>
            <w:r>
              <w:rPr>
                <w:rFonts w:ascii="Arial" w:hAnsi="Arial" w:eastAsia="Arial"/>
                <w:b/>
                <w:i w:val="0"/>
                <w:color w:val="000000"/>
                <w:sz w:val="28"/>
              </w:rPr>
              <w:t xml:space="preserve">Talaba’s surname, given name, patronymic </w:t>
            </w:r>
            <w:r>
              <w:rPr>
                <w:rFonts w:ascii="Arial" w:hAnsi="Arial" w:eastAsia="Arial"/>
                <w:b/>
                <w:i w:val="0"/>
                <w:color w:val="000000"/>
                <w:sz w:val="28"/>
              </w:rPr>
            </w:r>
          </w:p>
        </w:tc>
        <w:tc>
          <w:tcPr>
            <w:tcW w:type="dxa" w:w="209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84" w:lineRule="exact" w:before="76" w:after="0"/>
              <w:ind w:left="288" w:right="144" w:firstLine="0"/>
              <w:jc w:val="center"/>
            </w:pPr>
            <w:r>
              <w:rPr>
                <w:rFonts w:ascii="Arial" w:hAnsi="Arial" w:eastAsia="Arial"/>
                <w:b/>
                <w:i w:val="0"/>
                <w:color w:val="000000"/>
                <w:sz w:val="28"/>
              </w:rPr>
              <w:t xml:space="preserve">Talaba ID number </w:t>
            </w:r>
            <w:r>
              <w:rPr>
                <w:rFonts w:ascii="Arial" w:hAnsi="Arial" w:eastAsia="Arial"/>
                <w:b/>
                <w:i w:val="0"/>
                <w:color w:val="000000"/>
                <w:sz w:val="28"/>
              </w:rPr>
            </w: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428" w:lineRule="exact" w:before="0" w:after="0"/>
              <w:ind w:left="144" w:right="0" w:firstLine="0"/>
              <w:jc w:val="center"/>
            </w:pPr>
            <w:r>
              <w:rPr>
                <w:rFonts w:ascii="Arial" w:hAnsi="Arial" w:eastAsia="Arial"/>
                <w:b/>
                <w:i w:val="0"/>
                <w:color w:val="000000"/>
                <w:sz w:val="28"/>
              </w:rPr>
              <w:t xml:space="preserve">Final </w:t>
            </w:r>
            <w:r>
              <w:br/>
            </w:r>
            <w:r>
              <w:rPr>
                <w:rFonts w:ascii="Arial" w:hAnsi="Arial" w:eastAsia="Arial"/>
                <w:b/>
                <w:i w:val="0"/>
                <w:color w:val="000000"/>
                <w:sz w:val="28"/>
              </w:rPr>
              <w:t xml:space="preserve">assessment </w:t>
            </w:r>
            <w:r>
              <w:rPr>
                <w:rFonts w:ascii="Arial" w:hAnsi="Arial" w:eastAsia="Arial"/>
                <w:b/>
                <w:i w:val="0"/>
                <w:color w:val="000000"/>
                <w:sz w:val="28"/>
              </w:rPr>
              <w:t xml:space="preserve">grade </w:t>
            </w:r>
          </w:p>
        </w:tc>
      </w:tr>
      <w:tr>
        <w:trPr>
          <w:trHeight w:hRule="exact" w:val="496"/>
        </w:trPr>
        <w:tc>
          <w:tcPr>
            <w:tcW w:type="dxa" w:w="604"/>
            <w:tcBorders>
              <w:start w:sz="4.0" w:val="single" w:color="#000000"/>
              <w:top w:sz="4.0"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10" w:after="0"/>
              <w:ind w:left="0" w:right="102" w:firstLine="0"/>
              <w:jc w:val="right"/>
            </w:pPr>
            <w:r>
              <w:rPr>
                <w:rFonts w:ascii="ArialMT" w:hAnsi="ArialMT" w:eastAsia="ArialMT"/>
                <w:b w:val="0"/>
                <w:i w:val="0"/>
                <w:color w:val="000000"/>
                <w:sz w:val="28"/>
              </w:rPr>
              <w:t xml:space="preserve">1. </w:t>
            </w:r>
          </w:p>
        </w:tc>
        <w:tc>
          <w:tcPr>
            <w:tcW w:type="dxa" w:w="4526"/>
            <w:tcBorders>
              <w:start w:sz="3.199999999999932" w:val="single" w:color="#000000"/>
              <w:top w:sz="4.0" w:val="single" w:color="#000000"/>
              <w:end w:sz="4.0" w:val="single" w:color="#000000"/>
              <w:bottom w:sz="3.199999999999818" w:val="single" w:color="#000000"/>
            </w:tcBorders>
            <w:tcMar>
              <w:start w:w="0" w:type="dxa"/>
              <w:end w:w="0" w:type="dxa"/>
            </w:tcMar>
          </w:tcPr>
          <w:p/>
        </w:tc>
        <w:tc>
          <w:tcPr>
            <w:tcW w:type="dxa" w:w="2094"/>
            <w:tcBorders>
              <w:start w:sz="4.0" w:val="single" w:color="#000000"/>
              <w:top w:sz="4.0" w:val="single" w:color="#000000"/>
              <w:end w:sz="4.0" w:val="single" w:color="#000000"/>
              <w:bottom w:sz="3.199999999999818" w:val="single" w:color="#000000"/>
            </w:tcBorders>
            <w:tcMar>
              <w:start w:w="0" w:type="dxa"/>
              <w:end w:w="0" w:type="dxa"/>
            </w:tcMar>
          </w:tcPr>
          <w:p/>
        </w:tc>
        <w:tc>
          <w:tcPr>
            <w:tcW w:type="dxa" w:w="1976"/>
            <w:tcBorders>
              <w:start w:sz="4.0" w:val="single" w:color="#000000"/>
              <w:top w:sz="4.0" w:val="single" w:color="#000000"/>
              <w:end w:sz="3.199999999999818" w:val="single" w:color="#000000"/>
              <w:bottom w:sz="3.199999999999818" w:val="single" w:color="#000000"/>
            </w:tcBorders>
            <w:tcMar>
              <w:start w:w="0" w:type="dxa"/>
              <w:end w:w="0" w:type="dxa"/>
            </w:tcMar>
          </w:tcPr>
          <w:p/>
        </w:tc>
      </w:tr>
      <w:tr>
        <w:trPr>
          <w:trHeight w:hRule="exact" w:val="492"/>
        </w:trPr>
        <w:tc>
          <w:tcPr>
            <w:tcW w:type="dxa" w:w="604"/>
            <w:tcBorders>
              <w:start w:sz="4.0" w:val="single" w:color="#000000"/>
              <w:top w:sz="3.199999999999818" w:val="single" w:color="#000000"/>
              <w:end w:sz="3.199999999999932" w:val="single" w:color="#000000"/>
              <w:bottom w:sz="3.2000000000007276" w:val="single" w:color="#000000"/>
            </w:tcBorders>
            <w:tcMar>
              <w:start w:w="0" w:type="dxa"/>
              <w:end w:w="0" w:type="dxa"/>
            </w:tcMar>
          </w:tcPr>
          <w:p>
            <w:pPr>
              <w:autoSpaceDN w:val="0"/>
              <w:autoSpaceDE w:val="0"/>
              <w:widowControl/>
              <w:spacing w:line="314" w:lineRule="exact" w:before="8" w:after="0"/>
              <w:ind w:left="0" w:right="102" w:firstLine="0"/>
              <w:jc w:val="right"/>
            </w:pPr>
            <w:r>
              <w:rPr>
                <w:rFonts w:ascii="ArialMT" w:hAnsi="ArialMT" w:eastAsia="ArialMT"/>
                <w:b w:val="0"/>
                <w:i w:val="0"/>
                <w:color w:val="000000"/>
                <w:sz w:val="28"/>
              </w:rPr>
              <w:t xml:space="preserve">2. </w:t>
            </w:r>
          </w:p>
        </w:tc>
        <w:tc>
          <w:tcPr>
            <w:tcW w:type="dxa" w:w="4526"/>
            <w:tcBorders>
              <w:start w:sz="3.199999999999932" w:val="single" w:color="#000000"/>
              <w:top w:sz="3.199999999999818" w:val="single" w:color="#000000"/>
              <w:end w:sz="4.0" w:val="single" w:color="#000000"/>
              <w:bottom w:sz="3.2000000000007276" w:val="single" w:color="#000000"/>
            </w:tcBorders>
            <w:tcMar>
              <w:start w:w="0" w:type="dxa"/>
              <w:end w:w="0" w:type="dxa"/>
            </w:tcMar>
          </w:tcPr>
          <w:p/>
        </w:tc>
        <w:tc>
          <w:tcPr>
            <w:tcW w:type="dxa" w:w="2094"/>
            <w:tcBorders>
              <w:start w:sz="4.0" w:val="single" w:color="#000000"/>
              <w:top w:sz="3.199999999999818" w:val="single" w:color="#000000"/>
              <w:end w:sz="4.0" w:val="single" w:color="#000000"/>
              <w:bottom w:sz="3.2000000000007276"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2000000000007276" w:val="single" w:color="#000000"/>
            </w:tcBorders>
            <w:tcMar>
              <w:start w:w="0" w:type="dxa"/>
              <w:end w:w="0" w:type="dxa"/>
            </w:tcMar>
          </w:tcPr>
          <w:p/>
        </w:tc>
      </w:tr>
      <w:tr>
        <w:trPr>
          <w:trHeight w:hRule="exact" w:val="474"/>
        </w:trPr>
        <w:tc>
          <w:tcPr>
            <w:tcW w:type="dxa" w:w="604"/>
            <w:tcBorders>
              <w:start w:sz="4.0" w:val="single" w:color="#000000"/>
              <w:top w:sz="3.2000000000007276"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8" w:after="0"/>
              <w:ind w:left="0" w:right="102" w:firstLine="0"/>
              <w:jc w:val="right"/>
            </w:pPr>
            <w:r>
              <w:rPr>
                <w:rFonts w:ascii="ArialMT" w:hAnsi="ArialMT" w:eastAsia="ArialMT"/>
                <w:b w:val="0"/>
                <w:i w:val="0"/>
                <w:color w:val="000000"/>
                <w:sz w:val="28"/>
              </w:rPr>
              <w:t xml:space="preserve">3. </w:t>
            </w:r>
          </w:p>
        </w:tc>
        <w:tc>
          <w:tcPr>
            <w:tcW w:type="dxa" w:w="4526"/>
            <w:tcBorders>
              <w:start w:sz="3.199999999999932" w:val="single" w:color="#000000"/>
              <w:top w:sz="3.2000000000007276" w:val="single" w:color="#000000"/>
              <w:end w:sz="4.0" w:val="single" w:color="#000000"/>
              <w:bottom w:sz="4.0" w:val="single" w:color="#000000"/>
            </w:tcBorders>
            <w:tcMar>
              <w:start w:w="0" w:type="dxa"/>
              <w:end w:w="0" w:type="dxa"/>
            </w:tcMar>
          </w:tcPr>
          <w:p/>
        </w:tc>
        <w:tc>
          <w:tcPr>
            <w:tcW w:type="dxa" w:w="2094"/>
            <w:tcBorders>
              <w:start w:sz="4.0" w:val="single" w:color="#000000"/>
              <w:top w:sz="3.2000000000007276" w:val="single" w:color="#000000"/>
              <w:end w:sz="4.0" w:val="single" w:color="#000000"/>
              <w:bottom w:sz="4.0" w:val="single" w:color="#000000"/>
            </w:tcBorders>
            <w:tcMar>
              <w:start w:w="0" w:type="dxa"/>
              <w:end w:w="0" w:type="dxa"/>
            </w:tcMar>
          </w:tcPr>
          <w:p/>
        </w:tc>
        <w:tc>
          <w:tcPr>
            <w:tcW w:type="dxa" w:w="1976"/>
            <w:tcBorders>
              <w:start w:sz="4.0" w:val="single" w:color="#000000"/>
              <w:top w:sz="3.2000000000007276" w:val="single" w:color="#000000"/>
              <w:end w:sz="3.199999999999818"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354" w:right="798" w:bottom="5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322"/>
        </w:trPr>
        <w:tc>
          <w:tcPr>
            <w:tcW w:type="dxa" w:w="9414"/>
            <w:tcBorders/>
            <w:shd w:fill="ffc000"/>
            <w:tcMar>
              <w:start w:w="0" w:type="dxa"/>
              <w:end w:w="0" w:type="dxa"/>
            </w:tcMar>
          </w:tcPr>
          <w:p>
            <w:pPr>
              <w:autoSpaceDN w:val="0"/>
              <w:autoSpaceDE w:val="0"/>
              <w:widowControl/>
              <w:spacing w:line="312" w:lineRule="exact" w:before="8" w:after="0"/>
              <w:ind w:left="0" w:right="0" w:firstLine="0"/>
              <w:jc w:val="center"/>
            </w:pPr>
            <w:r>
              <w:rPr>
                <w:rFonts w:ascii="Arial" w:hAnsi="Arial" w:eastAsia="Arial"/>
                <w:b/>
                <w:i w:val="0"/>
                <w:color w:val="000000"/>
                <w:sz w:val="28"/>
              </w:rPr>
              <w:t xml:space="preserve">RASMIY TARJIMA </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414.00000000000006" w:type="dxa"/>
      </w:tblPr>
      <w:tblGrid>
        <w:gridCol w:w="2417"/>
        <w:gridCol w:w="2417"/>
        <w:gridCol w:w="2417"/>
        <w:gridCol w:w="2417"/>
      </w:tblGrid>
      <w:tr>
        <w:trPr>
          <w:trHeight w:hRule="exact" w:val="494"/>
        </w:trPr>
        <w:tc>
          <w:tcPr>
            <w:tcW w:type="dxa" w:w="604"/>
            <w:tcBorders>
              <w:start w:sz="4.0" w:val="single" w:color="#000000"/>
              <w:top w:sz="4.0" w:val="single" w:color="#000000"/>
              <w:end w:sz="3.199999999999932" w:val="single" w:color="#000000"/>
              <w:bottom w:sz="3.199999999999932" w:val="single" w:color="#000000"/>
            </w:tcBorders>
            <w:tcMar>
              <w:start w:w="0" w:type="dxa"/>
              <w:end w:w="0" w:type="dxa"/>
            </w:tcMar>
          </w:tcPr>
          <w:p>
            <w:pPr>
              <w:autoSpaceDN w:val="0"/>
              <w:autoSpaceDE w:val="0"/>
              <w:widowControl/>
              <w:spacing w:line="314" w:lineRule="exact" w:before="10" w:after="0"/>
              <w:ind w:left="0" w:right="102" w:firstLine="0"/>
              <w:jc w:val="right"/>
            </w:pPr>
            <w:r>
              <w:rPr>
                <w:rFonts w:ascii="ArialMT" w:hAnsi="ArialMT" w:eastAsia="ArialMT"/>
                <w:b w:val="0"/>
                <w:i w:val="0"/>
                <w:color w:val="000000"/>
                <w:sz w:val="28"/>
              </w:rPr>
              <w:t xml:space="preserve">4. </w:t>
            </w:r>
          </w:p>
        </w:tc>
        <w:tc>
          <w:tcPr>
            <w:tcW w:type="dxa" w:w="4526"/>
            <w:tcBorders>
              <w:start w:sz="3.199999999999932" w:val="single" w:color="#000000"/>
              <w:top w:sz="4.0" w:val="single" w:color="#000000"/>
              <w:end w:sz="4.0" w:val="single" w:color="#000000"/>
              <w:bottom w:sz="3.199999999999932" w:val="single" w:color="#000000"/>
            </w:tcBorders>
            <w:tcMar>
              <w:start w:w="0" w:type="dxa"/>
              <w:end w:w="0" w:type="dxa"/>
            </w:tcMar>
          </w:tcPr>
          <w:p/>
        </w:tc>
        <w:tc>
          <w:tcPr>
            <w:tcW w:type="dxa" w:w="2094"/>
            <w:tcBorders>
              <w:start w:sz="4.0" w:val="single" w:color="#000000"/>
              <w:top w:sz="4.0" w:val="single" w:color="#000000"/>
              <w:end w:sz="4.0" w:val="single" w:color="#000000"/>
              <w:bottom w:sz="3.199999999999932" w:val="single" w:color="#000000"/>
            </w:tcBorders>
            <w:tcMar>
              <w:start w:w="0" w:type="dxa"/>
              <w:end w:w="0" w:type="dxa"/>
            </w:tcMar>
          </w:tcPr>
          <w:p/>
        </w:tc>
        <w:tc>
          <w:tcPr>
            <w:tcW w:type="dxa" w:w="1976"/>
            <w:tcBorders>
              <w:start w:sz="4.0" w:val="single" w:color="#000000"/>
              <w:top w:sz="4.0" w:val="single" w:color="#000000"/>
              <w:end w:sz="3.199999999999818" w:val="single" w:color="#000000"/>
              <w:bottom w:sz="3.199999999999932" w:val="single" w:color="#000000"/>
            </w:tcBorders>
            <w:tcMar>
              <w:start w:w="0" w:type="dxa"/>
              <w:end w:w="0" w:type="dxa"/>
            </w:tcMar>
          </w:tcPr>
          <w:p/>
        </w:tc>
      </w:tr>
      <w:tr>
        <w:trPr>
          <w:trHeight w:hRule="exact" w:val="492"/>
        </w:trPr>
        <w:tc>
          <w:tcPr>
            <w:tcW w:type="dxa" w:w="604"/>
            <w:tcBorders>
              <w:start w:sz="4.0" w:val="single" w:color="#000000"/>
              <w:top w:sz="3.199999999999932"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8" w:after="0"/>
              <w:ind w:left="0" w:right="102" w:firstLine="0"/>
              <w:jc w:val="right"/>
            </w:pPr>
            <w:r>
              <w:rPr>
                <w:rFonts w:ascii="ArialMT" w:hAnsi="ArialMT" w:eastAsia="ArialMT"/>
                <w:b w:val="0"/>
                <w:i w:val="0"/>
                <w:color w:val="000000"/>
                <w:sz w:val="28"/>
              </w:rPr>
              <w:t xml:space="preserve">5. </w:t>
            </w:r>
          </w:p>
        </w:tc>
        <w:tc>
          <w:tcPr>
            <w:tcW w:type="dxa" w:w="4526"/>
            <w:tcBorders>
              <w:start w:sz="3.199999999999932" w:val="single" w:color="#000000"/>
              <w:top w:sz="3.199999999999932" w:val="single" w:color="#000000"/>
              <w:end w:sz="4.0" w:val="single" w:color="#000000"/>
              <w:bottom w:sz="4.0" w:val="single" w:color="#000000"/>
            </w:tcBorders>
            <w:tcMar>
              <w:start w:w="0" w:type="dxa"/>
              <w:end w:w="0" w:type="dxa"/>
            </w:tcMar>
          </w:tcPr>
          <w:p/>
        </w:tc>
        <w:tc>
          <w:tcPr>
            <w:tcW w:type="dxa" w:w="2094"/>
            <w:tcBorders>
              <w:start w:sz="4.0" w:val="single" w:color="#000000"/>
              <w:top w:sz="3.199999999999932" w:val="single" w:color="#000000"/>
              <w:end w:sz="4.0" w:val="single" w:color="#000000"/>
              <w:bottom w:sz="4.0" w:val="single" w:color="#000000"/>
            </w:tcBorders>
            <w:tcMar>
              <w:start w:w="0" w:type="dxa"/>
              <w:end w:w="0" w:type="dxa"/>
            </w:tcMar>
          </w:tcPr>
          <w:p/>
        </w:tc>
        <w:tc>
          <w:tcPr>
            <w:tcW w:type="dxa" w:w="1976"/>
            <w:tcBorders>
              <w:start w:sz="4.0" w:val="single" w:color="#000000"/>
              <w:top w:sz="3.199999999999932"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6" w:after="0"/>
              <w:ind w:left="0" w:right="102" w:firstLine="0"/>
              <w:jc w:val="right"/>
            </w:pPr>
            <w:r>
              <w:rPr>
                <w:rFonts w:ascii="ArialMT" w:hAnsi="ArialMT" w:eastAsia="ArialMT"/>
                <w:b w:val="0"/>
                <w:i w:val="0"/>
                <w:color w:val="000000"/>
                <w:sz w:val="28"/>
              </w:rPr>
              <w:t xml:space="preserve">6.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102" w:firstLine="0"/>
              <w:jc w:val="right"/>
            </w:pPr>
            <w:r>
              <w:rPr>
                <w:rFonts w:ascii="ArialMT" w:hAnsi="ArialMT" w:eastAsia="ArialMT"/>
                <w:b w:val="0"/>
                <w:i w:val="0"/>
                <w:color w:val="000000"/>
                <w:sz w:val="28"/>
              </w:rPr>
              <w:t xml:space="preserve">7.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102" w:firstLine="0"/>
              <w:jc w:val="right"/>
            </w:pPr>
            <w:r>
              <w:rPr>
                <w:rFonts w:ascii="ArialMT" w:hAnsi="ArialMT" w:eastAsia="ArialMT"/>
                <w:b w:val="0"/>
                <w:i w:val="0"/>
                <w:color w:val="000000"/>
                <w:sz w:val="28"/>
              </w:rPr>
              <w:t xml:space="preserve">8.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10" w:after="0"/>
              <w:ind w:left="0" w:right="102" w:firstLine="0"/>
              <w:jc w:val="right"/>
            </w:pPr>
            <w:r>
              <w:rPr>
                <w:rFonts w:ascii="ArialMT" w:hAnsi="ArialMT" w:eastAsia="ArialMT"/>
                <w:b w:val="0"/>
                <w:i w:val="0"/>
                <w:color w:val="000000"/>
                <w:sz w:val="28"/>
              </w:rPr>
              <w:t xml:space="preserve">9.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10.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6"/>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8" w:after="0"/>
              <w:ind w:left="0" w:right="0" w:firstLine="0"/>
              <w:jc w:val="center"/>
            </w:pPr>
            <w:r>
              <w:rPr>
                <w:rFonts w:ascii="ArialMT" w:hAnsi="ArialMT" w:eastAsia="ArialMT"/>
                <w:b w:val="0"/>
                <w:i w:val="0"/>
                <w:color w:val="000000"/>
                <w:sz w:val="28"/>
              </w:rPr>
              <w:t xml:space="preserve">11.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12.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0"/>
        </w:trPr>
        <w:tc>
          <w:tcPr>
            <w:tcW w:type="dxa" w:w="604"/>
            <w:tcBorders>
              <w:start w:sz="4.0" w:val="single" w:color="#000000"/>
              <w:top w:sz="4.0" w:val="single" w:color="#000000"/>
              <w:end w:sz="3.199999999999932" w:val="single" w:color="#000000"/>
              <w:bottom w:sz="3.200000000000273"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13. </w:t>
            </w:r>
          </w:p>
        </w:tc>
        <w:tc>
          <w:tcPr>
            <w:tcW w:type="dxa" w:w="4526"/>
            <w:tcBorders>
              <w:start w:sz="3.199999999999932" w:val="single" w:color="#000000"/>
              <w:top w:sz="4.0" w:val="single" w:color="#000000"/>
              <w:end w:sz="4.0" w:val="single" w:color="#000000"/>
              <w:bottom w:sz="3.200000000000273" w:val="single" w:color="#000000"/>
            </w:tcBorders>
            <w:tcMar>
              <w:start w:w="0" w:type="dxa"/>
              <w:end w:w="0" w:type="dxa"/>
            </w:tcMar>
          </w:tcPr>
          <w:p/>
        </w:tc>
        <w:tc>
          <w:tcPr>
            <w:tcW w:type="dxa" w:w="2094"/>
            <w:tcBorders>
              <w:start w:sz="4.0" w:val="single" w:color="#000000"/>
              <w:top w:sz="4.0" w:val="single" w:color="#000000"/>
              <w:end w:sz="4.0" w:val="single" w:color="#000000"/>
              <w:bottom w:sz="3.200000000000273" w:val="single" w:color="#000000"/>
            </w:tcBorders>
            <w:tcMar>
              <w:start w:w="0" w:type="dxa"/>
              <w:end w:w="0" w:type="dxa"/>
            </w:tcMar>
          </w:tcPr>
          <w:p/>
        </w:tc>
        <w:tc>
          <w:tcPr>
            <w:tcW w:type="dxa" w:w="1976"/>
            <w:tcBorders>
              <w:start w:sz="4.0" w:val="single" w:color="#000000"/>
              <w:top w:sz="4.0" w:val="single" w:color="#000000"/>
              <w:end w:sz="3.199999999999818" w:val="single" w:color="#000000"/>
              <w:bottom w:sz="3.200000000000273" w:val="single" w:color="#000000"/>
            </w:tcBorders>
            <w:tcMar>
              <w:start w:w="0" w:type="dxa"/>
              <w:end w:w="0" w:type="dxa"/>
            </w:tcMar>
          </w:tcPr>
          <w:p/>
        </w:tc>
      </w:tr>
      <w:tr>
        <w:trPr>
          <w:trHeight w:hRule="exact" w:val="494"/>
        </w:trPr>
        <w:tc>
          <w:tcPr>
            <w:tcW w:type="dxa" w:w="604"/>
            <w:tcBorders>
              <w:start w:sz="4.0" w:val="single" w:color="#000000"/>
              <w:top w:sz="3.200000000000273"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14. </w:t>
            </w:r>
          </w:p>
        </w:tc>
        <w:tc>
          <w:tcPr>
            <w:tcW w:type="dxa" w:w="4526"/>
            <w:tcBorders>
              <w:start w:sz="3.199999999999932" w:val="single" w:color="#000000"/>
              <w:top w:sz="3.200000000000273" w:val="single" w:color="#000000"/>
              <w:end w:sz="4.0" w:val="single" w:color="#000000"/>
              <w:bottom w:sz="4.0" w:val="single" w:color="#000000"/>
            </w:tcBorders>
            <w:tcMar>
              <w:start w:w="0" w:type="dxa"/>
              <w:end w:w="0" w:type="dxa"/>
            </w:tcMar>
          </w:tcPr>
          <w:p/>
        </w:tc>
        <w:tc>
          <w:tcPr>
            <w:tcW w:type="dxa" w:w="2094"/>
            <w:tcBorders>
              <w:start w:sz="4.0" w:val="single" w:color="#000000"/>
              <w:top w:sz="3.200000000000273" w:val="single" w:color="#000000"/>
              <w:end w:sz="4.0" w:val="single" w:color="#000000"/>
              <w:bottom w:sz="4.0" w:val="single" w:color="#000000"/>
            </w:tcBorders>
            <w:tcMar>
              <w:start w:w="0" w:type="dxa"/>
              <w:end w:w="0" w:type="dxa"/>
            </w:tcMar>
          </w:tcPr>
          <w:p/>
        </w:tc>
        <w:tc>
          <w:tcPr>
            <w:tcW w:type="dxa" w:w="1976"/>
            <w:tcBorders>
              <w:start w:sz="4.0" w:val="single" w:color="#000000"/>
              <w:top w:sz="3.200000000000273"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15.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4" w:after="0"/>
              <w:ind w:left="0" w:right="0" w:firstLine="0"/>
              <w:jc w:val="center"/>
            </w:pPr>
            <w:r>
              <w:rPr>
                <w:rFonts w:ascii="ArialMT" w:hAnsi="ArialMT" w:eastAsia="ArialMT"/>
                <w:b w:val="0"/>
                <w:i w:val="0"/>
                <w:color w:val="000000"/>
                <w:sz w:val="28"/>
              </w:rPr>
              <w:t xml:space="preserve">16.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4"/>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10" w:after="0"/>
              <w:ind w:left="0" w:right="0" w:firstLine="0"/>
              <w:jc w:val="center"/>
            </w:pPr>
            <w:r>
              <w:rPr>
                <w:rFonts w:ascii="ArialMT" w:hAnsi="ArialMT" w:eastAsia="ArialMT"/>
                <w:b w:val="0"/>
                <w:i w:val="0"/>
                <w:color w:val="000000"/>
                <w:sz w:val="28"/>
              </w:rPr>
              <w:t xml:space="preserve">17.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0"/>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2" w:lineRule="exact" w:before="6" w:after="0"/>
              <w:ind w:left="0" w:right="0" w:firstLine="0"/>
              <w:jc w:val="center"/>
            </w:pPr>
            <w:r>
              <w:rPr>
                <w:rFonts w:ascii="ArialMT" w:hAnsi="ArialMT" w:eastAsia="ArialMT"/>
                <w:b w:val="0"/>
                <w:i w:val="0"/>
                <w:color w:val="000000"/>
                <w:sz w:val="28"/>
              </w:rPr>
              <w:t xml:space="preserve">18.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6"/>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19.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492"/>
        </w:trPr>
        <w:tc>
          <w:tcPr>
            <w:tcW w:type="dxa" w:w="604"/>
            <w:tcBorders>
              <w:start w:sz="4.0" w:val="single" w:color="#000000"/>
              <w:top w:sz="4.0"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20. </w:t>
            </w:r>
          </w:p>
        </w:tc>
        <w:tc>
          <w:tcPr>
            <w:tcW w:type="dxa" w:w="4526"/>
            <w:tcBorders>
              <w:start w:sz="3.199999999999932" w:val="single" w:color="#000000"/>
              <w:top w:sz="4.0" w:val="single" w:color="#000000"/>
              <w:end w:sz="4.0" w:val="single" w:color="#000000"/>
              <w:bottom w:sz="3.199999999999818" w:val="single" w:color="#000000"/>
            </w:tcBorders>
            <w:tcMar>
              <w:start w:w="0" w:type="dxa"/>
              <w:end w:w="0" w:type="dxa"/>
            </w:tcMar>
          </w:tcPr>
          <w:p/>
        </w:tc>
        <w:tc>
          <w:tcPr>
            <w:tcW w:type="dxa" w:w="2094"/>
            <w:tcBorders>
              <w:start w:sz="4.0" w:val="single" w:color="#000000"/>
              <w:top w:sz="4.0" w:val="single" w:color="#000000"/>
              <w:end w:sz="4.0" w:val="single" w:color="#000000"/>
              <w:bottom w:sz="3.199999999999818" w:val="single" w:color="#000000"/>
            </w:tcBorders>
            <w:tcMar>
              <w:start w:w="0" w:type="dxa"/>
              <w:end w:w="0" w:type="dxa"/>
            </w:tcMar>
          </w:tcPr>
          <w:p/>
        </w:tc>
        <w:tc>
          <w:tcPr>
            <w:tcW w:type="dxa" w:w="1976"/>
            <w:tcBorders>
              <w:start w:sz="4.0" w:val="single" w:color="#000000"/>
              <w:top w:sz="4.0" w:val="single" w:color="#000000"/>
              <w:end w:sz="3.199999999999818" w:val="single" w:color="#000000"/>
              <w:bottom w:sz="3.199999999999818" w:val="single" w:color="#000000"/>
            </w:tcBorders>
            <w:tcMar>
              <w:start w:w="0" w:type="dxa"/>
              <w:end w:w="0" w:type="dxa"/>
            </w:tcMar>
          </w:tcPr>
          <w:p/>
        </w:tc>
      </w:tr>
      <w:tr>
        <w:trPr>
          <w:trHeight w:hRule="exact" w:val="494"/>
        </w:trPr>
        <w:tc>
          <w:tcPr>
            <w:tcW w:type="dxa" w:w="604"/>
            <w:tcBorders>
              <w:start w:sz="4.0" w:val="single" w:color="#000000"/>
              <w:top w:sz="3.199999999999818"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21. </w:t>
            </w:r>
          </w:p>
        </w:tc>
        <w:tc>
          <w:tcPr>
            <w:tcW w:type="dxa" w:w="4526"/>
            <w:tcBorders>
              <w:start w:sz="3.199999999999932" w:val="single" w:color="#000000"/>
              <w:top w:sz="3.199999999999818" w:val="single" w:color="#000000"/>
              <w:end w:sz="4.0" w:val="single" w:color="#000000"/>
              <w:bottom w:sz="3.199999999999818" w:val="single" w:color="#000000"/>
            </w:tcBorders>
            <w:tcMar>
              <w:start w:w="0" w:type="dxa"/>
              <w:end w:w="0" w:type="dxa"/>
            </w:tcMar>
          </w:tcPr>
          <w:p/>
        </w:tc>
        <w:tc>
          <w:tcPr>
            <w:tcW w:type="dxa" w:w="209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492"/>
        </w:trPr>
        <w:tc>
          <w:tcPr>
            <w:tcW w:type="dxa" w:w="604"/>
            <w:tcBorders>
              <w:start w:sz="4.0" w:val="single" w:color="#000000"/>
              <w:top w:sz="3.199999999999818"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22. </w:t>
            </w:r>
          </w:p>
        </w:tc>
        <w:tc>
          <w:tcPr>
            <w:tcW w:type="dxa" w:w="4526"/>
            <w:tcBorders>
              <w:start w:sz="3.199999999999932" w:val="single" w:color="#000000"/>
              <w:top w:sz="3.199999999999818" w:val="single" w:color="#000000"/>
              <w:end w:sz="4.0" w:val="single" w:color="#000000"/>
              <w:bottom w:sz="3.199999999999818" w:val="single" w:color="#000000"/>
            </w:tcBorders>
            <w:tcMar>
              <w:start w:w="0" w:type="dxa"/>
              <w:end w:w="0" w:type="dxa"/>
            </w:tcMar>
          </w:tcPr>
          <w:p/>
        </w:tc>
        <w:tc>
          <w:tcPr>
            <w:tcW w:type="dxa" w:w="209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492"/>
        </w:trPr>
        <w:tc>
          <w:tcPr>
            <w:tcW w:type="dxa" w:w="604"/>
            <w:tcBorders>
              <w:start w:sz="4.0" w:val="single" w:color="#000000"/>
              <w:top w:sz="3.199999999999818" w:val="single" w:color="#000000"/>
              <w:end w:sz="3.199999999999932" w:val="single" w:color="#000000"/>
              <w:bottom w:sz="3.199999999999818" w:val="single" w:color="#000000"/>
            </w:tcBorders>
            <w:tcMar>
              <w:start w:w="0" w:type="dxa"/>
              <w:end w:w="0" w:type="dxa"/>
            </w:tcMar>
          </w:tcPr>
          <w:p>
            <w:pPr>
              <w:autoSpaceDN w:val="0"/>
              <w:autoSpaceDE w:val="0"/>
              <w:widowControl/>
              <w:spacing w:line="314" w:lineRule="exact" w:before="8" w:after="0"/>
              <w:ind w:left="0" w:right="0" w:firstLine="0"/>
              <w:jc w:val="center"/>
            </w:pPr>
            <w:r>
              <w:rPr>
                <w:rFonts w:ascii="ArialMT" w:hAnsi="ArialMT" w:eastAsia="ArialMT"/>
                <w:b w:val="0"/>
                <w:i w:val="0"/>
                <w:color w:val="000000"/>
                <w:sz w:val="28"/>
              </w:rPr>
              <w:t xml:space="preserve">23. </w:t>
            </w:r>
          </w:p>
        </w:tc>
        <w:tc>
          <w:tcPr>
            <w:tcW w:type="dxa" w:w="4526"/>
            <w:tcBorders>
              <w:start w:sz="3.199999999999932" w:val="single" w:color="#000000"/>
              <w:top w:sz="3.199999999999818" w:val="single" w:color="#000000"/>
              <w:end w:sz="4.0" w:val="single" w:color="#000000"/>
              <w:bottom w:sz="3.199999999999818" w:val="single" w:color="#000000"/>
            </w:tcBorders>
            <w:tcMar>
              <w:start w:w="0" w:type="dxa"/>
              <w:end w:w="0" w:type="dxa"/>
            </w:tcMar>
          </w:tcPr>
          <w:p/>
        </w:tc>
        <w:tc>
          <w:tcPr>
            <w:tcW w:type="dxa" w:w="209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494"/>
        </w:trPr>
        <w:tc>
          <w:tcPr>
            <w:tcW w:type="dxa" w:w="604"/>
            <w:tcBorders>
              <w:start w:sz="4.0" w:val="single" w:color="#000000"/>
              <w:top w:sz="3.199999999999818"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10" w:after="0"/>
              <w:ind w:left="0" w:right="0" w:firstLine="0"/>
              <w:jc w:val="center"/>
            </w:pPr>
            <w:r>
              <w:rPr>
                <w:rFonts w:ascii="ArialMT" w:hAnsi="ArialMT" w:eastAsia="ArialMT"/>
                <w:b w:val="0"/>
                <w:i w:val="0"/>
                <w:color w:val="000000"/>
                <w:sz w:val="28"/>
              </w:rPr>
              <w:t xml:space="preserve">24. </w:t>
            </w:r>
          </w:p>
        </w:tc>
        <w:tc>
          <w:tcPr>
            <w:tcW w:type="dxa" w:w="4526"/>
            <w:tcBorders>
              <w:start w:sz="3.199999999999932" w:val="single" w:color="#000000"/>
              <w:top w:sz="3.199999999999818" w:val="single" w:color="#000000"/>
              <w:end w:sz="4.0" w:val="single" w:color="#000000"/>
              <w:bottom w:sz="4.0" w:val="single" w:color="#000000"/>
            </w:tcBorders>
            <w:tcMar>
              <w:start w:w="0" w:type="dxa"/>
              <w:end w:w="0" w:type="dxa"/>
            </w:tcMar>
          </w:tcPr>
          <w:p/>
        </w:tc>
        <w:tc>
          <w:tcPr>
            <w:tcW w:type="dxa" w:w="2094"/>
            <w:tcBorders>
              <w:start w:sz="4.0" w:val="single" w:color="#000000"/>
              <w:top w:sz="3.199999999999818" w:val="single" w:color="#000000"/>
              <w:end w:sz="4.0" w:val="single" w:color="#000000"/>
              <w:bottom w:sz="4.0" w:val="single" w:color="#000000"/>
            </w:tcBorders>
            <w:tcMar>
              <w:start w:w="0" w:type="dxa"/>
              <w:end w:w="0" w:type="dxa"/>
            </w:tcMar>
          </w:tcPr>
          <w:p/>
        </w:tc>
        <w:tc>
          <w:tcPr>
            <w:tcW w:type="dxa" w:w="1976"/>
            <w:tcBorders>
              <w:start w:sz="4.0" w:val="single" w:color="#000000"/>
              <w:top w:sz="3.199999999999818" w:val="single" w:color="#000000"/>
              <w:end w:sz="3.199999999999818" w:val="single" w:color="#000000"/>
              <w:bottom w:sz="4.0" w:val="single" w:color="#000000"/>
            </w:tcBorders>
            <w:tcMar>
              <w:start w:w="0" w:type="dxa"/>
              <w:end w:w="0" w:type="dxa"/>
            </w:tcMar>
          </w:tcPr>
          <w:p/>
        </w:tc>
      </w:tr>
      <w:tr>
        <w:trPr>
          <w:trHeight w:hRule="exact" w:val="472"/>
        </w:trPr>
        <w:tc>
          <w:tcPr>
            <w:tcW w:type="dxa" w:w="604"/>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314" w:lineRule="exact" w:before="6" w:after="0"/>
              <w:ind w:left="0" w:right="0" w:firstLine="0"/>
              <w:jc w:val="center"/>
            </w:pPr>
            <w:r>
              <w:rPr>
                <w:rFonts w:ascii="ArialMT" w:hAnsi="ArialMT" w:eastAsia="ArialMT"/>
                <w:b w:val="0"/>
                <w:i w:val="0"/>
                <w:color w:val="000000"/>
                <w:sz w:val="28"/>
              </w:rPr>
              <w:t xml:space="preserve">25. </w:t>
            </w:r>
          </w:p>
        </w:tc>
        <w:tc>
          <w:tcPr>
            <w:tcW w:type="dxa" w:w="4526"/>
            <w:tcBorders>
              <w:start w:sz="3.199999999999932" w:val="single" w:color="#000000"/>
              <w:top w:sz="4.0" w:val="single" w:color="#000000"/>
              <w:end w:sz="4.0" w:val="single" w:color="#000000"/>
              <w:bottom w:sz="4.0" w:val="single" w:color="#000000"/>
            </w:tcBorders>
            <w:tcMar>
              <w:start w:w="0" w:type="dxa"/>
              <w:end w:w="0" w:type="dxa"/>
            </w:tcMar>
          </w:tcPr>
          <w:p/>
        </w:tc>
        <w:tc>
          <w:tcPr>
            <w:tcW w:type="dxa" w:w="2094"/>
            <w:tcBorders>
              <w:start w:sz="4.0" w:val="single" w:color="#000000"/>
              <w:top w:sz="4.0" w:val="single" w:color="#000000"/>
              <w:end w:sz="4.0" w:val="single" w:color="#000000"/>
              <w:bottom w:sz="4.0" w:val="single" w:color="#000000"/>
            </w:tcBorders>
            <w:tcMar>
              <w:start w:w="0" w:type="dxa"/>
              <w:end w:w="0" w:type="dxa"/>
            </w:tcMar>
          </w:tcPr>
          <w:p/>
        </w:tc>
        <w:tc>
          <w:tcPr>
            <w:tcW w:type="dxa" w:w="1976"/>
            <w:tcBorders>
              <w:start w:sz="4.0" w:val="single" w:color="#000000"/>
              <w:top w:sz="4.0" w:val="single" w:color="#000000"/>
              <w:end w:sz="3.199999999999818"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sectPr w:rsidR="00FC693F" w:rsidRPr="0006063C" w:rsidSect="00034616">
      <w:pgSz w:w="11906" w:h="16838"/>
      <w:pgMar w:top="354" w:right="798"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