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4"/>
        </w:trPr>
        <w:tc>
          <w:tcPr>
            <w:tcW w:type="dxa" w:w="9414"/>
            <w:tcBorders/>
            <w:shd w:fill="ebebeb"/>
            <w:tcMar>
              <w:start w:w="0" w:type="dxa"/>
              <w:end w:w="0" w:type="dxa"/>
            </w:tcMar>
          </w:tcPr>
          <w:p>
            <w:pPr>
              <w:autoSpaceDN w:val="0"/>
              <w:autoSpaceDE w:val="0"/>
              <w:widowControl/>
              <w:spacing w:line="233" w:lineRule="auto" w:before="6" w:after="0"/>
              <w:ind w:left="28" w:right="0" w:firstLine="0"/>
              <w:jc w:val="left"/>
            </w:pPr>
            <w:r>
              <w:rPr>
                <w:rFonts w:ascii="Arial" w:hAnsi="Arial" w:eastAsia="Arial"/>
                <w:b w:val="0"/>
                <w:i w:val="0"/>
                <w:color w:val="212529"/>
                <w:sz w:val="28"/>
              </w:rPr>
              <w:t>O'zbekiston Respublikasi Vazirlar Mahkamasining qarori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0" w:type="dxa"/>
      </w:tblPr>
      <w:tblGrid>
        <w:gridCol w:w="9716"/>
      </w:tblGrid>
      <w:tr>
        <w:trPr>
          <w:trHeight w:hRule="exact" w:val="324"/>
        </w:trPr>
        <w:tc>
          <w:tcPr>
            <w:tcW w:type="dxa" w:w="6260"/>
            <w:tcBorders/>
            <w:shd w:fill="ebebeb"/>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212529"/>
                <w:sz w:val="28"/>
              </w:rPr>
              <w:t>824, 31.12.2020</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0" w:type="dxa"/>
      </w:tblPr>
      <w:tblGrid>
        <w:gridCol w:w="9716"/>
      </w:tblGrid>
      <w:tr>
        <w:trPr>
          <w:trHeight w:hRule="exact" w:val="320"/>
        </w:trPr>
        <w:tc>
          <w:tcPr>
            <w:tcW w:type="dxa" w:w="5740"/>
            <w:tcBorders/>
            <w:shd w:fill="ebebeb"/>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212529"/>
                <w:sz w:val="28"/>
              </w:rPr>
              <w:t>Kuchga kirish sanasi</w:t>
            </w:r>
          </w:p>
        </w:tc>
      </w:tr>
    </w:tbl>
    <w:p>
      <w:pPr>
        <w:autoSpaceDN w:val="0"/>
        <w:autoSpaceDE w:val="0"/>
        <w:widowControl/>
        <w:spacing w:line="245" w:lineRule="auto" w:before="6" w:after="0"/>
        <w:ind w:left="262" w:right="6624" w:firstLine="0"/>
        <w:jc w:val="left"/>
      </w:pPr>
      <w:r>
        <w:rPr>
          <w:rFonts w:ascii="Arial" w:hAnsi="Arial" w:eastAsia="Arial"/>
          <w:b w:val="0"/>
          <w:i w:val="0"/>
          <w:color w:val="212529"/>
          <w:sz w:val="28"/>
        </w:rPr>
        <w:t xml:space="preserve">31.12.2020 </w:t>
        <w:br/>
        <w:t xml:space="preserve">Qo'shimcha ma'lumot </w:t>
        <w:br/>
        <w:t>Ulashish</w:t>
      </w:r>
      <w:r/>
      <w:r>
        <w:rPr>
          <w:rFonts w:ascii="Arial" w:hAnsi="Arial" w:eastAsia="Arial"/>
          <w:b w:val="0"/>
          <w:i w:val="0"/>
          <w:color w:val="212529"/>
          <w:sz w:val="28"/>
        </w:rPr>
      </w:r>
      <w:r/>
      <w:r>
        <w:rPr>
          <w:rFonts w:ascii="Arial" w:hAnsi="Arial" w:eastAsia="Arial"/>
          <w:b w:val="0"/>
          <w:i w:val="0"/>
          <w:color w:val="212529"/>
          <w:sz w:val="28"/>
        </w:rPr>
      </w:r>
    </w:p>
    <w:p>
      <w:pPr>
        <w:autoSpaceDN w:val="0"/>
        <w:autoSpaceDE w:val="0"/>
        <w:widowControl/>
        <w:spacing w:line="245" w:lineRule="auto" w:before="524" w:after="0"/>
        <w:ind w:left="720" w:right="432" w:firstLine="0"/>
        <w:jc w:val="center"/>
      </w:pPr>
      <w:r>
        <w:rPr>
          <w:rFonts w:ascii="Arial" w:hAnsi="Arial" w:eastAsia="Arial"/>
          <w:b w:val="0"/>
          <w:i w:val="0"/>
          <w:color w:val="000080"/>
          <w:sz w:val="28"/>
        </w:rPr>
        <w:t xml:space="preserve">O'ZBEKISTON RESPUBLIKASI VAZIRLAR MAHKAMASI QARORI </w:t>
        <w:br/>
        <w:t>OLIY TA'LIM MUASSASALARIDA O'QUV JARAYONINI TASHKIL ETISH BILAN BOG'LIQ TIZIMNI TAKOMILLASHTIRISH CHORA-TADBIRLARI TO'G'RISIDA</w:t>
      </w:r>
      <w:r>
        <w:rPr>
          <w:rFonts w:ascii="Arial" w:hAnsi="Arial" w:eastAsia="Arial"/>
          <w:b w:val="0"/>
          <w:i w:val="0"/>
          <w:color w:val="000080"/>
          <w:sz w:val="28"/>
        </w:rPr>
      </w:r>
      <w:r/>
      <w:r>
        <w:rPr>
          <w:rFonts w:ascii="Arial" w:hAnsi="Arial" w:eastAsia="Arial"/>
          <w:b/>
          <w:i w:val="0"/>
          <w:color w:val="000080"/>
          <w:sz w:val="28"/>
        </w:rPr>
      </w:r>
      <w:r>
        <w:rPr>
          <w:rFonts w:ascii="Arial" w:hAnsi="Arial" w:eastAsia="Arial"/>
          <w:b/>
          <w:i w:val="0"/>
          <w:color w:val="000080"/>
          <w:sz w:val="28"/>
        </w:rPr>
      </w:r>
      <w:r>
        <w:rPr>
          <w:rFonts w:ascii="Arial" w:hAnsi="Arial" w:eastAsia="Arial"/>
          <w:b/>
          <w:i w:val="0"/>
          <w:color w:val="000080"/>
          <w:sz w:val="28"/>
        </w:rPr>
      </w:r>
    </w:p>
    <w:p>
      <w:pPr>
        <w:autoSpaceDN w:val="0"/>
        <w:autoSpaceDE w:val="0"/>
        <w:widowControl/>
        <w:spacing w:line="245" w:lineRule="auto" w:before="130" w:after="0"/>
        <w:ind w:left="262" w:right="0" w:firstLine="852"/>
        <w:jc w:val="left"/>
      </w:pPr>
      <w:r>
        <w:rPr>
          <w:rFonts w:ascii="Arial" w:hAnsi="Arial" w:eastAsia="Arial"/>
          <w:b w:val="0"/>
          <w:i w:val="0"/>
          <w:color w:val="000000"/>
          <w:sz w:val="28"/>
        </w:rPr>
        <w:t>O'zbekiston Respublikasi Prezidentining 2019 yil 8 oktyabrdagi PF-5847-son va 2020 yil 2 martdagi PF-5953-son Farmonlarida belgilangan vazifalarning bajarilishini ta'minlash maqsadida Vazirlar Mahkamasi qaror qiladi: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8080"/>
          <w:sz w:val="28"/>
          <w:u w:val="single"/>
        </w:rPr>
      </w:r>
      <w:r>
        <w:rPr>
          <w:rFonts w:ascii="Arial" w:hAnsi="Arial" w:eastAsia="Arial"/>
          <w:b w:val="0"/>
          <w:i w:val="0"/>
          <w:color w:val="00808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1. 2020/2021 o'quv yilidan boshlab respublika oliy ta'lim muassasalarida o'quv jarayonini kredit-modul tizimiga bosqichma-bosqich o'tkazish tartibi joriy etilsin.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0" w:firstLine="852"/>
        <w:jc w:val="both"/>
      </w:pPr>
      <w:r>
        <w:rPr>
          <w:rFonts w:ascii="Arial" w:hAnsi="Arial" w:eastAsia="Arial"/>
          <w:b w:val="0"/>
          <w:i w:val="0"/>
          <w:color w:val="000000"/>
          <w:sz w:val="28"/>
        </w:rPr>
        <w:t>2. Oliy ta'lim muassasalarida o'quv jarayoniga kredit-modul tizimini joriy etish tartibi to'g'risidagi Nizom  ga muvofiq tasdiqlansin.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58" w:after="0"/>
        <w:ind w:left="262" w:right="0" w:firstLine="0"/>
        <w:jc w:val="left"/>
      </w:pPr>
      <w:r>
        <w:t>3. O'zbekiston Respublikasi Oliy va o'rta maxsus ta'lim vazirligi: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tizimida oliy ta'lim muassasalari bo'lgan vazirliklar va idoralar bilan birgalikda bir oy ichida o'quv jarayoniga kredit-modul tizimi joriy etilgan bakalavriat va magistratura ta'lim yo'nalishlari bo'yicha malaka talablari, o'quv rejalari va fan dasturlarini takomillashtirishni ta'minlasin;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Oliy ta'lim bo'yicha Respublika kengashi bilan birgalikda ikki hafta ichida oliy ta'lim muassasalarida o'quv jarayoniga kredit-modul tizimini joriy etishning tashkiliy masalalari bilan bog'liq namunaviy hujjatlarni ishlab chiqsin va tasdiqlasin.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20" w:firstLine="852"/>
        <w:jc w:val="both"/>
      </w:pPr>
      <w:r>
        <w:rPr>
          <w:rFonts w:ascii="Arial" w:hAnsi="Arial" w:eastAsia="Arial"/>
          <w:b w:val="0"/>
          <w:i w:val="0"/>
          <w:color w:val="000000"/>
          <w:sz w:val="28"/>
        </w:rPr>
        <w:t>4. Oliy ta'lim muassasalarining ilmiy salohiyatini oshirish va ularni yuqori malakali professor-o'qituvchilar bilan ta'minlash maqsadida Oliy va o'rta maxsus ta'lim vazirligining</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646"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4"/>
        <w:ind w:left="144" w:right="0" w:firstLine="0"/>
        <w:jc w:val="center"/>
      </w:pPr>
      <w:r>
        <w:rPr>
          <w:rFonts w:ascii="Arial" w:hAnsi="Arial" w:eastAsia="Arial"/>
          <w:b w:val="0"/>
          <w:i w:val="0"/>
          <w:color w:val="000000"/>
          <w:sz w:val="28"/>
        </w:rPr>
        <w:t>O'zbekiston Respublikasi va Oliy ta'lim bo'yicha Respublika kengashining byudjetdan tashqari</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215"/>
        <w:gridCol w:w="1215"/>
        <w:gridCol w:w="1215"/>
        <w:gridCol w:w="1215"/>
        <w:gridCol w:w="1215"/>
        <w:gridCol w:w="1215"/>
        <w:gridCol w:w="1215"/>
        <w:gridCol w:w="1215"/>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byudjetdan</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mablag'lar</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dan</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shartnoma-to'lov</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ta'lim</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qolgan</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keyin</w:t>
            </w:r>
          </w:p>
        </w:tc>
        <w:tc>
          <w:tcPr>
            <w:tcW w:type="dxa" w:w="6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r>
          </w:p>
        </w:tc>
      </w:tr>
    </w:tbl>
    <w:p>
      <w:pPr>
        <w:autoSpaceDN w:val="0"/>
        <w:autoSpaceDE w:val="0"/>
        <w:widowControl/>
        <w:spacing w:line="233" w:lineRule="auto" w:before="4" w:after="0"/>
        <w:ind w:left="262" w:right="0" w:firstLine="0"/>
        <w:jc w:val="left"/>
      </w:pPr>
      <w:r>
        <w:rPr>
          <w:rFonts w:ascii="Arial" w:hAnsi="Arial" w:eastAsia="Arial"/>
          <w:b w:val="0"/>
          <w:i w:val="0"/>
          <w:color w:val="000000"/>
          <w:sz w:val="28"/>
        </w:rPr>
        <w:t>mablag'lar hisobidan quyidagi chora-tadbirlarni amalga oshirish bo'yicha takliflari ma'qullansin:</w:t>
      </w:r>
    </w:p>
    <w:p>
      <w:pPr>
        <w:autoSpaceDN w:val="0"/>
        <w:tabs>
          <w:tab w:pos="1114" w:val="left"/>
        </w:tabs>
        <w:autoSpaceDE w:val="0"/>
        <w:widowControl/>
        <w:spacing w:line="245" w:lineRule="auto" w:before="162" w:after="0"/>
        <w:ind w:left="262" w:right="0" w:firstLine="0"/>
        <w:jc w:val="left"/>
      </w:pPr>
      <w:r>
        <w:t>a) oliy ta'lim muassasasi kengashi qarori asosida: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professor-o'qituvchilarning nufuzli xorijiy oliy ta'lim tashkilotlari va ilmiy muassasalarida stajirovka va malaka oshirishlari, oliy ta'lim muassasasida 3 yil ishlashni nazarda tutuvchi shartnoma rasmiylashtirilgan holda;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8" w:firstLine="852"/>
        <w:jc w:val="both"/>
      </w:pPr>
      <w:r>
        <w:rPr>
          <w:rFonts w:ascii="Arial" w:hAnsi="Arial" w:eastAsia="Arial"/>
          <w:b w:val="0"/>
          <w:i w:val="0"/>
          <w:color w:val="000000"/>
          <w:sz w:val="28"/>
        </w:rPr>
        <w:t>Nufuzli xorijiy oliy ta'lim muassasalari va ilmiy-tadqiqot muassasalarida doktorlik dasturlari asosida o'qituvchilarni tayyorlash bilan bog'liq xarajatlarni qoplash, oliy ta'lim muassasasida 5 yil ishlashni nazarda tutuvchi shartnoma rasmiylashtirilgan holda;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8" w:firstLine="852"/>
        <w:jc w:val="both"/>
      </w:pPr>
      <w:r>
        <w:rPr>
          <w:rFonts w:ascii="Arial" w:hAnsi="Arial" w:eastAsia="Arial"/>
          <w:b w:val="0"/>
          <w:i w:val="0"/>
          <w:color w:val="000000"/>
          <w:sz w:val="28"/>
        </w:rPr>
        <w:t>b) oliy ta'lim muassasasi tarkibida faoliyat yuritayotgan davlat ta'lim va ilmiy-tadqiqot muassasalarining moddiy-texnika bazasini mustahkamlash, qurilish, joriy va kapital ta'mirlash, rekonstruktsiya va jihozlash uchun zarur mablag'larni ajratish.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0" w:firstLine="852"/>
        <w:jc w:val="left"/>
      </w:pPr>
      <w:r>
        <w:rPr>
          <w:rFonts w:ascii="Arial" w:hAnsi="Arial" w:eastAsia="Arial"/>
          <w:b w:val="0"/>
          <w:i w:val="0"/>
          <w:color w:val="000000"/>
          <w:sz w:val="28"/>
        </w:rPr>
        <w:t>5. Oliy ta'lim muassasalarining akademik mustaqilligini yanada kengaytirish maqsadida 2021 yil 1 yanvardan boshlab quyidagilar belgilansin: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Oliy ta'lim muassasalari qoshidagi texnikumlarda ta'lim beruvchi oliy ta'lim muassasalari professor-o'qituvchilarining mehnatiga soatbay haq to'lash oliy ta'lim muassasalari talabalariga dars berish uchun soatbay haq to'lash miqdorida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2" w:after="0"/>
        <w:ind w:left="262" w:right="0" w:firstLine="0"/>
        <w:jc w:val="left"/>
      </w:pPr>
      <w:r>
        <w:t>O'quv jarayonini tashkil etishda haftalik o'quv kunlari oliy ta'lim muassasalari tomonidan mustaqil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val="0"/>
          <w:i w:val="0"/>
          <w:color w:val="000000"/>
          <w:sz w:val="28"/>
        </w:rPr>
        <w:t>Oliy ta'lim muassasalarida tuzilgan yakuniy davlat attestatsiya komissiyalarining raislari tegishli oliy ta'lim muassasasi rektori (filial direktori) buyrug'i bilan tasdiqlanadi.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0" w:firstLine="852"/>
        <w:jc w:val="left"/>
      </w:pPr>
      <w:r>
        <w:rPr>
          <w:rFonts w:ascii="Arial" w:hAnsi="Arial" w:eastAsia="Arial"/>
          <w:b w:val="0"/>
          <w:i w:val="0"/>
          <w:color w:val="000000"/>
          <w:sz w:val="28"/>
        </w:rPr>
        <w:t>6. Vazirlar Mahkamasining 2019 yil 3 dekabrdagi 967-son "Oliy ta'lim muassasalarini bosqichma-bosqich o'z-o'zini moliyalashtirish tizimiga o'tkazish to'g'risida"gi qaroriga  ga muvofiq qo'shimchalar kiritilsin.</w:t>
      </w:r>
      <w:r>
        <w:rPr>
          <w:rFonts w:ascii="Arial" w:hAnsi="Arial" w:eastAsia="Arial"/>
          <w:b w:val="0"/>
          <w:i w:val="0"/>
          <w:color w:val="008080"/>
          <w:sz w:val="28"/>
          <w:u w:val="single"/>
        </w:rPr>
      </w:r>
      <w:r>
        <w:rPr>
          <w:rFonts w:ascii="Arial" w:hAnsi="Arial" w:eastAsia="Arial"/>
          <w:b w:val="0"/>
          <w:i w:val="0"/>
          <w:color w:val="008080"/>
          <w:sz w:val="28"/>
          <w:u w:val="single"/>
        </w:rPr>
      </w:r>
      <w:r>
        <w:rPr>
          <w:rFonts w:ascii="Arial" w:hAnsi="Arial" w:eastAsia="Arial"/>
          <w:b w:val="0"/>
          <w:i w:val="0"/>
          <w:color w:val="008080"/>
          <w:sz w:val="28"/>
          <w:u w:val="single"/>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7. O'zbekiston Respublikasi Oliy va o'rta maxsus ta'lim vazirligi manfaatdor vazirliklar va idoralar bilan birgalikda bir oy ichida o'zlari qabul qilgan me'yoriy-huquqiy hujjatlarni ushbu qarorga muvofiqlashtirsin.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26" w:firstLine="852"/>
        <w:jc w:val="both"/>
      </w:pPr>
      <w:r>
        <w:rPr>
          <w:rFonts w:ascii="Arial" w:hAnsi="Arial" w:eastAsia="Arial"/>
          <w:b w:val="0"/>
          <w:i w:val="0"/>
          <w:color w:val="000000"/>
          <w:sz w:val="28"/>
        </w:rPr>
        <w:t>8. Ushbu qaror ijrosini nazorat qilish O'zbekiston Respublikasi Bosh vazirining ijtimoiy rivojlanish masalalari bo'yicha o'rinbosari B.A. Musayev va O'zbekiston Respublikasi Oliy va o'rta maxsus ta'lim vaziri I.U. Madjidov zimmasiga yuklansin.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58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33" w:lineRule="auto" w:before="154" w:after="0"/>
        <w:ind w:left="2178" w:right="0" w:firstLine="0"/>
        <w:jc w:val="left"/>
      </w:pPr>
      <w:r>
        <w:rPr>
          <w:rFonts w:ascii="Arial" w:hAnsi="Arial" w:eastAsia="Arial"/>
          <w:b/>
          <w:i w:val="0"/>
          <w:color w:val="000000"/>
          <w:sz w:val="28"/>
        </w:rPr>
        <w:t>O'zbekiston Respublikasi Bosh vaziri A. ARIPOV</w:t>
      </w:r>
      <w:r>
        <w:rPr>
          <w:rFonts w:ascii="Arial" w:hAnsi="Arial" w:eastAsia="Arial"/>
          <w:b/>
          <w:i w:val="0"/>
          <w:color w:val="000000"/>
          <w:sz w:val="28"/>
        </w:rPr>
      </w:r>
    </w:p>
    <w:p>
      <w:pPr>
        <w:autoSpaceDN w:val="0"/>
        <w:autoSpaceDE w:val="0"/>
        <w:widowControl/>
        <w:spacing w:line="245" w:lineRule="auto" w:before="132" w:after="0"/>
        <w:ind w:left="576" w:right="288" w:firstLine="0"/>
        <w:jc w:val="center"/>
      </w:pPr>
      <w:r>
        <w:rPr>
          <w:rFonts w:ascii="Arial" w:hAnsi="Arial" w:eastAsia="Arial"/>
          <w:b w:val="0"/>
          <w:i w:val="0"/>
          <w:color w:val="000000"/>
          <w:sz w:val="28"/>
        </w:rPr>
        <w:t xml:space="preserve">Toshkent shahri, </w:t>
        <w:br/>
        <w:t xml:space="preserve">2020 yil 31 dekabr, </w:t>
        <w:br/>
        <w:t xml:space="preserve">824-son </w:t>
        <w:br/>
        <w:t>1-ILOVA  Vazirlar Mahkamasining 2020 yil 31 dekabrdagi 824-son qaroriga</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80"/>
          <w:sz w:val="28"/>
        </w:rPr>
      </w:r>
      <w:r>
        <w:rPr>
          <w:rFonts w:ascii="Arial" w:hAnsi="Arial" w:eastAsia="Arial"/>
          <w:b w:val="0"/>
          <w:i w:val="0"/>
          <w:color w:val="008080"/>
          <w:sz w:val="28"/>
          <w:u w:val="single"/>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490" w:after="0"/>
        <w:ind w:left="432" w:right="144" w:firstLine="0"/>
        <w:jc w:val="center"/>
      </w:pPr>
      <w:r>
        <w:rPr>
          <w:rFonts w:ascii="Arial" w:hAnsi="Arial" w:eastAsia="Arial"/>
          <w:b/>
          <w:i w:val="0"/>
          <w:color w:val="000080"/>
          <w:sz w:val="28"/>
        </w:rPr>
        <w:t>Oliy ta'lim muassasalarida o'quv jarayoniga kredit-modul tizimini joriy etish tartibi to'g'risida</w:t>
      </w:r>
      <w:r>
        <w:rPr>
          <w:rFonts w:ascii="Arial" w:hAnsi="Arial" w:eastAsia="Arial"/>
          <w:b/>
          <w:i w:val="0"/>
          <w:color w:val="000080"/>
          <w:sz w:val="28"/>
        </w:rPr>
      </w:r>
    </w:p>
    <w:p>
      <w:pPr>
        <w:autoSpaceDN w:val="0"/>
        <w:autoSpaceDE w:val="0"/>
        <w:widowControl/>
        <w:spacing w:line="245" w:lineRule="auto" w:before="130" w:after="0"/>
        <w:ind w:left="2880" w:right="2592" w:firstLine="0"/>
        <w:jc w:val="center"/>
      </w:pPr>
      <w:r>
        <w:rPr>
          <w:rFonts w:ascii="Arial" w:hAnsi="Arial" w:eastAsia="Arial"/>
          <w:b w:val="0"/>
          <w:i w:val="0"/>
          <w:color w:val="000080"/>
          <w:sz w:val="28"/>
        </w:rPr>
        <w:t xml:space="preserve">NIZOM </w:t>
        <w:br/>
        <w:t>1-bob. Umumiy qoidalar</w:t>
      </w:r>
      <w:r/>
      <w:r>
        <w:rPr>
          <w:rFonts w:ascii="Arial" w:hAnsi="Arial" w:eastAsia="Arial"/>
          <w:b/>
          <w:i w:val="0"/>
          <w:color w:val="000080"/>
          <w:sz w:val="28"/>
        </w:rPr>
      </w:r>
    </w:p>
    <w:p>
      <w:pPr>
        <w:autoSpaceDN w:val="0"/>
        <w:autoSpaceDE w:val="0"/>
        <w:widowControl/>
        <w:spacing w:line="245" w:lineRule="auto" w:before="68" w:after="0"/>
        <w:ind w:left="262" w:right="0" w:firstLine="852"/>
        <w:jc w:val="left"/>
      </w:pPr>
      <w:r>
        <w:rPr>
          <w:rFonts w:ascii="Arial" w:hAnsi="Arial" w:eastAsia="Arial"/>
          <w:b w:val="0"/>
          <w:i w:val="0"/>
          <w:color w:val="000000"/>
          <w:sz w:val="28"/>
        </w:rPr>
        <w:t>1. Ushbu Nizom oliy ta'lim muassasalarida o'quv jarayoniga Yevropa kredit transfer va akkumulyatsiya tizimi (ECTS) asosidagi kredit-modul ta'lim tizimini joriy etish tartibini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0" w:firstLine="852"/>
        <w:jc w:val="left"/>
      </w:pPr>
      <w:r>
        <w:rPr>
          <w:rFonts w:ascii="Arial" w:hAnsi="Arial" w:eastAsia="Arial"/>
          <w:b w:val="0"/>
          <w:i w:val="0"/>
          <w:color w:val="000000"/>
          <w:sz w:val="28"/>
        </w:rPr>
        <w:t>Ushbu Nizom O'zbekiston Respublikasi Adliya vazirligi, Sog'liqni saqlash vazirligi tizimidagi oliy ta'lim muassasalariga, oliy harbiy ta'lim muassasalariga, Al-Xorazmiy universitetiga, O'zbekiston Respublikasi hududida faoliyat yuritayotgan nodavlat va xorijiy oliy ta'lim tashkilotlariga nisbatan tatbiq etilmaydi.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2. Oliy ta'lim muassasalarida o'quv jarayoniga kredit-modul tizimini bosqichma-bosqich joriy etish ushbu Nizomga ilova qilingan sxemaga muvofiq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0" w:firstLine="852"/>
        <w:jc w:val="left"/>
      </w:pPr>
      <w:r>
        <w:rPr>
          <w:rFonts w:ascii="Arial" w:hAnsi="Arial" w:eastAsia="Arial"/>
          <w:b w:val="0"/>
          <w:i w:val="0"/>
          <w:color w:val="000000"/>
          <w:sz w:val="28"/>
        </w:rPr>
        <w:t>3. O'quv jarayoniga kredit-modul tizimini joriy etishning tashkiliy masalalari, jumladan, o'quv rejasi, fanlar katalogi, akademik mobillikni ta'minlash, kreditlarni tan olish va o'tkazish bilan bog'liq hujjatlar va diplom ilovasining shakllari, shuningdek, akademik mobillik davrida talaba bilim darajasini aniqlash ko'rsatkichlari va boshqa zarur hujjatlarning namunalari O'zbekiston Respublikasi Oliy va o'rta maxsus ta'lim vazirligi tomonidan Oliy ta'lim bo'yicha Respublika kengashi bilan birgalikda ishlab chiqiladi va tasdiqlanadi.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2" w:after="0"/>
        <w:ind w:left="0" w:right="2950" w:firstLine="0"/>
        <w:jc w:val="right"/>
      </w:pPr>
      <w:r>
        <w:rPr>
          <w:rFonts w:ascii="Arial" w:hAnsi="Arial" w:eastAsia="Arial"/>
          <w:b/>
          <w:i w:val="0"/>
          <w:color w:val="000080"/>
          <w:sz w:val="28"/>
        </w:rPr>
        <w:t>2-bob. Asosiy tushunchalar</w:t>
      </w:r>
    </w:p>
    <w:p>
      <w:pPr>
        <w:autoSpaceDN w:val="0"/>
        <w:autoSpaceDE w:val="0"/>
        <w:widowControl/>
        <w:spacing w:line="233" w:lineRule="auto" w:before="68" w:after="0"/>
        <w:ind w:left="0" w:right="0" w:firstLine="0"/>
        <w:jc w:val="center"/>
      </w:pPr>
      <w:r>
        <w:rPr>
          <w:rFonts w:ascii="Arial" w:hAnsi="Arial" w:eastAsia="Arial"/>
          <w:b w:val="0"/>
          <w:i w:val="0"/>
          <w:color w:val="000000"/>
          <w:sz w:val="28"/>
        </w:rPr>
        <w:t>4. Ushbu Nizomda quyidagi asosiy tushunchalar qo'llaniladi:</w:t>
      </w:r>
    </w:p>
    <w:p>
      <w:pPr>
        <w:autoSpaceDN w:val="0"/>
        <w:tabs>
          <w:tab w:pos="1114" w:val="left"/>
        </w:tabs>
        <w:autoSpaceDE w:val="0"/>
        <w:widowControl/>
        <w:spacing w:line="245" w:lineRule="auto" w:before="162" w:after="0"/>
        <w:ind w:left="262" w:right="0" w:firstLine="0"/>
        <w:jc w:val="left"/>
      </w:pPr>
      <w:r>
        <w:t>GPA (Grade Point Average) — talabaning dastur bo'yicha baholarining o'rtacha ko'rsatkichi bo'lib, quyidagi formula bo'yicha hisoblanadi:</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95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33" w:lineRule="auto" w:before="478" w:after="440"/>
        <w:ind w:left="2288" w:right="0" w:firstLine="0"/>
        <w:jc w:val="left"/>
      </w:pPr>
      <w:r>
        <w:rPr>
          <w:rFonts w:ascii="Arial" w:hAnsi="Arial" w:eastAsia="Arial"/>
          <w:b w:val="0"/>
          <w:i w:val="0"/>
          <w:color w:val="000000"/>
          <w:sz w:val="28"/>
        </w:rPr>
        <w:t xml:space="preserve">K </w:t>
      </w:r>
      <w:r>
        <w:rPr>
          <w:rFonts w:ascii="Arial" w:hAnsi="Arial" w:eastAsia="Arial"/>
          <w:b w:val="0"/>
          <w:i w:val="0"/>
          <w:color w:val="000000"/>
          <w:sz w:val="18"/>
        </w:rPr>
        <w:t>1</w:t>
      </w:r>
      <w:r>
        <w:rPr>
          <w:rFonts w:ascii="Arial" w:hAnsi="Arial" w:eastAsia="Arial"/>
          <w:b w:val="0"/>
          <w:i w:val="0"/>
          <w:color w:val="000000"/>
          <w:sz w:val="28"/>
        </w:rPr>
        <w:t xml:space="preserve"> *U </w:t>
      </w:r>
      <w:r>
        <w:rPr>
          <w:rFonts w:ascii="Arial" w:hAnsi="Arial" w:eastAsia="Arial"/>
          <w:b w:val="0"/>
          <w:i w:val="0"/>
          <w:color w:val="000000"/>
          <w:sz w:val="18"/>
        </w:rPr>
        <w:t>1</w:t>
      </w:r>
      <w:r>
        <w:rPr>
          <w:rFonts w:ascii="Arial" w:hAnsi="Arial" w:eastAsia="Arial"/>
          <w:b w:val="0"/>
          <w:i w:val="0"/>
          <w:color w:val="000000"/>
          <w:sz w:val="28"/>
        </w:rPr>
        <w:t xml:space="preserve"> +K </w:t>
      </w:r>
      <w:r>
        <w:rPr>
          <w:rFonts w:ascii="Arial" w:hAnsi="Arial" w:eastAsia="Arial"/>
          <w:b w:val="0"/>
          <w:i w:val="0"/>
          <w:color w:val="000000"/>
          <w:sz w:val="18"/>
        </w:rPr>
        <w:t>2</w:t>
      </w:r>
      <w:r>
        <w:rPr>
          <w:rFonts w:ascii="Arial" w:hAnsi="Arial" w:eastAsia="Arial"/>
          <w:b w:val="0"/>
          <w:i w:val="0"/>
          <w:color w:val="000000"/>
          <w:sz w:val="28"/>
        </w:rPr>
        <w:t xml:space="preserve"> *U </w:t>
      </w:r>
      <w:r>
        <w:rPr>
          <w:rFonts w:ascii="Arial" w:hAnsi="Arial" w:eastAsia="Arial"/>
          <w:b w:val="0"/>
          <w:i w:val="0"/>
          <w:color w:val="000000"/>
          <w:sz w:val="18"/>
        </w:rPr>
        <w:t>2</w:t>
      </w:r>
      <w:r>
        <w:rPr>
          <w:rFonts w:ascii="Arial" w:hAnsi="Arial" w:eastAsia="Arial"/>
          <w:b w:val="0"/>
          <w:i w:val="0"/>
          <w:color w:val="000000"/>
          <w:sz w:val="28"/>
        </w:rPr>
        <w:t xml:space="preserve"> +K </w:t>
      </w:r>
      <w:r>
        <w:rPr>
          <w:rFonts w:ascii="Arial" w:hAnsi="Arial" w:eastAsia="Arial"/>
          <w:b w:val="0"/>
          <w:i w:val="0"/>
          <w:color w:val="000000"/>
          <w:sz w:val="18"/>
        </w:rPr>
        <w:t>3</w:t>
      </w:r>
      <w:r>
        <w:rPr>
          <w:rFonts w:ascii="Arial" w:hAnsi="Arial" w:eastAsia="Arial"/>
          <w:b w:val="0"/>
          <w:i w:val="0"/>
          <w:color w:val="000000"/>
          <w:sz w:val="28"/>
        </w:rPr>
        <w:t xml:space="preserve"> *U </w:t>
      </w:r>
      <w:r>
        <w:rPr>
          <w:rFonts w:ascii="Arial" w:hAnsi="Arial" w:eastAsia="Arial"/>
          <w:b w:val="0"/>
          <w:i w:val="0"/>
          <w:color w:val="000000"/>
          <w:sz w:val="18"/>
        </w:rPr>
        <w:t>3</w:t>
      </w:r>
      <w:r>
        <w:rPr>
          <w:rFonts w:ascii="Arial" w:hAnsi="Arial" w:eastAsia="Arial"/>
          <w:b w:val="0"/>
          <w:i w:val="0"/>
          <w:color w:val="000000"/>
          <w:sz w:val="28"/>
        </w:rPr>
        <w:t xml:space="preserve"> …+K </w:t>
      </w:r>
      <w:r>
        <w:rPr>
          <w:rFonts w:ascii="Arial" w:hAnsi="Arial" w:eastAsia="Arial"/>
          <w:b w:val="0"/>
          <w:i w:val="0"/>
          <w:color w:val="000000"/>
          <w:sz w:val="18"/>
        </w:rPr>
        <w:t>n</w:t>
      </w:r>
      <w:r>
        <w:rPr>
          <w:rFonts w:ascii="Arial" w:hAnsi="Arial" w:eastAsia="Arial"/>
          <w:b w:val="0"/>
          <w:i w:val="0"/>
          <w:color w:val="000000"/>
          <w:sz w:val="28"/>
        </w:rPr>
        <w:t xml:space="preserve"> *U </w:t>
      </w:r>
      <w:r>
        <w:rPr>
          <w:rFonts w:ascii="Arial" w:hAnsi="Arial" w:eastAsia="Arial"/>
          <w:b w:val="0"/>
          <w:i w:val="0"/>
          <w:color w:val="000000"/>
          <w:sz w:val="18"/>
        </w:rPr>
        <w:t xml:space="preserve">n </w:t>
      </w:r>
    </w:p>
    <w:tbl>
      <w:tblPr>
        <w:tblW w:type="auto" w:w="0"/>
        <w:tblLayout w:type="fixed"/>
        <w:tblLook w:firstColumn="1" w:firstRow="1" w:lastColumn="0" w:lastRow="0" w:noHBand="0" w:noVBand="1" w:val="04A0"/>
        <w:tblInd w:w="440.0" w:type="dxa"/>
      </w:tblPr>
      <w:tblGrid>
        <w:gridCol w:w="3239"/>
        <w:gridCol w:w="3239"/>
        <w:gridCol w:w="3239"/>
      </w:tblGrid>
      <w:tr>
        <w:trPr>
          <w:trHeight w:hRule="exact" w:val="432"/>
        </w:trPr>
        <w:tc>
          <w:tcPr>
            <w:tcW w:type="dxa" w:w="4240"/>
            <w:tcBorders/>
            <w:tcMar>
              <w:start w:w="0" w:type="dxa"/>
              <w:end w:w="0" w:type="dxa"/>
            </w:tcMar>
          </w:tcPr>
          <w:p>
            <w:pPr>
              <w:autoSpaceDN w:val="0"/>
              <w:autoSpaceDE w:val="0"/>
              <w:widowControl/>
              <w:spacing w:line="233" w:lineRule="auto" w:before="60" w:after="0"/>
              <w:ind w:left="460" w:right="0" w:firstLine="0"/>
              <w:jc w:val="left"/>
            </w:pPr>
            <w:r>
              <w:rPr>
                <w:rFonts w:ascii="Arial" w:hAnsi="Arial" w:eastAsia="Arial"/>
                <w:b w:val="0"/>
                <w:i w:val="0"/>
                <w:color w:val="000000"/>
                <w:sz w:val="28"/>
              </w:rPr>
              <w:t>GPA =</w:t>
            </w:r>
          </w:p>
        </w:tc>
        <w:tc>
          <w:tcPr>
            <w:tcW w:type="dxa" w:w="3240"/>
            <w:tcBorders/>
            <w:tcMar>
              <w:start w:w="0" w:type="dxa"/>
              <w:end w:w="0" w:type="dxa"/>
            </w:tcMar>
          </w:tcPr>
          <w:p>
            <w:pPr>
              <w:autoSpaceDN w:val="0"/>
              <w:autoSpaceDE w:val="0"/>
              <w:widowControl/>
              <w:spacing w:line="233" w:lineRule="auto" w:before="60" w:after="0"/>
              <w:ind w:left="0" w:right="192" w:firstLine="0"/>
              <w:jc w:val="right"/>
            </w:pPr>
            <w:r>
              <w:rPr>
                <w:rFonts w:ascii="Arial" w:hAnsi="Arial" w:eastAsia="Arial"/>
                <w:b w:val="0"/>
                <w:i w:val="0"/>
                <w:color w:val="000000"/>
                <w:sz w:val="28"/>
              </w:rPr>
              <w:t>,</w:t>
            </w:r>
          </w:p>
        </w:tc>
        <w:tc>
          <w:tcPr>
            <w:tcW w:type="dxa" w:w="1440"/>
            <w:tcBorders/>
            <w:tcMar>
              <w:start w:w="0" w:type="dxa"/>
              <w:end w:w="0" w:type="dxa"/>
            </w:tcMar>
          </w:tcPr>
          <w:p>
            <w:pPr>
              <w:autoSpaceDN w:val="0"/>
              <w:autoSpaceDE w:val="0"/>
              <w:widowControl/>
              <w:spacing w:line="233" w:lineRule="auto" w:before="60" w:after="0"/>
              <w:ind w:left="228" w:right="0" w:firstLine="0"/>
              <w:jc w:val="left"/>
            </w:pPr>
            <w:r>
              <w:rPr>
                <w:rFonts w:ascii="Arial" w:hAnsi="Arial" w:eastAsia="Arial"/>
                <w:b w:val="0"/>
                <w:i w:val="0"/>
                <w:color w:val="000000"/>
                <w:sz w:val="28"/>
              </w:rPr>
              <w:t>bunda:</w:t>
            </w:r>
          </w:p>
        </w:tc>
      </w:tr>
    </w:tbl>
    <w:p>
      <w:pPr>
        <w:autoSpaceDN w:val="0"/>
        <w:autoSpaceDE w:val="0"/>
        <w:widowControl/>
        <w:spacing w:line="233" w:lineRule="auto" w:before="122" w:after="0"/>
        <w:ind w:left="0" w:right="3782" w:firstLine="0"/>
        <w:jc w:val="right"/>
      </w:pPr>
      <w:r>
        <w:rPr>
          <w:rFonts w:ascii="Arial" w:hAnsi="Arial" w:eastAsia="Arial"/>
          <w:b w:val="0"/>
          <w:i w:val="0"/>
          <w:color w:val="000000"/>
          <w:sz w:val="28"/>
        </w:rPr>
        <w:t xml:space="preserve">K </w:t>
      </w:r>
      <w:r>
        <w:rPr>
          <w:rFonts w:ascii="Arial" w:hAnsi="Arial" w:eastAsia="Arial"/>
          <w:b w:val="0"/>
          <w:i w:val="0"/>
          <w:color w:val="000000"/>
          <w:sz w:val="18"/>
        </w:rPr>
        <w:t>1</w:t>
      </w:r>
      <w:r>
        <w:rPr>
          <w:rFonts w:ascii="Arial" w:hAnsi="Arial" w:eastAsia="Arial"/>
          <w:b w:val="0"/>
          <w:i w:val="0"/>
          <w:color w:val="000000"/>
          <w:sz w:val="28"/>
        </w:rPr>
        <w:t xml:space="preserve"> +K </w:t>
      </w:r>
      <w:r>
        <w:rPr>
          <w:rFonts w:ascii="Arial" w:hAnsi="Arial" w:eastAsia="Arial"/>
          <w:b w:val="0"/>
          <w:i w:val="0"/>
          <w:color w:val="000000"/>
          <w:sz w:val="18"/>
        </w:rPr>
        <w:t>2</w:t>
      </w:r>
      <w:r>
        <w:rPr>
          <w:rFonts w:ascii="Arial" w:hAnsi="Arial" w:eastAsia="Arial"/>
          <w:b w:val="0"/>
          <w:i w:val="0"/>
          <w:color w:val="000000"/>
          <w:sz w:val="28"/>
        </w:rPr>
        <w:t xml:space="preserve"> +K </w:t>
      </w:r>
      <w:r>
        <w:rPr>
          <w:rFonts w:ascii="Arial" w:hAnsi="Arial" w:eastAsia="Arial"/>
          <w:b w:val="0"/>
          <w:i w:val="0"/>
          <w:color w:val="000000"/>
          <w:sz w:val="18"/>
        </w:rPr>
        <w:t>3</w:t>
      </w:r>
      <w:r>
        <w:rPr>
          <w:rFonts w:ascii="Arial" w:hAnsi="Arial" w:eastAsia="Arial"/>
          <w:b w:val="0"/>
          <w:i w:val="0"/>
          <w:color w:val="000000"/>
          <w:sz w:val="28"/>
        </w:rPr>
        <w:t xml:space="preserve"> …+K </w:t>
      </w:r>
      <w:r>
        <w:rPr>
          <w:rFonts w:ascii="Arial" w:hAnsi="Arial" w:eastAsia="Arial"/>
          <w:b w:val="0"/>
          <w:i w:val="0"/>
          <w:color w:val="000000"/>
          <w:sz w:val="18"/>
        </w:rPr>
        <w:t xml:space="preserve">n </w:t>
      </w:r>
    </w:p>
    <w:p>
      <w:pPr>
        <w:autoSpaceDN w:val="0"/>
        <w:autoSpaceDE w:val="0"/>
        <w:widowControl/>
        <w:spacing w:line="233" w:lineRule="auto" w:before="648" w:after="0"/>
        <w:ind w:left="1114" w:right="0" w:firstLine="0"/>
        <w:jc w:val="left"/>
      </w:pPr>
      <w:r>
        <w:rPr>
          <w:rFonts w:ascii="Arial" w:hAnsi="Arial" w:eastAsia="Arial"/>
          <w:b w:val="0"/>
          <w:i w:val="0"/>
          <w:color w:val="000000"/>
          <w:sz w:val="28"/>
        </w:rPr>
        <w:t>K — har bir fan/modulga ajratilgan kreditlar soni;</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U — talaba har bir fan/modul bo'yicha olgan bahosi;</w:t>
      </w:r>
    </w:p>
    <w:p>
      <w:pPr>
        <w:autoSpaceDN w:val="0"/>
        <w:autoSpaceDE w:val="0"/>
        <w:widowControl/>
        <w:spacing w:line="245" w:lineRule="auto" w:before="160" w:after="0"/>
        <w:ind w:left="262" w:right="24" w:firstLine="852"/>
        <w:jc w:val="both"/>
      </w:pPr>
      <w:r>
        <w:rPr>
          <w:rFonts w:ascii="Arial" w:hAnsi="Arial" w:eastAsia="Arial"/>
          <w:b/>
          <w:i w:val="0"/>
          <w:color w:val="000000"/>
          <w:sz w:val="28"/>
        </w:rPr>
        <w:t>akademik mobillik — talabalarning oliy ta'lim muassasasidan respublika ichida yoki xorijdagi boshqa oliy ta'lim muassasasiga ma'lum muddatga ko'chishi;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2" w:firstLine="852"/>
        <w:jc w:val="both"/>
      </w:pPr>
      <w:r>
        <w:rPr>
          <w:rFonts w:ascii="Arial" w:hAnsi="Arial" w:eastAsia="Arial"/>
          <w:b/>
          <w:i w:val="0"/>
          <w:color w:val="000000"/>
          <w:sz w:val="28"/>
        </w:rPr>
        <w:t>mobillik dasturi — ikki yoki undan ortiq oliy ta'lim muassasalari o'rtasida o'zaro ta'lim shartnomasi asosida tashkil etilgan akademik mobillik dasturi;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0" w:firstLine="852"/>
        <w:jc w:val="left"/>
      </w:pPr>
      <w:r>
        <w:rPr>
          <w:rFonts w:ascii="Arial" w:hAnsi="Arial" w:eastAsia="Arial"/>
          <w:b/>
          <w:i w:val="0"/>
          <w:color w:val="000000"/>
          <w:sz w:val="28"/>
        </w:rPr>
        <w:t>Kredit — talabaning ta'lim natijalari asosida muayyan fan bo'yicha o'zlashtirgan o'quv yuklamasining o'lchov birligi.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262" w:right="0" w:firstLine="0"/>
        <w:jc w:val="left"/>
      </w:pPr>
      <w:r>
        <w:rPr>
          <w:rFonts w:ascii="Arial" w:hAnsi="Arial" w:eastAsia="Arial"/>
          <w:b w:val="0"/>
          <w:i w:val="0"/>
          <w:color w:val="000000"/>
          <w:sz w:val="28"/>
        </w:rPr>
        <w:t>Kreditlar zarurat bo'lganda butun yoki kasr sonlarda ifodalanishi mumkin;</w:t>
      </w:r>
    </w:p>
    <w:p>
      <w:pPr>
        <w:autoSpaceDN w:val="0"/>
        <w:autoSpaceDE w:val="0"/>
        <w:widowControl/>
        <w:spacing w:line="245" w:lineRule="auto" w:before="160" w:after="0"/>
        <w:ind w:left="262" w:right="22" w:firstLine="852"/>
        <w:jc w:val="both"/>
      </w:pPr>
      <w:r>
        <w:rPr>
          <w:rFonts w:ascii="Arial" w:hAnsi="Arial" w:eastAsia="Arial"/>
          <w:b/>
          <w:i w:val="0"/>
          <w:color w:val="000000"/>
          <w:sz w:val="28"/>
        </w:rPr>
        <w:t>oliy ta'lim muassasasi — belgilangan miqdordagi kreditlarning tan olinishini hisobga olgan holda ta'lim va malaka to'g'risidagi hujjatlarni beradigan muassasa;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i w:val="0"/>
          <w:color w:val="000000"/>
          <w:sz w:val="28"/>
        </w:rPr>
        <w:t>kredit berish — malakaga yoki uning alohida qismlariga qo'yilgan talablarga muvofiq erishilgan ta'lim natijalari asosida talabalarga yoki boshqa ta'lim oluvchilarga rasmiy ravishda kredit berish jarayoni;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i w:val="0"/>
          <w:color w:val="000000"/>
          <w:sz w:val="28"/>
        </w:rPr>
        <w:t>Kredit transferi — talabalarning akademik mobilligini ta'minlash maqsadida bir oliy ta'lim muassasasida ta'lim dasturi bo'yicha to'plangan kreditlarning boshqa oliy ta'lim muassasasiga o'tkazilishi va tan olinishi;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i w:val="0"/>
          <w:color w:val="000000"/>
          <w:sz w:val="28"/>
        </w:rPr>
        <w:t>kreditlarni jamlash — ta'lim elementlarini o'zlashtirish va boshqa yutuqlarga erishish natijasida berilgan kredit birliklarining jamlanishi;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i w:val="0"/>
          <w:color w:val="000000"/>
          <w:sz w:val="28"/>
        </w:rPr>
        <w:t>Talabaning shaxsiy ta'lim traektoriyasi — talaba tomonidan tanlangan, unga bilimlarni ketma-ket to'plash va kerakli kompetensiyalar to'plamini egallash imkonini beruvchi yo'nalish (marshrut). Ta'lim traektoriyasi muassasaning hujjatlari va yo'riqnomalari yordamida tuziladi va turli ta'lim traektoriyalari oxir-oqibat bir xil malakaga olib kelishi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4"/>
        <w:ind w:left="262" w:right="22" w:firstLine="852"/>
        <w:jc w:val="both"/>
      </w:pPr>
      <w:r>
        <w:rPr>
          <w:rFonts w:ascii="Arial" w:hAnsi="Arial" w:eastAsia="Arial"/>
          <w:b/>
          <w:i w:val="0"/>
          <w:color w:val="000000"/>
          <w:sz w:val="28"/>
        </w:rPr>
        <w:t>ta'lim dasturi — ta'limni tashkil etish va amalga oshirish uchun zarur bo'lgan axborot resurslari va o'quv-uslubiy ko'rsatmalar majmuasi, jumladan, asosiy xususiyatlar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388"/>
        <w:gridCol w:w="1388"/>
        <w:gridCol w:w="1388"/>
        <w:gridCol w:w="1388"/>
        <w:gridCol w:w="1388"/>
        <w:gridCol w:w="1388"/>
        <w:gridCol w:w="1388"/>
      </w:tblGrid>
      <w:tr>
        <w:trPr>
          <w:trHeight w:hRule="exact" w:val="30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ta'lim</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(hajmi,</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mazmuni,</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rejalashtirilgan</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natijalari),</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tashkiliy</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va</w:t>
            </w:r>
          </w:p>
        </w:tc>
      </w:tr>
    </w:tbl>
    <w:p>
      <w:pPr>
        <w:autoSpaceDN w:val="0"/>
        <w:autoSpaceDE w:val="0"/>
        <w:widowControl/>
        <w:spacing w:line="14" w:lineRule="exact" w:before="0" w:after="0"/>
        <w:ind w:left="0" w:right="0"/>
      </w:pPr>
    </w:p>
    <w:p>
      <w:pPr>
        <w:sectPr>
          <w:pgSz w:w="11906" w:h="16838"/>
          <w:pgMar w:top="354" w:right="750" w:bottom="65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0"/>
        <w:jc w:val="both"/>
      </w:pPr>
      <w:r>
        <w:rPr>
          <w:rFonts w:ascii="Arial" w:hAnsi="Arial" w:eastAsia="Arial"/>
          <w:b w:val="0"/>
          <w:i w:val="0"/>
          <w:color w:val="000000"/>
          <w:sz w:val="28"/>
        </w:rPr>
        <w:t>pedagogik sharoitlar, fan dasturlariga qo'yiladigan umumiy talablar, shuningdek, bakalavriat yoki magistratura mutaxassisligi bo'yicha o'quv jarayonini amalga oshirish uchun mo'ljallangan ta'limni tashkil etish va amalga oshirish;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i w:val="0"/>
          <w:color w:val="000000"/>
          <w:sz w:val="28"/>
        </w:rPr>
        <w:t>ta'lim dasturi katalogi — oliy ta'lim muassasasining tavsifi, kredit-modul tizimiga kirish, mavjud bakalavriat va magistratura dasturlari, xizmatlar va resurslar, akademik dasturlar hamda muayyan ta'lim dasturi elementlarining tavsiflari haqidagi ma'lumotlar;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i w:val="0"/>
          <w:color w:val="000000"/>
          <w:sz w:val="28"/>
        </w:rPr>
        <w:t>o'quv natijalari — talaba o'quv jarayonini muvaffaqiyatli yakunlashda egallagan va namoyish etgan ko'nikma va qobiliyatlarining tavsifi, talabaning erishgan kompetensiya darajasini aks ettiruvchi va baholash bilan tasdiqlangan;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i w:val="0"/>
          <w:color w:val="000000"/>
          <w:sz w:val="28"/>
        </w:rPr>
        <w:t>O'quv yuklamasi — barcha turdagi ta'lim faoliyatlarini amalga oshirish asosida kutilgan o'quv natijalariga erishish uchun talabadan talab qilinadigan soatlar soni — ma'ruzalar, amaliy mashg'ulotlar, seminarlar, laboratoriya ishlari, kurs loyihasi (ishi), amaliyotlar va mustaqil 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i w:val="0"/>
          <w:color w:val="000000"/>
          <w:sz w:val="28"/>
        </w:rPr>
        <w:t>ro'yxatga olish xizmati — o'quv jarayonini boshqarish axborot tizimlari va dasturiy mahsulotlardan foydalangan holda professor-o'qituvchilar, xodimlar va talabalar uchun o'quv jarayoni ma'lumotlari bazasini shakllantirish, shuningdek, talabalarning barcha o'quv natijalarini ro'yxatga olishning barcha turlarini tashkil etish, ularning bilimlarini monitoring qilish va akademik reytinglarini hisoblash bilan bog'liq xizmatlar;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8" w:firstLine="852"/>
        <w:jc w:val="both"/>
      </w:pPr>
      <w:r>
        <w:rPr>
          <w:rFonts w:ascii="Arial" w:hAnsi="Arial" w:eastAsia="Arial"/>
          <w:b/>
          <w:i w:val="0"/>
          <w:color w:val="000000"/>
          <w:sz w:val="28"/>
        </w:rPr>
        <w:t>ta'lim elementlari — ta'lim dasturining bir qismi bo'lgan va o'quv natijalariga erishishga hamda ta'lim dasturida ko'rsatilgan bilimlarni egallashga yordam beruvchi o'qitish turi;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i w:val="0"/>
          <w:color w:val="000000"/>
          <w:sz w:val="28"/>
        </w:rPr>
        <w:t>Transkript — tegishli o'quv davrida to'plangan kreditlar va baholarning harflar va raqamlarda ko'rsatilishi bilan fanlar ro'yxatini o'z ichiga olgan belgilangan shakldagi hujjat.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4" w:after="0"/>
        <w:ind w:left="0" w:right="2582" w:firstLine="0"/>
        <w:jc w:val="right"/>
      </w:pPr>
      <w:r>
        <w:rPr>
          <w:rFonts w:ascii="Arial" w:hAnsi="Arial" w:eastAsia="Arial"/>
          <w:b/>
          <w:i w:val="0"/>
          <w:color w:val="000080"/>
          <w:sz w:val="28"/>
        </w:rPr>
        <w:t>3-bob. O'quv rejasining tuzilishi</w:t>
      </w:r>
    </w:p>
    <w:p>
      <w:pPr>
        <w:autoSpaceDN w:val="0"/>
        <w:autoSpaceDE w:val="0"/>
        <w:widowControl/>
        <w:spacing w:line="245" w:lineRule="auto" w:before="70" w:after="0"/>
        <w:ind w:left="262" w:right="24" w:firstLine="852"/>
        <w:jc w:val="both"/>
      </w:pPr>
      <w:r>
        <w:rPr>
          <w:rFonts w:ascii="Arial" w:hAnsi="Arial" w:eastAsia="Arial"/>
          <w:b w:val="0"/>
          <w:i w:val="0"/>
          <w:color w:val="000000"/>
          <w:sz w:val="28"/>
        </w:rPr>
        <w:t>5. O'quv yili uchun ta'lim dasturining tuzilishi bir yoki bir nechta modullardan tashkil topgan ta'lim elementlaridan iborat bo'lib, oliy ta'lim muassasasi kengashi tomonidan tasdiqlanadi. Ta'lim dasturi auditoriya mashg'ulotlari, ilmiy-tadqiqot loyihalari, mustaqil ta'lim, ishlab chiqarish amaliyoti va boshqa ta'lim elementlaridan iborat bo'lishi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6. Ta'lim dasturining tuzilishi 60 kredit bir o'quv yiliga mos kelishi hisobga olingan holda, har bir ta'lim elementiga mos keladigan o'quv natijalari (kamida 6 ta ko'rsatkich) ko'rsatilgan holda ishlab chiqiladi. Ta'lim dasturidagi kreditlar soni o'quv yuklamasi asosida ko'rsatiladi.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78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852"/>
        <w:jc w:val="both"/>
      </w:pPr>
      <w:r>
        <w:rPr>
          <w:rFonts w:ascii="Arial" w:hAnsi="Arial" w:eastAsia="Arial"/>
          <w:b w:val="0"/>
          <w:i w:val="0"/>
          <w:color w:val="000000"/>
          <w:sz w:val="28"/>
        </w:rPr>
        <w:t>7. Talabalarning ta'lim dasturini muvaffaqiyatli yakunlashi va talab qilingan malakani egallashi uchun talablar aniq belgilangan. Yakunlash qoidalari kreditlar soni yoki tanlangan ta'lim dasturida ta'limning turli bosqichlari uchun kreditlar diapazoni shaklida ifodalanishi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val="0"/>
          <w:i w:val="0"/>
          <w:color w:val="000000"/>
          <w:sz w:val="28"/>
        </w:rPr>
        <w:t>8. Talabalarga ta'lim dasturini muvaffaqiyatli yakunlashda yordam berish uchun oliy ta'lim muassasasining tegishli bo'limlari va xodimlari, jumladan, kredit ta'lim tizimini boshqarish uchun mas'ul bo'lim yoki bo'linma va guruh mentori maslahat va tushuntirishlar beradi. Maslahat doirasida talabalarga ta'lim natijasida erishgan yutuqlari va tajribasini tan olish imkoniyatlari tushuntiriladi.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58" w:after="0"/>
        <w:ind w:left="262" w:right="28" w:firstLine="852"/>
        <w:jc w:val="both"/>
      </w:pPr>
      <w:r>
        <w:rPr>
          <w:rFonts w:ascii="Arial" w:hAnsi="Arial" w:eastAsia="Arial"/>
          <w:b w:val="0"/>
          <w:i w:val="0"/>
          <w:color w:val="000000"/>
          <w:sz w:val="28"/>
        </w:rPr>
        <w:t>9. Oliy ta'lim muassasasi o'quv yili boshlanishidan kamida bir oy oldin ta'lim dasturi katalogi va o'qitish sharoitlari haqidagi batafsil ma'lumotlarni, shuningdek, joriy ma'lumotlarni oliy ta'lim muassasasining veb-saytida qulay yuklab olish formatida joylashtirishi va e'lon qilishi shart.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10. O'quv rejasi va uning elementlarini amalga oshirish uchun mas'ul o'qituvchilar o'quv rejasida ko'rsatilgan o'quv natijalari bilan o'qitish va baholash jarayoni o'rtasidagi muvofiqlikni ta'minlashlari kerak. O'quv natijalari, o'qitish va baholash o'rtasidagi ushbu konstruktiv aloqa ta'lim dasturlari uchun muhim talab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val="0"/>
          <w:i w:val="0"/>
          <w:color w:val="000000"/>
          <w:sz w:val="28"/>
        </w:rPr>
        <w:t>Ta'lim elementlarini amalga oshirish uchun mas'ul professor-o'qituvchilar o'quv rejasida belgilangan natijalar bilan o'qitish va baholash jarayonlari o'rtasidagi muvozanatni ta'minlashlari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2" w:after="0"/>
        <w:ind w:left="288" w:right="0" w:firstLine="0"/>
        <w:jc w:val="left"/>
      </w:pPr>
      <w:r>
        <w:rPr>
          <w:rFonts w:ascii="Arial" w:hAnsi="Arial" w:eastAsia="Arial"/>
          <w:b/>
          <w:i w:val="0"/>
          <w:color w:val="000080"/>
          <w:sz w:val="28"/>
        </w:rPr>
        <w:t>4-bob. Ta'limni rejalashtirish, monitoring qilish va sifatini ta'minlash</w:t>
      </w:r>
    </w:p>
    <w:p>
      <w:pPr>
        <w:autoSpaceDN w:val="0"/>
        <w:autoSpaceDE w:val="0"/>
        <w:widowControl/>
        <w:spacing w:line="245" w:lineRule="auto" w:before="68" w:after="0"/>
        <w:ind w:left="262" w:right="24" w:firstLine="852"/>
        <w:jc w:val="both"/>
      </w:pPr>
      <w:r>
        <w:rPr>
          <w:rFonts w:ascii="Arial" w:hAnsi="Arial" w:eastAsia="Arial"/>
          <w:b w:val="0"/>
          <w:i w:val="0"/>
          <w:color w:val="000000"/>
          <w:sz w:val="28"/>
        </w:rPr>
        <w:t>11. O'quv jarayoni ta'lim va nazorat tadbirlarining majmuasini o'z ichiga oladi. Ta'lim tadbirlariga barcha turdagi auditoriya mashg'ulotlari, amaliyot va mustaqil ishlarni tashkil etish kiradi. Nazorat tadbirlariga talabalarning o'quv rejasining tegishli fanlari bo'yicha bilimlarini o'zlashtirishlari va ularning natijalarini baholash kiradi.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6"/>
        <w:ind w:left="262" w:right="0" w:firstLine="852"/>
        <w:jc w:val="left"/>
      </w:pPr>
      <w:r>
        <w:rPr>
          <w:rFonts w:ascii="Arial" w:hAnsi="Arial" w:eastAsia="Arial"/>
          <w:b w:val="0"/>
          <w:i w:val="0"/>
          <w:color w:val="000000"/>
          <w:sz w:val="28"/>
        </w:rPr>
        <w:t>12. O'quv jarayoni ta'lim standartlarini hisobga olgan holda, talabaga yo'naltirilgan yondashuvga asoslangan holda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215"/>
        <w:gridCol w:w="1215"/>
        <w:gridCol w:w="1215"/>
        <w:gridCol w:w="1215"/>
        <w:gridCol w:w="1215"/>
        <w:gridCol w:w="1215"/>
        <w:gridCol w:w="1215"/>
        <w:gridCol w:w="1215"/>
      </w:tblGrid>
      <w:tr>
        <w:trPr>
          <w:trHeight w:hRule="exact" w:val="322"/>
        </w:trPr>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ochiq</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muloqot</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o'rtasida</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talabalar,</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ish beruvchilar,</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o'qituvchilar</w:t>
            </w:r>
          </w:p>
        </w:tc>
        <w:tc>
          <w:tcPr>
            <w:tcW w:type="dxa" w:w="6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va</w:t>
            </w:r>
          </w:p>
        </w:tc>
      </w:tr>
    </w:tbl>
    <w:p>
      <w:pPr>
        <w:autoSpaceDN w:val="0"/>
        <w:autoSpaceDE w:val="0"/>
        <w:widowControl/>
        <w:spacing w:line="245" w:lineRule="auto" w:before="4" w:after="0"/>
        <w:ind w:left="262" w:right="22" w:firstLine="0"/>
        <w:jc w:val="both"/>
      </w:pPr>
      <w:r>
        <w:rPr>
          <w:rFonts w:ascii="Arial" w:hAnsi="Arial" w:eastAsia="Arial"/>
          <w:b w:val="0"/>
          <w:i w:val="0"/>
          <w:color w:val="000000"/>
          <w:sz w:val="28"/>
        </w:rPr>
        <w:t>boshqaruv shaklida rejalashtiriladi. Bu jarayonda ish beruvchilar va talabalarning ehtiyojlari va istaklari muhokama qilinadi. Ta'lim dasturini yaratish va rivojlantirish bo'yicha muhokamaga barcha manfaatdor tomonlar jalb etilishi mumkin. Talabalar vakillari bunday muhokamalarda ovoz berish huquqi orqali ishtirok etishlari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13. O'quv jarayonini rejalashtirish quyidagi bosqichlardan iborat:</w:t>
      </w:r>
      <w:r>
        <w:rPr>
          <w:rFonts w:ascii="Arial" w:hAnsi="Arial" w:eastAsia="Arial"/>
          <w:b w:val="0"/>
          <w:i w:val="0"/>
          <w:color w:val="000000"/>
          <w:sz w:val="28"/>
        </w:rPr>
      </w:r>
    </w:p>
    <w:p>
      <w:pPr>
        <w:sectPr>
          <w:pgSz w:w="11906" w:h="16838"/>
          <w:pgMar w:top="354" w:right="748" w:bottom="85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852"/>
        <w:jc w:val="both"/>
      </w:pPr>
      <w:r>
        <w:rPr>
          <w:rFonts w:ascii="Arial" w:hAnsi="Arial" w:eastAsia="Arial"/>
          <w:b w:val="0"/>
          <w:i w:val="0"/>
          <w:color w:val="000000"/>
          <w:sz w:val="28"/>
        </w:rPr>
        <w:t>respublika iqtisodiyoti tarmoqlarida amalga oshirilayotgan islohotlar, kadrlar iste'molchilarining talablari va milliy qadriyatlarni hisobga olgan holda, ilg'or xorijiy ta'lim tajribasiga asoslangan namunaviy o'quv reja va fanlar katalogini ishlab chiqish, qo'shimcha ravishda tanlov fanlar katalogini shakllantirish hamda mahalliy va xorijiy yangi avlod adabiyotlari asosida fanlar katalogi bo'yicha namunaviy fan dasturlarini ishlab chiqish;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fanlarning ishchi dasturini (syllabusini) ishlab chiqish;</w:t>
      </w:r>
    </w:p>
    <w:p>
      <w:pPr>
        <w:autoSpaceDN w:val="0"/>
        <w:autoSpaceDE w:val="0"/>
        <w:widowControl/>
        <w:spacing w:line="245" w:lineRule="auto" w:before="162" w:after="0"/>
        <w:ind w:left="262" w:right="24" w:firstLine="852"/>
        <w:jc w:val="both"/>
      </w:pPr>
      <w:r>
        <w:rPr>
          <w:rFonts w:ascii="Arial" w:hAnsi="Arial" w:eastAsia="Arial"/>
          <w:b w:val="0"/>
          <w:i w:val="0"/>
          <w:color w:val="000000"/>
          <w:sz w:val="28"/>
        </w:rPr>
        <w:t>O'quv-uslubiy bo'lim (boshqarma) va fakultet dekanining nazorati ostida, guruh tyutori yordamida, o'quv rejasi va tanlov fanlari ro'yxatiga muvofiq har bir talaba uchun individual ta'lim traektoriyasini shakllantirish;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ishchi o'quv rejalarini yaratish;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o'quv jarayoni jadvalini yaratish;</w:t>
      </w:r>
    </w:p>
    <w:p>
      <w:pPr>
        <w:autoSpaceDN w:val="0"/>
        <w:autoSpaceDE w:val="0"/>
        <w:widowControl/>
        <w:spacing w:line="233" w:lineRule="auto" w:before="156" w:after="0"/>
        <w:ind w:left="1114" w:right="0" w:firstLine="0"/>
        <w:jc w:val="left"/>
      </w:pPr>
      <w:r>
        <w:rPr>
          <w:rFonts w:ascii="Arial" w:hAnsi="Arial" w:eastAsia="Arial"/>
          <w:b w:val="0"/>
          <w:i w:val="0"/>
          <w:color w:val="000000"/>
          <w:sz w:val="28"/>
        </w:rPr>
        <w:t>Akademik guruhlar uchun dars jadvali tuzish.</w:t>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14. Talaba semestr davomida to'plashi kerak bo'lgan kreditlar soni o'quv rejasida ko'rsatilgan majburiy va tanlov fanlarini o'z ichiga oladi. Majburiy fanlar tarkibi va ularni o'rganish uchun ajratilgan kreditlar soni bazaviy oliy ta'lim muassasasi tomonidan belgilanadi. Tanlov fanlarining tarkibi va ularni o'rganish uchun ajratilgan kreditlar soni oliy ta'lim muassasasi tomonidan mustaqil belgilanadi. Talabalar o'zlarining shaxsiy ta'lim traektoriyasida ko'rsatilgan tanlov fanlari doirasida fanlarni mustaqil tanlashlari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15. O'quv yilining davomiyligi 36 haftagacha bo'lib, ulardan 30 haftasi o'quv davriga, 2 haftasi fanlarni tanlash uchun ro'yxatga olishga va 4 haftasi attestatsiyalarni topshirishga ajratiladi. O'quv yilining davomiyligi o'quv jarayoni jadvali bo'yicha oliy ta'lim muassasasi kengashi qarori bilan boshqacha belgilanishi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Kredit-modul tizimida 1 kredit o'rtacha 25-30 akademik soat o'quv yuklamasiga teng. Ya'ni, talaba muayyan fan bo'yicha tegishli kreditlarni to'plashi uchun ma'lum miqdordagi o'quv yuklamasini o'zlashtirishi kerak. O'quv yuklamasi bakalavriat uchun 40-50% auditoriya soatlari va 50-60% mustaqil ish soatlariga, magistratura uchun 30-40% auditoriya soatlari va 60-70% mustaqil ish soatlariga bo'linadi (amaliyot va bitiruv loyihalari bundan mustasno). Kreditning soatlardagi miqdori va o'quv yuklamasi hajmi oliy ta'lim muassasasi kengashi tomonidan belgilanadi va oliy ta'lim muassasasining veb-saytida shaffof ravishda joylashtiriladi.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81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2" w:firstLine="852"/>
        <w:jc w:val="both"/>
      </w:pPr>
      <w:r>
        <w:rPr>
          <w:rFonts w:ascii="Arial" w:hAnsi="Arial" w:eastAsia="Arial"/>
          <w:b w:val="0"/>
          <w:i w:val="0"/>
          <w:color w:val="000000"/>
          <w:sz w:val="28"/>
        </w:rPr>
        <w:t>Bakalavriat va magistratura dasturlarida talabalardan odatda semestrda 30 kredit va o'quv yilida 60 kredit to'plashlari talab qilinadi. Talaba semestr davomida bajarishi kerak bo'lgan kreditlar soni o'quv rejasida ko'rsatilgan majburiy va tanlov fanlarini o'z ichiga oladi. Talabalar o'zlarining shaxsiy ta'lim traektoriyasini shakllantirishda semestrda 30 kredit to'plashni hisobga olishlari kerak, bu namunaviy o'quv rejadagi majburiy fanlarni o'z ichiga olishi shart.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24" w:firstLine="852"/>
        <w:jc w:val="both"/>
      </w:pPr>
      <w:r>
        <w:rPr>
          <w:rFonts w:ascii="Arial" w:hAnsi="Arial" w:eastAsia="Arial"/>
          <w:b w:val="0"/>
          <w:i w:val="0"/>
          <w:color w:val="000000"/>
          <w:sz w:val="28"/>
        </w:rPr>
        <w:t>Talaba kamida 3 yillik bakalavriat uchun 180 kredit, kamida 4 yillik bakalavriat uchun 240 kredit, kamida 1 yillik magistratura uchun 60 kredit va kamida 2 yillik magistratura uchun 120 kredit to'plashi shart.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16. O'quv jarayonining monitoringi belgilangan o'quv natijalariga erishish, ishning nominal hajmi va ularning asosliligi va dolzarbligini baholash uchun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4"/>
        <w:ind w:left="262" w:right="22" w:firstLine="852"/>
        <w:jc w:val="both"/>
      </w:pPr>
      <w:r>
        <w:rPr>
          <w:rFonts w:ascii="Arial" w:hAnsi="Arial" w:eastAsia="Arial"/>
          <w:b w:val="0"/>
          <w:i w:val="0"/>
          <w:color w:val="000000"/>
          <w:sz w:val="28"/>
        </w:rPr>
        <w:t>17. Ta'lim sifatining samaradorligini ta'minlash oliy ta'lim tomonidan amalga oshirilayotgan bakalavriat va magistratura dasturlarining ta'lim dasturining muvofiqligini ta'minlash jarayonlarini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120.0" w:type="dxa"/>
      </w:tblPr>
      <w:tblGrid>
        <w:gridCol w:w="1215"/>
        <w:gridCol w:w="1215"/>
        <w:gridCol w:w="1215"/>
        <w:gridCol w:w="1215"/>
        <w:gridCol w:w="1215"/>
        <w:gridCol w:w="1215"/>
        <w:gridCol w:w="1215"/>
        <w:gridCol w:w="1215"/>
      </w:tblGrid>
      <w:tr>
        <w:trPr>
          <w:trHeight w:hRule="exact" w:val="322"/>
        </w:trPr>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muassasa</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bilan</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tavsiflar</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va</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talablar</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r>
          </w:p>
        </w:tc>
        <w:tc>
          <w:tcPr>
            <w:tcW w:type="dxa" w:w="15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vakolatli</w:t>
            </w:r>
          </w:p>
        </w:tc>
      </w:tr>
    </w:tbl>
    <w:p>
      <w:pPr>
        <w:autoSpaceDN w:val="0"/>
        <w:autoSpaceDE w:val="0"/>
        <w:widowControl/>
        <w:spacing w:line="233" w:lineRule="auto" w:before="4" w:after="0"/>
        <w:ind w:left="262" w:right="0" w:firstLine="0"/>
        <w:jc w:val="left"/>
      </w:pPr>
      <w:r>
        <w:rPr>
          <w:rFonts w:ascii="Arial" w:hAnsi="Arial" w:eastAsia="Arial"/>
          <w:b w:val="0"/>
          <w:i w:val="0"/>
          <w:color w:val="000000"/>
          <w:sz w:val="28"/>
        </w:rPr>
        <w:t>tashkilotlar.</w:t>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Ta'lim sifatini oshirish va professor-o'qituvchilar o'rtasida raqobat yaratish maqsadida, oliy ta'lim muassasasi kengashi qarori bilan talabalarga fan doirasida professor-o'qituvchilarni tanlash imkoniyati beriladi. Bunda talabalar o'quv semestrining boshida ta'limni boshqarish axborot tizimi portali orqali onlayn tarzda o'zlari tanlagan professorning mashg'ulotlarida qatnashish uchun 1 hafta muddatda ro'yxatdan o'tadilar.</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18. Akademik qarzdorliklari bo'lgan talabalarning tashabbusi bilan mavjud akademik qarzdorliklarni topshirish maqsadida, odatda ta'til davrida, oliy ta'lim muassasasi tomonidan pullik asosda yozgi semestr tashkil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Yozgi semestrning davomiyligi akademik taqvimga asosan bakalavriat yo'nalishlari, magistratura mutaxassisliklari va kurslar bo'yicha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2" w:after="0"/>
        <w:ind w:left="262" w:right="0" w:firstLine="0"/>
        <w:jc w:val="left"/>
      </w:pPr>
      <w:r>
        <w:t>Yozgi semestr quyidagi qoidalar asosida tashkil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talaba yozgi semestr boshlanishidan oldin oliy ta'lim muassasasining o'quv-uslubiy bo'limiga (boshqarmasiga) yozgi semestrda o'qish istagini bildiradi;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6" w:firstLine="852"/>
        <w:jc w:val="both"/>
      </w:pPr>
      <w:r>
        <w:rPr>
          <w:rFonts w:ascii="Arial" w:hAnsi="Arial" w:eastAsia="Arial"/>
          <w:b w:val="0"/>
          <w:i w:val="0"/>
          <w:color w:val="000000"/>
          <w:sz w:val="28"/>
        </w:rPr>
        <w:t>Oliy ta'lim muassasasi ushbu talabalar uchun yozgi semestr uchun dars jadvalini tuzadi va talaba o'quv to'lovini to'lagandan so'ng mashg'ulotlarga qabul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73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24" w:firstLine="852"/>
        <w:jc w:val="both"/>
      </w:pPr>
      <w:r>
        <w:rPr>
          <w:rFonts w:ascii="Arial" w:hAnsi="Arial" w:eastAsia="Arial"/>
          <w:b w:val="0"/>
          <w:i w:val="0"/>
          <w:color w:val="000000"/>
          <w:sz w:val="28"/>
        </w:rPr>
        <w:t>Yozgi semestr amaldagi baholash tizimi asosida talaba bilimlarini shaffof baholash tamoyiliga muvofiq tashkil etiladi.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0" w:after="0"/>
        <w:ind w:left="262" w:right="0" w:firstLine="0"/>
        <w:jc w:val="left"/>
      </w:pPr>
      <w:r>
        <w:t>Yozgi semestr uchun yollangan professor-o'qituvchilarga soatbay haq to'lanadi.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470" w:right="0" w:firstLine="0"/>
        <w:jc w:val="left"/>
      </w:pPr>
      <w:r>
        <w:rPr>
          <w:rFonts w:ascii="Arial" w:hAnsi="Arial" w:eastAsia="Arial"/>
          <w:b/>
          <w:i w:val="0"/>
          <w:color w:val="000080"/>
          <w:sz w:val="28"/>
        </w:rPr>
        <w:t>5-bob. Akademik mobillik va kreditlarni tan olish</w:t>
      </w:r>
    </w:p>
    <w:p>
      <w:pPr>
        <w:autoSpaceDN w:val="0"/>
        <w:tabs>
          <w:tab w:pos="1114" w:val="left"/>
        </w:tabs>
        <w:autoSpaceDE w:val="0"/>
        <w:widowControl/>
        <w:spacing w:line="245" w:lineRule="auto" w:before="68" w:after="0"/>
        <w:ind w:left="262" w:right="0" w:firstLine="0"/>
        <w:jc w:val="left"/>
      </w:pPr>
      <w:r>
        <w:t>19. Akademik mobillikni ta'minlash va oliy ta'lim muassasasi tomonidan talaba kreditlarini tan olish uchun quyidagi hujjatlardan foydalaniladi: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58" w:after="0"/>
        <w:ind w:left="1114" w:right="0" w:firstLine="0"/>
        <w:jc w:val="left"/>
      </w:pPr>
      <w:r>
        <w:rPr>
          <w:rFonts w:ascii="Arial" w:hAnsi="Arial" w:eastAsia="Arial"/>
          <w:b w:val="0"/>
          <w:i w:val="0"/>
          <w:color w:val="000000"/>
          <w:sz w:val="28"/>
        </w:rPr>
        <w:t>fanlar katalogi;</w:t>
      </w:r>
    </w:p>
    <w:p>
      <w:pPr>
        <w:autoSpaceDN w:val="0"/>
        <w:tabs>
          <w:tab w:pos="1114" w:val="left"/>
        </w:tabs>
        <w:autoSpaceDE w:val="0"/>
        <w:widowControl/>
        <w:spacing w:line="245" w:lineRule="auto" w:before="162" w:after="0"/>
        <w:ind w:left="262" w:right="0" w:firstLine="0"/>
        <w:jc w:val="left"/>
      </w:pPr>
      <w:r>
        <w:t>belgilangan shakldagi ta'lim shartnomasi, tavsifnoma va sertifikat.</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2" w:after="0"/>
        <w:ind w:left="262" w:right="0" w:firstLine="0"/>
        <w:jc w:val="left"/>
      </w:pPr>
      <w:r>
        <w:t>Ushbu hujjatlar o'quv natijalarini aks ettiradi va oliy ta'lim muassasasiga kreditlarni tan olish va o'tkazishning asosi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20. Oliy ta'lim muassasasining ta'lim dasturi bo'yicha talaba tomonidan to'plangan kreditlar soni boshqa oliy ta'lim muassasasida belgilangan o'quv natijalariga muvofiq to'plangan kreditlar soniga teng deb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21. Talaba yuboruvchi oliy ta'lim muassasasining tavsiyasi asosida akademik mobillikni amalga oshirish uchun qabul qiluvchi oliy ta'lim muassasasiga zarur hujjatlarni taqdim etadi. Yuboruvchi oliy ta'lim muassasasi talabaga belgilangan formatdagi transkriptni taqdim etadi.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22. Talaba akademik mobillik davrida o'zlashtirilishi kutilayotgan ta'lim elementlarini yuboruvchi oliy ta'lim muassasasining roziligi va kelishuvisisiz o'zgartirish mumkin emas. Xorijdagi hamkor oliy ta'lim muassasalari, markazlar va tashkilotlarning ta'lim dasturlarida ko'rsatilgan o'quv natijalari yuboruvchi oliy ta'lim muassasasi ta'lim dasturining o'quv natijalariga mos kelishi yoki ularni to'ldirishi kerak. Mobillik davrida o'quv yili ko'rsatkichlari tahlil qilinadi va kreditlarni tan olish ushbu Nizomga muvofiq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23. Talaba qabul qiluvchi oliy ta'lim muassasasida egallashi kerak bo'lgan ta'lim elementlari to'plami va ularning oliy ta'lim muassasasining ta'lim dasturiga integratsiyasi ta'lim shartnomasida aniq ko'rsatilishi kerak. Qabul qiluvchi oliy ta'lim muassasasida to'plangan kreditlar soni xorijda o'qish muddatiga (3-6 oy yoki 1-3 yil) mutanosib bo'lishi kerak. Talaba tomonidan mobillik davrida to'plangan kreditlar (to'liq yoki qisman) yuboruvchi oliy ta'lim muassasasi tomonidan tan olinadi. Talabaning yuboruvchi oliy ta'lim muassasasiga qaytganida,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70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4"/>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0" w:firstLine="0"/>
        <w:jc w:val="left"/>
      </w:pPr>
      <w:r>
        <w:rPr>
          <w:rFonts w:ascii="Arial" w:hAnsi="Arial" w:eastAsia="Arial"/>
          <w:b w:val="0"/>
          <w:i w:val="0"/>
          <w:color w:val="000000"/>
          <w:sz w:val="28"/>
        </w:rPr>
        <w:t>mobillik davrida to'plangan kreditlar soni asosida uning keyingi kursga o'tkazilishi yoki kursda qoldirilishi amaldagi tartibga muvofiq belgilanadi.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24. Oliy ta'lim muassasasi talabani akademik mobillik dasturi doirasida rejalashtirilgan ta'lim elementlarini o'zlashtirish uchun belgilangan shakl bo'yicha ro'yxatga oladi va mobillik davrida ushbu elementlarni o'zlashtirish imkoniyatini ta'minlash majburiyatini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25. Hamkor universitetlar, markazlar va tashkilotlar bilan birgalikda ishlab chiqilgan ta'lim dasturlari doirasidagi akademik mobillik uchun ta'lim shartnomalari tuzish zarur deb hisoblanmaydi.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26. Ta'lim to'g'risidagi shartnomaga muvofiq, akademik mobillik davrida talaba bilim darajasini aniqlovchi ko'rsatkichlar oliy ta'lim muassasalarining baholash tizimini boshqa baholash tizimlariga konvertatsiya qilish jadvali asosida qabul qilinadi.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2" w:after="0"/>
        <w:ind w:left="262" w:right="0" w:firstLine="0"/>
        <w:jc w:val="left"/>
      </w:pPr>
      <w:r>
        <w:t>27. Amaliyot shartnomasi talaba, oliy ta'lim muassasasi va qabul qiluvchi tashkilot tomonidan imzolanadi.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28. Talaba tomonidan amaliyot davrida egallangan bilimlarning shaffofligi va tasdiqlanishini ta'minlash maqsadida qabul qiluvchi muassasa tomonidan amaliyotni yakunlash haqida sertifikat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702" w:right="0" w:firstLine="0"/>
        <w:jc w:val="left"/>
      </w:pPr>
      <w:r>
        <w:rPr>
          <w:rFonts w:ascii="Arial" w:hAnsi="Arial" w:eastAsia="Arial"/>
          <w:b/>
          <w:i w:val="0"/>
          <w:color w:val="000080"/>
          <w:sz w:val="28"/>
        </w:rPr>
        <w:t>6-bob. Baholash, baholarni konvertatsiya qilish</w:t>
      </w:r>
    </w:p>
    <w:p>
      <w:pPr>
        <w:autoSpaceDN w:val="0"/>
        <w:autoSpaceDE w:val="0"/>
        <w:widowControl/>
        <w:spacing w:line="245" w:lineRule="auto" w:before="70" w:after="0"/>
        <w:ind w:left="262" w:right="22" w:firstLine="852"/>
        <w:jc w:val="both"/>
      </w:pPr>
      <w:r>
        <w:rPr>
          <w:rFonts w:ascii="Arial" w:hAnsi="Arial" w:eastAsia="Arial"/>
          <w:b w:val="0"/>
          <w:i w:val="0"/>
          <w:color w:val="000000"/>
          <w:sz w:val="28"/>
        </w:rPr>
        <w:t>29. Talabalar ta'lim shakliga qaramasdan, O'zbekiston Respublikasi Oliy va o'rta maxsus ta'lim vazirligi tomonidan belgilangan baholash mezonlari asosida ta'lim dasturi doirasida baholanadi.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30. Kreditlar fan dasturida (syllabusda) belgilangan baholash tartibi va ijobiy baholar doirasida baholangan talabalarga beriladi. Agar talaba belgilangan o'quv natijalariga erisha olmasa, kreditlar berilmaydi.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31. Baholash usullariga yozma, og'zaki, amaliy ish, loyihalar, portfolio va talabaning fan yoki modul doirasidagi yutuqlarini aks ettiruvchi va tasdiqlovchi testlar kiradi. Baholash mezonlari o'quv natijalariga erishishni aks ettirishi kerak.</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32. Kreditlarni o'tkazish oliy ta'lim muassasasida baholash tizimini boshqa baholash tizimlariga konvertatsiya qilish jadvalini boshqa oliy ta'lim muassasasida tuzilgan shunga o'xshash jadval bilan solishtirish asosida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432" w:right="144" w:firstLine="0"/>
        <w:jc w:val="center"/>
      </w:pPr>
      <w:r>
        <w:rPr>
          <w:rFonts w:ascii="Arial" w:hAnsi="Arial" w:eastAsia="Arial"/>
          <w:b/>
          <w:i w:val="0"/>
          <w:color w:val="000080"/>
          <w:sz w:val="28"/>
        </w:rPr>
        <w:t>7-bob. Kredit-modul tizimida ro'yxatga olish xizmatini tashkil etish</w:t>
      </w:r>
      <w:r>
        <w:rPr>
          <w:rFonts w:ascii="Arial" w:hAnsi="Arial" w:eastAsia="Arial"/>
          <w:b/>
          <w:i w:val="0"/>
          <w:color w:val="000080"/>
          <w:sz w:val="28"/>
        </w:rPr>
      </w:r>
    </w:p>
    <w:p>
      <w:pPr>
        <w:autoSpaceDN w:val="0"/>
        <w:autoSpaceDE w:val="0"/>
        <w:widowControl/>
        <w:spacing w:line="245" w:lineRule="auto" w:before="70" w:after="0"/>
        <w:ind w:left="262" w:right="0" w:firstLine="852"/>
        <w:jc w:val="left"/>
      </w:pPr>
      <w:r>
        <w:rPr>
          <w:rFonts w:ascii="Arial" w:hAnsi="Arial" w:eastAsia="Arial"/>
          <w:b w:val="0"/>
          <w:i w:val="0"/>
          <w:color w:val="000000"/>
          <w:sz w:val="28"/>
        </w:rPr>
        <w:t>33. Ro'yxatga olish xizmatlari ta'lim va talabalarni baholash jarayonlarini alohida o'tkazish, avtomatik boshqarish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2" w:bottom="60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0" w:firstLine="0"/>
        <w:jc w:val="left"/>
      </w:pPr>
      <w:r>
        <w:rPr>
          <w:rFonts w:ascii="Arial" w:hAnsi="Arial" w:eastAsia="Arial"/>
          <w:b w:val="0"/>
          <w:i w:val="0"/>
          <w:color w:val="000000"/>
          <w:sz w:val="28"/>
        </w:rPr>
        <w:t>talabalar haqidagi akademik ma'lumotlarni elektron shaklda yuritish va yakuniy imtihonlarni o'tkazish uchun tashkil etiladi.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34. Ro'yxatga olish xizmati talabaga o'zi tanlagan mutaxassislik bo'yicha bilim, ko'nikma va malakaning yuqori darajasiga erishishda yordam berishga qaratilgan va quyidagi vazifalarni o'z ichiga oladi: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0" w:after="0"/>
        <w:ind w:left="262" w:right="0" w:firstLine="0"/>
        <w:jc w:val="left"/>
      </w:pPr>
      <w:r>
        <w:t>o'quv jarayoni jadvalini tuzish va uning o'z vaqtida bajarilishini monitoring qilish;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talabalarning kurslarga ro'yxatdan o'tishini monitoring qilish;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akademik guruhlarni shakllantirish;</w:t>
      </w:r>
    </w:p>
    <w:p>
      <w:pPr>
        <w:autoSpaceDN w:val="0"/>
        <w:tabs>
          <w:tab w:pos="1114" w:val="left"/>
        </w:tabs>
        <w:autoSpaceDE w:val="0"/>
        <w:widowControl/>
        <w:spacing w:line="245" w:lineRule="auto" w:before="160" w:after="0"/>
        <w:ind w:left="262" w:right="0" w:firstLine="0"/>
        <w:jc w:val="left"/>
      </w:pPr>
      <w:r>
        <w:t>oraliq, yakuniy baholash va yakuniy davlat attestatsiyasini o'tkazilishini monitoring qilish;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56" w:after="0"/>
        <w:ind w:left="1114" w:right="0" w:firstLine="0"/>
        <w:jc w:val="left"/>
      </w:pPr>
      <w:r>
        <w:rPr>
          <w:rFonts w:ascii="Arial" w:hAnsi="Arial" w:eastAsia="Arial"/>
          <w:b w:val="0"/>
          <w:i w:val="0"/>
          <w:color w:val="000000"/>
          <w:sz w:val="28"/>
        </w:rPr>
        <w:t>ma'lumotlar bazasini yaratish va muntazam yangilab turish;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talabalar ma'lumotlarini arxivlashtirish;</w:t>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transkript shakllarini yaratish va talaba ma'lumotlarini kiritish;</w:t>
      </w:r>
    </w:p>
    <w:p>
      <w:pPr>
        <w:autoSpaceDN w:val="0"/>
        <w:autoSpaceDE w:val="0"/>
        <w:widowControl/>
        <w:spacing w:line="233" w:lineRule="auto" w:before="156" w:after="0"/>
        <w:ind w:left="1114" w:right="0" w:firstLine="0"/>
        <w:jc w:val="left"/>
      </w:pPr>
      <w:r>
        <w:rPr>
          <w:rFonts w:ascii="Arial" w:hAnsi="Arial" w:eastAsia="Arial"/>
          <w:b w:val="0"/>
          <w:i w:val="0"/>
          <w:color w:val="000000"/>
          <w:sz w:val="28"/>
        </w:rPr>
        <w:t>talabalar kontingenti bo'yicha statistikani yuritish.</w:t>
      </w:r>
    </w:p>
    <w:p>
      <w:pPr>
        <w:autoSpaceDN w:val="0"/>
        <w:autoSpaceDE w:val="0"/>
        <w:widowControl/>
        <w:spacing w:line="245" w:lineRule="auto" w:before="162" w:after="0"/>
        <w:ind w:left="262" w:right="28" w:firstLine="852"/>
        <w:jc w:val="both"/>
      </w:pPr>
      <w:r>
        <w:rPr>
          <w:rFonts w:ascii="Arial" w:hAnsi="Arial" w:eastAsia="Arial"/>
          <w:b w:val="0"/>
          <w:i w:val="0"/>
          <w:color w:val="000000"/>
          <w:sz w:val="28"/>
        </w:rPr>
        <w:t>35. Ro'yxatga olish xizmatlari o'quv-uslubiy bo'lim (boshqarma) tarkibida amalga oshiriladi. Oliy ta'lim muassasalari byudjet mablag'lari doirasida yoki moliyaviy imkoniyatlariga qarab byudjetdan tashqari mablag'lar hisobidan kredit ta'lim tizimini boshqarish bo'limini tashkil etishlari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36. Ro'yxatga olish xizmati talabalarni belgilangan jadvalga muvofiq fanlarga ro'yxatga oladi va talabaning shaxsiy ta'lim traektoriyasini shakllantiradi. Talabaning shaxsiy ta'lim traektoriyasi ular tomonidan guruh tyutori yordamida umumiy o'quv davri uchun namunaviy o'quv rejasi va tanlov fanlari katalogi asosida mustaqil ravishda tuziladi. Shaxsiy ta'lim traektoriyasiga har bir o'quv yilidan oldin o'zgartirishlar yoki qo'shimchalar kiritilishi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20" w:firstLine="852"/>
        <w:jc w:val="both"/>
      </w:pPr>
      <w:r>
        <w:rPr>
          <w:rFonts w:ascii="Arial" w:hAnsi="Arial" w:eastAsia="Arial"/>
          <w:b w:val="0"/>
          <w:i w:val="0"/>
          <w:color w:val="000000"/>
          <w:sz w:val="28"/>
        </w:rPr>
        <w:t>37. Talabalarning shaxsiy ta'lim traektoriyasi asosida ro'yxatga olish xizmati akademik guruhlarni shakllantiradi va biron-bir fanga yetarli talabalar ro'yxatdan o'tmagan taqdirda, talabalarga shaxsiy ta'lim traektoriyasini o'zgartirish zarurligi haqida xabar beradi. Talabaning shaxsiy ta'lim traektoriyasi shakllangandan so'ng, ro'yxatga olish xizmati dars jadvalini tuzish uchun akademik guruhlar haqidagi ma'lumotlarni oliy ta'lim muassasasining o'quv-uslubiy bo'limiga (boshqarmasiga) taqdim etadi.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38. Ro'yxatga olish xizmati har bir talaba uchun ro'yxatdan o'tish sana va vaqtini belgilaydi (odatda talabaning yetarli GPA ko'rsatkichiga erishishi va shartnoma to'lovlarini amalga oshirishiga asosan). Birinchi kurs talabalarining ro'yxatdan o'tishi ular akademik va kasbiy yo'naltirish tadbirlarini yakunlaganlaridan keyin boshlanadi.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598"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tabs>
          <w:tab w:pos="1114" w:val="left"/>
        </w:tabs>
        <w:autoSpaceDE w:val="0"/>
        <w:widowControl/>
        <w:spacing w:line="245" w:lineRule="auto" w:before="154" w:after="0"/>
        <w:ind w:left="262" w:right="0" w:firstLine="0"/>
        <w:jc w:val="left"/>
      </w:pPr>
      <w:r>
        <w:t>39. Talabalar har bir semestrning birinchi haftasi davomida o'zlari tanlagan fanlarni o'zgartirishlari mumkin.</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60" w:after="0"/>
        <w:ind w:left="262" w:right="0" w:firstLine="0"/>
        <w:jc w:val="left"/>
      </w:pPr>
      <w:r>
        <w:t>40. Birinchi kurs talabalarini ro'yxatga olish jarayoni quyidagi tartibda amalga oshiriladi: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22" w:firstLine="852"/>
        <w:jc w:val="both"/>
      </w:pPr>
      <w:r>
        <w:rPr>
          <w:rFonts w:ascii="Arial" w:hAnsi="Arial" w:eastAsia="Arial"/>
          <w:b w:val="0"/>
          <w:i w:val="0"/>
          <w:color w:val="000000"/>
          <w:sz w:val="28"/>
        </w:rPr>
        <w:t>Guruh tyutori ro'yxatga olish xizmatidan tayinlangan guruhdagi talabalarning login va parollarini oladi, talabaga o'quv jarayonini tushuntiradi, ta'lim dasturi bilan tanishtiradi, login va parolni beradi va talaba portalidan foydalanishni o'rgatadi;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2" w:firstLine="852"/>
        <w:jc w:val="both"/>
      </w:pPr>
      <w:r>
        <w:rPr>
          <w:rFonts w:ascii="Arial" w:hAnsi="Arial" w:eastAsia="Arial"/>
          <w:b w:val="0"/>
          <w:i w:val="0"/>
          <w:color w:val="000000"/>
          <w:sz w:val="28"/>
        </w:rPr>
        <w:t>Talaba professor-o'qituvchilar tomonidan o'tkaziladigan fanlar bo'yicha kirish taqdimotlarida qatnashadi, majburiy va tanlov fanlari bilan tanishadi va ta'limni boshqarish tizimidagi talaba portali orqali fanlarga ro'yxatdan o'tadi;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4" w:val="left"/>
        </w:tabs>
        <w:autoSpaceDE w:val="0"/>
        <w:widowControl/>
        <w:spacing w:line="245" w:lineRule="auto" w:before="158" w:after="0"/>
        <w:ind w:left="262" w:right="0" w:firstLine="0"/>
        <w:jc w:val="left"/>
      </w:pPr>
      <w:r>
        <w:t>Talaba ta'limni boshqarish tizimidagi portal orqali dars jadvalini belgilaydi va mashg'ulotlarga qatnashadi.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432" w:right="144" w:firstLine="0"/>
        <w:jc w:val="center"/>
      </w:pPr>
      <w:r>
        <w:rPr>
          <w:rFonts w:ascii="Arial" w:hAnsi="Arial" w:eastAsia="Arial"/>
          <w:b/>
          <w:i w:val="0"/>
          <w:color w:val="000080"/>
          <w:sz w:val="28"/>
        </w:rPr>
        <w:t>8-bob. Talabalarni chetlashtirish, tiklash va kursdan kursga o'tkazish mexanizmlari</w:t>
      </w:r>
      <w:r>
        <w:rPr>
          <w:rFonts w:ascii="Arial" w:hAnsi="Arial" w:eastAsia="Arial"/>
          <w:b/>
          <w:i w:val="0"/>
          <w:color w:val="000080"/>
          <w:sz w:val="28"/>
        </w:rPr>
      </w:r>
    </w:p>
    <w:p>
      <w:pPr>
        <w:autoSpaceDN w:val="0"/>
        <w:autoSpaceDE w:val="0"/>
        <w:widowControl/>
        <w:spacing w:line="245" w:lineRule="auto" w:before="68" w:after="0"/>
        <w:ind w:left="262" w:right="24" w:firstLine="852"/>
        <w:jc w:val="both"/>
      </w:pPr>
      <w:r>
        <w:rPr>
          <w:rFonts w:ascii="Arial" w:hAnsi="Arial" w:eastAsia="Arial"/>
          <w:b w:val="0"/>
          <w:i w:val="0"/>
          <w:color w:val="000000"/>
          <w:sz w:val="28"/>
        </w:rPr>
        <w:t>41. Fanga ajratilgan auditoriya soatlarining 25% va undan ko'pini uzrsiz sababga ko'ra qoldirib yuborgan talaba ushbu fandan chetlashtiriladi, yakuniy imtihonga kiritilmaydi va ushbu fan bo'yicha tegishli kreditlarni olmagan deb hisoblanadi. Yakuniy imtihonga kiritilmagan yoki ushbu imtihonda qoniqarsiz baho olgan talaba akademik qarzdor deb hisoblanadi.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Akademik qarzdorliklari bo'lgan talabalar tegishli fanlardagi o'zlashtirilmagan kreditlar soniga mos bazaviy shartnoma-to'lov miqdori asosida to'lovni amalga oshirganlaridan keyin ta'til davrida yoki keyingi semestrlarda o'zlashtirilmagan fanlarni o'z mablag'lari hisobidan qayta topshirish huquqiga ega.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42. Talabani bir kursdan boshqa kursga o'tkazish uning GPA ko'rsatkichi hisobga olingan holda amalga oshiriladi. Talabalarni bir kursdan boshqa kursga o'tkazishda oliy ta'lim muassasasi GPA ko'rsatkichini mustaqil belgilash huquqiga ega. Bunda GPA ko'rsatkichi 2,4 - 3,0 oralig'ida bo'lishi kerak. O'tish GPA ko'rsatkichini to'play olmagan talaba qayta o'qish uchun tegishli kursda qoldiriladi. Semestr va o'quv yili natijalari bo'yicha akademik qarzdorliklari bo'lgan talabalar o'qishdan chetlashtirilmaydi. Bir kursdan ikkinchisiga qolgan talabalar faqat qarzdor bo'lgan fanlarnigina o'zlashtiradilar va shunga mos ravishda shartnoma mablag'larini to'laydilar. Shartnoma bo'yicha bir kursda qayta o'qish soni cheklanmaydi. Umumiy o'qish muddati bakalavriat uchun 1-kursga qabul qilinganidan keyin 8 yil va magistratura uchun 1-kursga qabul qilinganidan keyin 4 yil etib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4" w:after="0"/>
        <w:ind w:left="262" w:right="0" w:firstLine="852"/>
        <w:jc w:val="left"/>
      </w:pPr>
      <w:r>
        <w:rPr>
          <w:rFonts w:ascii="Arial" w:hAnsi="Arial" w:eastAsia="Arial"/>
          <w:b w:val="0"/>
          <w:i w:val="0"/>
          <w:color w:val="000000"/>
          <w:sz w:val="28"/>
        </w:rPr>
        <w:t>43. Talaba O'zbekiston Respublikasining qonunchilik hujjatlariga muvofiq o'qishni tiklash va ko'chirish huquqiga ega.</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48" w:bottom="620"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8"/>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245" w:lineRule="auto" w:before="154" w:after="0"/>
        <w:ind w:left="262" w:right="0" w:firstLine="0"/>
        <w:jc w:val="left"/>
      </w:pPr>
      <w:r>
        <w:rPr>
          <w:rFonts w:ascii="Arial" w:hAnsi="Arial" w:eastAsia="Arial"/>
          <w:b w:val="0"/>
          <w:i w:val="0"/>
          <w:color w:val="000000"/>
          <w:sz w:val="28"/>
        </w:rPr>
        <w:t>Talabaning chetlashtirilishidan oldin to'plagan kreditlari miqdori oliy ta'lim muassasasi tomonidan to'liq hisobga olinadi.</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0" w:right="2902" w:firstLine="0"/>
        <w:jc w:val="right"/>
      </w:pPr>
      <w:r>
        <w:rPr>
          <w:rFonts w:ascii="Arial" w:hAnsi="Arial" w:eastAsia="Arial"/>
          <w:b/>
          <w:i w:val="0"/>
          <w:color w:val="000080"/>
          <w:sz w:val="28"/>
        </w:rPr>
        <w:t>9-bob. Yakuniy qoidalar</w:t>
      </w:r>
    </w:p>
    <w:p>
      <w:pPr>
        <w:autoSpaceDN w:val="0"/>
        <w:autoSpaceDE w:val="0"/>
        <w:widowControl/>
        <w:spacing w:line="245" w:lineRule="auto" w:before="68" w:after="0"/>
        <w:ind w:left="262" w:right="20" w:firstLine="852"/>
        <w:jc w:val="both"/>
      </w:pPr>
      <w:r>
        <w:rPr>
          <w:rFonts w:ascii="Arial" w:hAnsi="Arial" w:eastAsia="Arial"/>
          <w:b w:val="0"/>
          <w:i w:val="0"/>
          <w:color w:val="000000"/>
          <w:sz w:val="28"/>
        </w:rPr>
        <w:t>44. Oliy ta'lim muassasasida ta'lim narxi O'zbekiston Respublikasining amaldagi qonunchilik hujjatlariga muvofiq belgilanadi.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4" w:firstLine="852"/>
        <w:jc w:val="both"/>
      </w:pPr>
      <w:r>
        <w:rPr>
          <w:rFonts w:ascii="Arial" w:hAnsi="Arial" w:eastAsia="Arial"/>
          <w:b w:val="0"/>
          <w:i w:val="0"/>
          <w:color w:val="000000"/>
          <w:sz w:val="28"/>
        </w:rPr>
        <w:t>45. Fanlar bo'yicha qayta o'qitish narxi oliy ta'lim muassasasi tomonidan butun o'quv yili uchun shartnoma summasi asosida belgilanadi. Qayta o'qitish uchun to'lov mexanizmi oliy ta'lim muassasasi tomonidan bitta kredit narxini hisoblash asosida belgilanadi. Bitta kredit narxi o'quv yili davomida ta'lim uchun to'lanadigan bazaviy shartnoma summasini rejalashtirilgan kreditlar soniga bo'lish orqali aniqlanadi.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24" w:firstLine="852"/>
        <w:jc w:val="both"/>
      </w:pPr>
      <w:r>
        <w:rPr>
          <w:rFonts w:ascii="Arial" w:hAnsi="Arial" w:eastAsia="Arial"/>
          <w:b w:val="0"/>
          <w:i w:val="0"/>
          <w:color w:val="000000"/>
          <w:sz w:val="28"/>
        </w:rPr>
        <w:t>46. Agar talaba oliy ta'lim muassasasining ta'lim dasturini muvaffaqiyatli yakunlasa, unga akademik darajasini tasdiqlovchi diplom beriladi.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88" w:right="144" w:firstLine="0"/>
        <w:jc w:val="center"/>
      </w:pPr>
      <w:r>
        <w:rPr>
          <w:rFonts w:ascii="Arial" w:hAnsi="Arial" w:eastAsia="Arial"/>
          <w:b w:val="0"/>
          <w:i w:val="0"/>
          <w:color w:val="000080"/>
          <w:sz w:val="28"/>
        </w:rPr>
        <w:t>ILOVA  oliy ta'lim muassasalarida o'quv jarayoniga kredit-modul tizimini joriy etish to'g'risida</w:t>
      </w:r>
      <w:r>
        <w:rPr>
          <w:rFonts w:ascii="Arial" w:hAnsi="Arial" w:eastAsia="Arial"/>
          <w:b w:val="0"/>
          <w:i w:val="0"/>
          <w:color w:val="000080"/>
          <w:sz w:val="28"/>
        </w:rPr>
      </w:r>
      <w:r>
        <w:rPr>
          <w:rFonts w:ascii="Arial" w:hAnsi="Arial" w:eastAsia="Arial"/>
          <w:b w:val="0"/>
          <w:i w:val="0"/>
          <w:color w:val="008080"/>
          <w:sz w:val="28"/>
          <w:u w:val="single"/>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492" w:after="0"/>
        <w:ind w:left="288" w:right="0" w:firstLine="0"/>
        <w:jc w:val="center"/>
      </w:pPr>
      <w:r>
        <w:rPr>
          <w:rFonts w:ascii="Arial" w:hAnsi="Arial" w:eastAsia="Arial"/>
          <w:b/>
          <w:i w:val="0"/>
          <w:color w:val="000080"/>
          <w:sz w:val="28"/>
        </w:rPr>
        <w:t>Oliy ta'lim muassasalarida o'quv jarayoniga kredit-modul tizimini bosqichma-bosqich joriy etish</w:t>
      </w:r>
      <w:r>
        <w:rPr>
          <w:rFonts w:ascii="Arial" w:hAnsi="Arial" w:eastAsia="Arial"/>
          <w:b/>
          <w:i w:val="0"/>
          <w:color w:val="000080"/>
          <w:sz w:val="28"/>
        </w:rPr>
      </w:r>
    </w:p>
    <w:p>
      <w:pPr>
        <w:autoSpaceDN w:val="0"/>
        <w:autoSpaceDE w:val="0"/>
        <w:widowControl/>
        <w:spacing w:line="233" w:lineRule="auto" w:before="126" w:after="52"/>
        <w:ind w:left="0" w:right="4102" w:firstLine="0"/>
        <w:jc w:val="right"/>
      </w:pPr>
      <w:r>
        <w:rPr>
          <w:rFonts w:ascii="Arial" w:hAnsi="Arial" w:eastAsia="Arial"/>
          <w:b w:val="0"/>
          <w:i w:val="0"/>
          <w:color w:val="000080"/>
          <w:sz w:val="28"/>
        </w:rPr>
        <w:t>SXEMA</w:t>
      </w:r>
    </w:p>
    <w:tbl>
      <w:tblPr>
        <w:tblW w:type="auto" w:w="0"/>
        <w:tblLayout w:type="fixed"/>
        <w:tblLook w:firstColumn="1" w:firstRow="1" w:lastColumn="0" w:lastRow="0" w:noHBand="0" w:noVBand="1" w:val="04A0"/>
        <w:tblInd w:w="120.0" w:type="dxa"/>
      </w:tblPr>
      <w:tblGrid>
        <w:gridCol w:w="2429"/>
        <w:gridCol w:w="2429"/>
        <w:gridCol w:w="2429"/>
        <w:gridCol w:w="2429"/>
      </w:tblGrid>
      <w:tr>
        <w:trPr>
          <w:trHeight w:hRule="exact" w:val="1442"/>
        </w:trPr>
        <w:tc>
          <w:tcPr>
            <w:tcW w:type="dxa" w:w="1560"/>
            <w:tcBorders/>
            <w:tcMar>
              <w:start w:w="0" w:type="dxa"/>
              <w:end w:w="0" w:type="dxa"/>
            </w:tcMar>
          </w:tcPr>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151.9999999999999" w:type="dxa"/>
            </w:tblPr>
            <w:tblGrid>
              <w:gridCol w:w="1560"/>
            </w:tblGrid>
            <w:tr>
              <w:trPr>
                <w:trHeight w:hRule="exact" w:val="1288"/>
              </w:trPr>
              <w:tc>
                <w:tcPr>
                  <w:tcW w:type="dxa" w:w="1358"/>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i w:val="0"/>
                      <w:color w:val="000000"/>
                      <w:sz w:val="28"/>
                    </w:rPr>
                    <w:t>Stages</w:t>
                  </w:r>
                </w:p>
              </w:tc>
            </w:tr>
          </w:tbl>
          <w:p>
            <w:pPr>
              <w:autoSpaceDN w:val="0"/>
              <w:autoSpaceDE w:val="0"/>
              <w:widowControl/>
              <w:spacing w:line="14" w:lineRule="exact" w:before="0" w:after="0"/>
              <w:ind w:left="0" w:right="0"/>
            </w:pPr>
          </w:p>
        </w:tc>
        <w:tc>
          <w:tcPr>
            <w:tcW w:type="dxa" w:w="4240"/>
            <w:tcBorders/>
            <w:tcMar>
              <w:start w:w="0" w:type="dxa"/>
              <w:end w:w="0" w:type="dxa"/>
            </w:tcMar>
          </w:tcPr>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70.0" w:type="dxa"/>
            </w:tblPr>
            <w:tblGrid>
              <w:gridCol w:w="4240"/>
            </w:tblGrid>
            <w:tr>
              <w:trPr>
                <w:trHeight w:hRule="exact" w:val="1288"/>
              </w:trPr>
              <w:tc>
                <w:tcPr>
                  <w:tcW w:type="dxa" w:w="411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i w:val="0"/>
                      <w:color w:val="000000"/>
                      <w:sz w:val="28"/>
                    </w:rPr>
                    <w:t>Events</w:t>
                  </w:r>
                </w:p>
              </w:tc>
            </w:tr>
          </w:tbl>
          <w:p>
            <w:pPr>
              <w:autoSpaceDN w:val="0"/>
              <w:autoSpaceDE w:val="0"/>
              <w:widowControl/>
              <w:spacing w:line="14" w:lineRule="exact" w:before="0" w:after="0"/>
              <w:ind w:left="0" w:right="0"/>
            </w:pPr>
          </w:p>
        </w:tc>
        <w:tc>
          <w:tcPr>
            <w:tcW w:type="dxa" w:w="1960"/>
            <w:tcBorders/>
            <w:tcMar>
              <w:start w:w="0" w:type="dxa"/>
              <w:end w:w="0" w:type="dxa"/>
            </w:tcMar>
          </w:tcPr>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62.000000000000455" w:type="dxa"/>
            </w:tblPr>
            <w:tblGrid>
              <w:gridCol w:w="1960"/>
            </w:tblGrid>
            <w:tr>
              <w:trPr>
                <w:trHeight w:hRule="exact" w:val="1288"/>
              </w:trPr>
              <w:tc>
                <w:tcPr>
                  <w:tcW w:type="dxa" w:w="1850"/>
                  <w:tcBorders>
                    <w:start w:sz="8.0" w:val="single" w:color="#000000"/>
                    <w:top w:sz="8.0" w:val="single" w:color="#000000"/>
                    <w:end w:sz="7.200000000000273" w:val="single" w:color="#000000"/>
                    <w:bottom w:sz="8.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i w:val="0"/>
                      <w:color w:val="000000"/>
                      <w:sz w:val="28"/>
                    </w:rPr>
                    <w:t xml:space="preserve">Those </w:t>
                  </w:r>
                  <w:r>
                    <w:br/>
                  </w:r>
                  <w:r>
                    <w:rPr>
                      <w:rFonts w:ascii="Arial" w:hAnsi="Arial" w:eastAsia="Arial"/>
                      <w:b/>
                      <w:i w:val="0"/>
                      <w:color w:val="000000"/>
                      <w:sz w:val="28"/>
                    </w:rPr>
                    <w:t xml:space="preserve">responsible </w:t>
                  </w:r>
                  <w:r>
                    <w:rPr>
                      <w:rFonts w:ascii="Arial" w:hAnsi="Arial" w:eastAsia="Arial"/>
                      <w:b/>
                      <w:i w:val="0"/>
                      <w:color w:val="000000"/>
                      <w:sz w:val="28"/>
                    </w:rPr>
                    <w:t xml:space="preserve">for </w:t>
                  </w:r>
                  <w:r>
                    <w:br/>
                  </w:r>
                  <w:r>
                    <w:rPr>
                      <w:rFonts w:ascii="Arial" w:hAnsi="Arial" w:eastAsia="Arial"/>
                      <w:b/>
                      <w:i w:val="0"/>
                      <w:color w:val="000000"/>
                      <w:sz w:val="28"/>
                    </w:rPr>
                    <w:t>execution</w:t>
                  </w:r>
                </w:p>
              </w:tc>
            </w:tr>
          </w:tbl>
          <w:p>
            <w:pPr>
              <w:autoSpaceDN w:val="0"/>
              <w:autoSpaceDE w:val="0"/>
              <w:widowControl/>
              <w:spacing w:line="14" w:lineRule="exact" w:before="0" w:after="0"/>
              <w:ind w:left="0" w:right="0"/>
            </w:pPr>
          </w:p>
        </w:tc>
        <w:tc>
          <w:tcPr>
            <w:tcW w:type="dxa" w:w="1780"/>
            <w:tcBorders/>
            <w:tcMar>
              <w:start w:w="0" w:type="dxa"/>
              <w:end w:w="0" w:type="dxa"/>
            </w:tcMar>
          </w:tcPr>
          <w:p>
            <w:pPr>
              <w:autoSpaceDN w:val="0"/>
              <w:autoSpaceDE w:val="0"/>
              <w:widowControl/>
              <w:spacing w:line="52" w:lineRule="exact" w:before="0" w:after="0"/>
              <w:ind w:left="0" w:right="0"/>
            </w:pPr>
          </w:p>
          <w:tbl>
            <w:tblPr>
              <w:tblW w:type="auto" w:w="0"/>
              <w:tblLayout w:type="fixed"/>
              <w:tblLook w:firstColumn="1" w:firstRow="1" w:lastColumn="0" w:lastRow="0" w:noHBand="0" w:noVBand="1" w:val="04A0"/>
              <w:tblInd w:w="72.00000000000045" w:type="dxa"/>
            </w:tblPr>
            <w:tblGrid>
              <w:gridCol w:w="1780"/>
            </w:tblGrid>
            <w:tr>
              <w:trPr>
                <w:trHeight w:hRule="exact" w:val="1288"/>
              </w:trPr>
              <w:tc>
                <w:tcPr>
                  <w:tcW w:type="dxa" w:w="1658"/>
                  <w:tcBorders>
                    <w:start w:sz="7.200000000000273" w:val="single" w:color="#000000"/>
                    <w:top w:sz="8.0" w:val="single" w:color="#000000"/>
                    <w:end w:sz="8.0" w:val="single" w:color="#000000"/>
                    <w:bottom w:sz="8.0" w:val="single" w:color="#000000"/>
                  </w:tcBorders>
                  <w:tcMar>
                    <w:start w:w="0" w:type="dxa"/>
                    <w:end w:w="0" w:type="dxa"/>
                  </w:tcMar>
                </w:tcPr>
                <w:p>
                  <w:pPr>
                    <w:autoSpaceDN w:val="0"/>
                    <w:autoSpaceDE w:val="0"/>
                    <w:widowControl/>
                    <w:spacing w:line="233" w:lineRule="auto" w:before="490" w:after="0"/>
                    <w:ind w:left="0" w:right="0" w:firstLine="0"/>
                    <w:jc w:val="center"/>
                  </w:pPr>
                  <w:r>
                    <w:rPr>
                      <w:rFonts w:ascii="Arial" w:hAnsi="Arial" w:eastAsia="Arial"/>
                      <w:b/>
                      <w:i w:val="0"/>
                      <w:color w:val="000000"/>
                      <w:sz w:val="28"/>
                    </w:rPr>
                    <w:t>Deadlines</w:t>
                  </w:r>
                </w:p>
              </w:tc>
            </w:tr>
          </w:tbl>
          <w:p>
            <w:pPr>
              <w:autoSpaceDN w:val="0"/>
              <w:autoSpaceDE w:val="0"/>
              <w:widowControl/>
              <w:spacing w:line="14" w:lineRule="exact" w:before="0" w:after="0"/>
              <w:ind w:left="0" w:right="0"/>
            </w:pPr>
          </w:p>
        </w:tc>
      </w:tr>
    </w:tbl>
    <w:p>
      <w:pPr>
        <w:autoSpaceDN w:val="0"/>
        <w:autoSpaceDE w:val="0"/>
        <w:widowControl/>
        <w:spacing w:line="262" w:lineRule="exact" w:before="0" w:after="0"/>
        <w:ind w:left="0" w:right="0"/>
      </w:pPr>
    </w:p>
    <w:tbl>
      <w:tblPr>
        <w:tblW w:type="auto" w:w="0"/>
        <w:tblLayout w:type="fixed"/>
        <w:tblLook w:firstColumn="1" w:firstRow="1" w:lastColumn="0" w:lastRow="0" w:noHBand="0" w:noVBand="1" w:val="04A0"/>
        <w:tblInd w:w="271.9999999999999" w:type="dxa"/>
      </w:tblPr>
      <w:tblGrid>
        <w:gridCol w:w="1388"/>
        <w:gridCol w:w="1388"/>
        <w:gridCol w:w="1388"/>
        <w:gridCol w:w="1388"/>
        <w:gridCol w:w="1388"/>
        <w:gridCol w:w="1388"/>
        <w:gridCol w:w="1388"/>
      </w:tblGrid>
      <w:tr>
        <w:trPr>
          <w:trHeight w:hRule="exact" w:val="340"/>
        </w:trPr>
        <w:tc>
          <w:tcPr>
            <w:tcW w:type="dxa" w:w="1358"/>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2036" w:after="0"/>
              <w:ind w:left="186" w:right="0" w:firstLine="0"/>
              <w:jc w:val="left"/>
            </w:pPr>
            <w:r>
              <w:rPr>
                <w:rFonts w:ascii="Arial" w:hAnsi="Arial" w:eastAsia="Arial"/>
                <w:b w:val="0"/>
                <w:i w:val="0"/>
                <w:color w:val="000000"/>
                <w:sz w:val="28"/>
              </w:rPr>
              <w:t>1-bosqich</w:t>
            </w:r>
          </w:p>
        </w:tc>
        <w:tc>
          <w:tcPr>
            <w:tcW w:type="dxa" w:w="120"/>
            <w:tcBorders>
              <w:start w:sz="8.0" w:val="single" w:color="#000000"/>
              <w:end w:sz="8.0" w:val="single" w:color="#000000"/>
              <w:bottom w:sz="8.0" w:val="single" w:color="#000000"/>
            </w:tcBorders>
            <w:tcMar>
              <w:start w:w="0" w:type="dxa"/>
              <w:end w:w="0" w:type="dxa"/>
            </w:tcMar>
          </w:tcPr>
          <w:p/>
        </w:tc>
        <w:tc>
          <w:tcPr>
            <w:tcW w:type="dxa" w:w="4112"/>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4" w:after="0"/>
              <w:ind w:left="48" w:right="0" w:firstLine="320"/>
              <w:jc w:val="left"/>
            </w:pPr>
            <w:r>
              <w:rPr>
                <w:rFonts w:ascii="Arial" w:hAnsi="Arial" w:eastAsia="Arial"/>
                <w:b w:val="0"/>
                <w:i w:val="0"/>
                <w:color w:val="000000"/>
                <w:sz w:val="28"/>
              </w:rPr>
              <w:t xml:space="preserve">Ta'lim dasturi doirasida o'quv </w:t>
              <w:br/>
              <w:t xml:space="preserve">jarayonini tashkil etish uchun quyidagilar amalga oshirilsin: </w:t>
              <w:br/>
              <w:t xml:space="preserve">1. O'quv reja va fan dasturlarini jahon standartlariga moslash va tasdiqlash; </w:t>
              <w:br/>
              <w:tab/>
              <w:t xml:space="preserve">2. Har bir fan bo'yicha kreditlarni taqsimlash; </w:t>
              <w:br/>
              <w:tab/>
              <w:t>3. Fanlar katalogini shakllantirish va nashr etish.</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292" w:after="0"/>
              <w:ind w:left="48" w:right="0" w:firstLine="320"/>
              <w:jc w:val="left"/>
            </w:pPr>
            <w:r>
              <w:rPr>
                <w:rFonts w:ascii="Arial" w:hAnsi="Arial" w:eastAsia="Arial"/>
                <w:b w:val="0"/>
                <w:i w:val="0"/>
                <w:color w:val="000000"/>
                <w:sz w:val="28"/>
              </w:rPr>
              <w:t xml:space="preserve">1. Adaptation and approval of </w:t>
            </w:r>
            <w:r>
              <w:rPr>
                <w:rFonts w:ascii="Arial" w:hAnsi="Arial" w:eastAsia="Arial"/>
                <w:b w:val="0"/>
                <w:i w:val="0"/>
                <w:color w:val="000000"/>
                <w:sz w:val="28"/>
              </w:rPr>
              <w:t xml:space="preserve">curricula and subject programs </w:t>
            </w:r>
            <w:r>
              <w:rPr>
                <w:rFonts w:ascii="Arial" w:hAnsi="Arial" w:eastAsia="Arial"/>
                <w:b w:val="0"/>
                <w:i w:val="0"/>
                <w:color w:val="000000"/>
                <w:sz w:val="28"/>
              </w:rPr>
              <w:t xml:space="preserve">to world standards; </w:t>
            </w:r>
          </w:p>
          <w:p>
            <w:pPr>
              <w:autoSpaceDN w:val="0"/>
              <w:tabs>
                <w:tab w:pos="368" w:val="left"/>
              </w:tabs>
              <w:autoSpaceDE w:val="0"/>
              <w:widowControl/>
              <w:spacing w:line="245" w:lineRule="auto" w:before="292" w:after="0"/>
              <w:ind w:left="48" w:right="288" w:firstLine="0"/>
              <w:jc w:val="left"/>
            </w:pPr>
            <w:r>
              <w:tab/>
            </w:r>
            <w:r>
              <w:rPr>
                <w:rFonts w:ascii="Arial" w:hAnsi="Arial" w:eastAsia="Arial"/>
                <w:b w:val="0"/>
                <w:i w:val="0"/>
                <w:color w:val="000000"/>
                <w:sz w:val="28"/>
              </w:rPr>
              <w:t xml:space="preserve">2. Distribution of credits for </w:t>
            </w:r>
            <w:r>
              <w:rPr>
                <w:rFonts w:ascii="Arial" w:hAnsi="Arial" w:eastAsia="Arial"/>
                <w:b w:val="0"/>
                <w:i w:val="0"/>
                <w:color w:val="000000"/>
                <w:sz w:val="28"/>
              </w:rPr>
              <w:t xml:space="preserve">each subject; </w:t>
            </w:r>
          </w:p>
          <w:p>
            <w:pPr>
              <w:autoSpaceDN w:val="0"/>
              <w:tabs>
                <w:tab w:pos="368" w:val="left"/>
              </w:tabs>
              <w:autoSpaceDE w:val="0"/>
              <w:widowControl/>
              <w:spacing w:line="245" w:lineRule="auto" w:before="292" w:after="0"/>
              <w:ind w:left="48" w:right="0" w:firstLine="0"/>
              <w:jc w:val="left"/>
            </w:pPr>
            <w:r>
              <w:tab/>
            </w:r>
            <w:r>
              <w:rPr>
                <w:rFonts w:ascii="Arial" w:hAnsi="Arial" w:eastAsia="Arial"/>
                <w:b w:val="0"/>
                <w:i w:val="0"/>
                <w:color w:val="000000"/>
                <w:sz w:val="28"/>
              </w:rPr>
              <w:t xml:space="preserve">3. Formation and publication </w:t>
            </w:r>
            <w:r>
              <w:rPr>
                <w:rFonts w:ascii="Arial" w:hAnsi="Arial" w:eastAsia="Arial"/>
                <w:b w:val="0"/>
                <w:i w:val="0"/>
                <w:color w:val="000000"/>
                <w:sz w:val="28"/>
              </w:rPr>
              <w:t xml:space="preserve">of a catalog of disciplines. </w:t>
            </w:r>
          </w:p>
        </w:tc>
        <w:tc>
          <w:tcPr>
            <w:tcW w:type="dxa" w:w="120"/>
            <w:tcBorders>
              <w:start w:sz="8.0" w:val="single" w:color="#000000"/>
              <w:end w:sz="8.0" w:val="single" w:color="#000000"/>
              <w:bottom w:sz="8.0" w:val="single" w:color="#000000"/>
            </w:tcBorders>
            <w:tcMar>
              <w:start w:w="0" w:type="dxa"/>
              <w:end w:w="0" w:type="dxa"/>
            </w:tcMar>
          </w:tcPr>
          <w:p/>
        </w:tc>
        <w:tc>
          <w:tcPr>
            <w:tcW w:type="dxa" w:w="1850"/>
            <w:vMerge w:val="restart"/>
            <w:tcBorders>
              <w:start w:sz="8.0" w:val="single" w:color="#000000"/>
              <w:top w:sz="8.0" w:val="single" w:color="#000000"/>
              <w:end w:sz="7.200000000000273"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712" w:after="0"/>
              <w:ind w:left="288" w:right="144" w:firstLine="0"/>
              <w:jc w:val="center"/>
            </w:pPr>
            <w:r>
              <w:rPr>
                <w:rFonts w:ascii="Arial" w:hAnsi="Arial" w:eastAsia="Arial"/>
                <w:b w:val="0"/>
                <w:i w:val="0"/>
                <w:color w:val="000000"/>
                <w:sz w:val="28"/>
              </w:rPr>
              <w:t xml:space="preserve">Oliy </w:t>
              <w:br/>
              <w:t>ta'lim muassasasi</w:t>
            </w:r>
            <w:r/>
            <w:r>
              <w:rPr>
                <w:rFonts w:ascii="Arial" w:hAnsi="Arial" w:eastAsia="Arial"/>
                <w:b w:val="0"/>
                <w:i w:val="0"/>
                <w:color w:val="000000"/>
                <w:sz w:val="28"/>
              </w:rPr>
            </w:r>
            <w:r>
              <w:rPr>
                <w:rFonts w:ascii="Arial" w:hAnsi="Arial" w:eastAsia="Arial"/>
                <w:b w:val="0"/>
                <w:i w:val="0"/>
                <w:color w:val="000000"/>
                <w:sz w:val="28"/>
              </w:rPr>
            </w:r>
          </w:p>
        </w:tc>
        <w:tc>
          <w:tcPr>
            <w:tcW w:type="dxa" w:w="120"/>
            <w:tcBorders>
              <w:start w:sz="7.200000000000273" w:val="single" w:color="#000000"/>
              <w:end w:sz="7.200000000000273" w:val="single" w:color="#000000"/>
              <w:bottom w:sz="8.0" w:val="single" w:color="#000000"/>
            </w:tcBorders>
            <w:tcMar>
              <w:start w:w="0" w:type="dxa"/>
              <w:end w:w="0" w:type="dxa"/>
            </w:tcMar>
          </w:tcPr>
          <w:p/>
        </w:tc>
        <w:tc>
          <w:tcPr>
            <w:tcW w:type="dxa" w:w="1658"/>
            <w:vMerge w:val="restart"/>
            <w:tcBorders>
              <w:start w:sz="7.200000000000273"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712" w:after="0"/>
              <w:ind w:left="0" w:right="0" w:firstLine="0"/>
              <w:jc w:val="center"/>
            </w:pPr>
            <w:r>
              <w:rPr>
                <w:rFonts w:ascii="Arial" w:hAnsi="Arial" w:eastAsia="Arial"/>
                <w:b w:val="0"/>
                <w:i w:val="0"/>
                <w:color w:val="000000"/>
                <w:sz w:val="28"/>
              </w:rPr>
              <w:t>O'quv yili boshlanishidan oldin</w:t>
            </w:r>
            <w:r>
              <w:rPr>
                <w:rFonts w:ascii="Arial" w:hAnsi="Arial" w:eastAsia="Arial"/>
                <w:b w:val="0"/>
                <w:i w:val="0"/>
                <w:color w:val="000000"/>
                <w:sz w:val="28"/>
              </w:rPr>
            </w:r>
            <w:r>
              <w:rPr>
                <w:rFonts w:ascii="Arial" w:hAnsi="Arial" w:eastAsia="Arial"/>
                <w:b w:val="0"/>
                <w:i w:val="0"/>
                <w:color w:val="000000"/>
                <w:sz w:val="28"/>
              </w:rPr>
            </w:r>
          </w:p>
        </w:tc>
      </w:tr>
      <w:tr>
        <w:trPr>
          <w:trHeight w:hRule="exact" w:val="4062"/>
        </w:trPr>
        <w:tc>
          <w:tcPr>
            <w:tcW w:type="dxa" w:w="1388"/>
            <w:vMerge/>
            <w:tcBorders>
              <w:start w:sz="8.0" w:val="single" w:color="#000000"/>
              <w:top w:sz="8.0" w:val="single" w:color="#000000"/>
              <w:end w:sz="8.0" w:val="single" w:color="#000000"/>
              <w:bottom w:sz="8.0" w:val="single" w:color="#000000"/>
            </w:tcBorders>
          </w:tcPr>
          <w:p/>
        </w:tc>
        <w:tc>
          <w:tcPr>
            <w:tcW w:type="dxa" w:w="120"/>
            <w:tcBorders>
              <w:start w:sz="8.0" w:val="single" w:color="#000000"/>
              <w:top w:sz="8.0" w:val="single" w:color="#000000"/>
              <w:end w:sz="8.0" w:val="single" w:color="#000000"/>
            </w:tcBorders>
            <w:tcMar>
              <w:start w:w="0" w:type="dxa"/>
              <w:end w:w="0" w:type="dxa"/>
            </w:tcMar>
          </w:tcPr>
          <w:p/>
        </w:tc>
        <w:tc>
          <w:tcPr>
            <w:tcW w:type="dxa" w:w="1388"/>
            <w:vMerge/>
            <w:tcBorders>
              <w:start w:sz="8.0" w:val="single" w:color="#000000"/>
              <w:top w:sz="8.0" w:val="single" w:color="#000000"/>
              <w:end w:sz="8.0" w:val="single" w:color="#000000"/>
              <w:bottom w:sz="8.0" w:val="single" w:color="#000000"/>
            </w:tcBorders>
          </w:tcPr>
          <w:p/>
        </w:tc>
        <w:tc>
          <w:tcPr>
            <w:tcW w:type="dxa" w:w="120"/>
            <w:tcBorders>
              <w:start w:sz="8.0" w:val="single" w:color="#000000"/>
              <w:top w:sz="8.0" w:val="single" w:color="#000000"/>
              <w:end w:sz="8.0" w:val="single" w:color="#000000"/>
            </w:tcBorders>
            <w:tcMar>
              <w:start w:w="0" w:type="dxa"/>
              <w:end w:w="0" w:type="dxa"/>
            </w:tcMar>
          </w:tcPr>
          <w:p/>
        </w:tc>
        <w:tc>
          <w:tcPr>
            <w:tcW w:type="dxa" w:w="1388"/>
            <w:vMerge/>
            <w:tcBorders>
              <w:start w:sz="8.0" w:val="single" w:color="#000000"/>
              <w:top w:sz="8.0" w:val="single" w:color="#000000"/>
              <w:end w:sz="7.200000000000273" w:val="single" w:color="#000000"/>
              <w:bottom w:sz="8.0" w:val="single" w:color="#000000"/>
            </w:tcBorders>
          </w:tcPr>
          <w:p/>
        </w:tc>
        <w:tc>
          <w:tcPr>
            <w:tcW w:type="dxa" w:w="120"/>
            <w:tcBorders>
              <w:start w:sz="7.200000000000273" w:val="single" w:color="#000000"/>
              <w:top w:sz="8.0" w:val="single" w:color="#000000"/>
              <w:end w:sz="7.200000000000273" w:val="single" w:color="#000000"/>
            </w:tcBorders>
            <w:tcMar>
              <w:start w:w="0" w:type="dxa"/>
              <w:end w:w="0" w:type="dxa"/>
            </w:tcMar>
          </w:tcPr>
          <w:p/>
        </w:tc>
        <w:tc>
          <w:tcPr>
            <w:tcW w:type="dxa" w:w="1388"/>
            <w:vMerge/>
            <w:tcBorders>
              <w:start w:sz="7.200000000000273" w:val="single" w:color="#000000"/>
              <w:top w:sz="8.0" w:val="single" w:color="#000000"/>
              <w:end w:sz="8.0" w:val="single" w:color="#000000"/>
              <w:bottom w:sz="8.0" w:val="single" w:color="#000000"/>
            </w:tcBorders>
          </w:tcPr>
          <w:p/>
        </w:tc>
      </w:tr>
    </w:tbl>
    <w:p>
      <w:pPr>
        <w:autoSpaceDN w:val="0"/>
        <w:autoSpaceDE w:val="0"/>
        <w:widowControl/>
        <w:spacing w:line="320" w:lineRule="exact" w:before="0" w:after="0"/>
        <w:ind w:left="0" w:right="0"/>
      </w:pPr>
    </w:p>
    <w:tbl>
      <w:tblPr>
        <w:tblW w:type="auto" w:w="0"/>
        <w:tblLayout w:type="fixed"/>
        <w:tblLook w:firstColumn="1" w:firstRow="1" w:lastColumn="0" w:lastRow="0" w:noHBand="0" w:noVBand="1" w:val="04A0"/>
        <w:tblInd w:w="271.9999999999999" w:type="dxa"/>
      </w:tblPr>
      <w:tblGrid>
        <w:gridCol w:w="1388"/>
        <w:gridCol w:w="1388"/>
        <w:gridCol w:w="1388"/>
        <w:gridCol w:w="1388"/>
        <w:gridCol w:w="1388"/>
        <w:gridCol w:w="1388"/>
        <w:gridCol w:w="1388"/>
      </w:tblGrid>
      <w:tr>
        <w:trPr>
          <w:trHeight w:hRule="exact" w:val="324"/>
        </w:trPr>
        <w:tc>
          <w:tcPr>
            <w:tcW w:type="dxa" w:w="1358"/>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33" w:lineRule="auto" w:before="6" w:after="0"/>
              <w:ind w:left="186" w:right="0" w:firstLine="0"/>
              <w:jc w:val="left"/>
            </w:pPr>
            <w:r>
              <w:rPr>
                <w:rFonts w:ascii="Arial" w:hAnsi="Arial" w:eastAsia="Arial"/>
                <w:b w:val="0"/>
                <w:i w:val="0"/>
                <w:color w:val="000000"/>
                <w:sz w:val="28"/>
              </w:rPr>
              <w:t>2-bosqich</w:t>
            </w:r>
          </w:p>
        </w:tc>
        <w:tc>
          <w:tcPr>
            <w:tcW w:type="dxa" w:w="120"/>
            <w:tcBorders>
              <w:start w:sz="8.0" w:val="single" w:color="#000000"/>
              <w:end w:sz="8.0" w:val="single" w:color="#000000"/>
              <w:bottom w:sz="8.0" w:val="single" w:color="#000000"/>
            </w:tcBorders>
            <w:tcMar>
              <w:start w:w="0" w:type="dxa"/>
              <w:end w:w="0" w:type="dxa"/>
            </w:tcMar>
          </w:tcPr>
          <w:p/>
        </w:tc>
        <w:tc>
          <w:tcPr>
            <w:tcW w:type="dxa" w:w="4112"/>
            <w:tcBorders>
              <w:start w:sz="8.0" w:val="single" w:color="#000000"/>
              <w:top w:sz="7.199999999999818" w:val="single" w:color="#000000"/>
              <w:end w:sz="8.0" w:val="single" w:color="#000000"/>
              <w:bottom w:sz="8.0" w:val="single" w:color="#000000"/>
            </w:tcBorders>
            <w:tcMar>
              <w:start w:w="0" w:type="dxa"/>
              <w:end w:w="0" w:type="dxa"/>
            </w:tcMar>
          </w:tcPr>
          <w:p/>
        </w:tc>
        <w:tc>
          <w:tcPr>
            <w:tcW w:type="dxa" w:w="120"/>
            <w:tcBorders>
              <w:start w:sz="8.0" w:val="single" w:color="#000000"/>
              <w:end w:sz="8.0" w:val="single" w:color="#000000"/>
              <w:bottom w:sz="8.0" w:val="single" w:color="#000000"/>
            </w:tcBorders>
            <w:tcMar>
              <w:start w:w="0" w:type="dxa"/>
              <w:end w:w="0" w:type="dxa"/>
            </w:tcMar>
          </w:tcPr>
          <w:p/>
        </w:tc>
        <w:tc>
          <w:tcPr>
            <w:tcW w:type="dxa" w:w="1850"/>
            <w:tcBorders>
              <w:start w:sz="8.0" w:val="single" w:color="#000000"/>
              <w:top w:sz="7.199999999999818" w:val="single" w:color="#000000"/>
              <w:end w:sz="7.200000000000273" w:val="single" w:color="#000000"/>
              <w:bottom w:sz="8.0" w:val="single" w:color="#000000"/>
            </w:tcBorders>
            <w:tcMar>
              <w:start w:w="0" w:type="dxa"/>
              <w:end w:w="0" w:type="dxa"/>
            </w:tcMar>
          </w:tcPr>
          <w:p/>
        </w:tc>
        <w:tc>
          <w:tcPr>
            <w:tcW w:type="dxa" w:w="120"/>
            <w:tcBorders>
              <w:start w:sz="7.200000000000273" w:val="single" w:color="#000000"/>
              <w:end w:sz="7.200000000000273" w:val="single" w:color="#000000"/>
              <w:bottom w:sz="8.0" w:val="single" w:color="#000000"/>
            </w:tcBorders>
            <w:tcMar>
              <w:start w:w="0" w:type="dxa"/>
              <w:end w:w="0" w:type="dxa"/>
            </w:tcMar>
          </w:tcPr>
          <w:p/>
        </w:tc>
        <w:tc>
          <w:tcPr>
            <w:tcW w:type="dxa" w:w="1658"/>
            <w:tcBorders>
              <w:start w:sz="7.200000000000273" w:val="single" w:color="#000000"/>
              <w:top w:sz="7.199999999999818" w:val="single" w:color="#000000"/>
              <w:end w:sz="8.0" w:val="single" w:color="#000000"/>
              <w:bottom w:sz="8.0"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48" w:bottom="57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2417"/>
        <w:gridCol w:w="2417"/>
        <w:gridCol w:w="2417"/>
        <w:gridCol w:w="2417"/>
      </w:tblGrid>
      <w:tr>
        <w:trPr>
          <w:trHeight w:hRule="exact" w:val="276"/>
        </w:trPr>
        <w:tc>
          <w:tcPr>
            <w:tcW w:type="dxa" w:w="1446"/>
            <w:tcBorders/>
            <w:shd w:fill="ffc000"/>
            <w:tcMar>
              <w:start w:w="0" w:type="dxa"/>
              <w:end w:w="0" w:type="dxa"/>
            </w:tcMar>
          </w:tcPr>
          <w:p/>
        </w:tc>
        <w:tc>
          <w:tcPr>
            <w:tcW w:type="dxa" w:w="6200"/>
            <w:gridSpan w:val="2"/>
            <w:tcBorders/>
            <w:shd w:fill="ffc000"/>
            <w:tcMar>
              <w:start w:w="0" w:type="dxa"/>
              <w:end w:w="0" w:type="dxa"/>
            </w:tcMar>
            <w:tcMar>
              <w:start w:w="0" w:type="dxa"/>
              <w:end w:w="0" w:type="dxa"/>
            </w:tcMar>
          </w:tcPr>
          <w:p>
            <w:pPr>
              <w:autoSpaceDN w:val="0"/>
              <w:autoSpaceDE w:val="0"/>
              <w:widowControl/>
              <w:spacing w:line="233" w:lineRule="auto" w:before="4" w:after="0"/>
              <w:ind w:left="0" w:right="1426" w:firstLine="0"/>
              <w:jc w:val="right"/>
            </w:pPr>
            <w:r>
              <w:rPr>
                <w:rFonts w:ascii="Arial" w:hAnsi="Arial" w:eastAsia="Arial"/>
                <w:b/>
                <w:i w:val="0"/>
                <w:color w:val="000000"/>
                <w:sz w:val="24"/>
              </w:rPr>
              <w:t>RASMIY TARJIMA</w:t>
            </w:r>
          </w:p>
        </w:tc>
        <w:tc>
          <w:tcPr>
            <w:tcW w:type="dxa" w:w="1768"/>
            <w:tcBorders/>
            <w:shd w:fill="ffc000"/>
            <w:tcMar>
              <w:start w:w="0" w:type="dxa"/>
              <w:end w:w="0" w:type="dxa"/>
            </w:tcMar>
          </w:tcPr>
          <w:p/>
        </w:tc>
      </w:tr>
      <w:tr>
        <w:trPr>
          <w:trHeight w:hRule="exact" w:val="148"/>
        </w:trPr>
        <w:tc>
          <w:tcPr>
            <w:tcW w:type="dxa" w:w="1446"/>
            <w:vMerge w:val="restart"/>
            <w:tcBorders/>
            <w:tcMar>
              <w:start w:w="0" w:type="dxa"/>
              <w:end w:w="0" w:type="dxa"/>
            </w:tcMar>
            <w:tcMar>
              <w:start w:w="0" w:type="dxa"/>
              <w:end w:w="0" w:type="dxa"/>
            </w:tcMar>
          </w:tcPr>
          <w:p>
            <w:pPr>
              <w:autoSpaceDN w:val="0"/>
              <w:autoSpaceDE w:val="0"/>
              <w:widowControl/>
              <w:spacing w:line="136" w:lineRule="exact" w:before="0" w:after="0"/>
              <w:ind w:left="0" w:right="0"/>
            </w:pPr>
          </w:p>
          <w:tbl>
            <w:tblPr>
              <w:tblW w:type="auto" w:w="0"/>
              <w:tblLayout w:type="fixed"/>
              <w:tblLook w:firstColumn="1" w:firstRow="1" w:lastColumn="0" w:lastRow="0" w:noHBand="0" w:noVBand="1" w:val="04A0"/>
              <w:tblInd w:w="37.99999999999983" w:type="dxa"/>
            </w:tblPr>
            <w:tblGrid>
              <w:gridCol w:w="1446"/>
            </w:tblGrid>
            <w:tr>
              <w:trPr>
                <w:trHeight w:hRule="exact" w:val="1924"/>
              </w:trPr>
              <w:tc>
                <w:tcPr>
                  <w:tcW w:type="dxa" w:w="1358"/>
                  <w:tcBorders>
                    <w:start w:sz="8.0" w:val="single" w:color="#000000"/>
                    <w:end w:sz="8.0" w:val="single" w:color="#000000"/>
                    <w:bottom w:sz="7.199999999999818" w:val="single" w:color="#000000"/>
                  </w:tcBorders>
                  <w:tcMar>
                    <w:start w:w="0" w:type="dxa"/>
                    <w:end w:w="0" w:type="dxa"/>
                  </w:tcMar>
                </w:tcPr>
                <w:p/>
              </w:tc>
            </w:tr>
          </w:tbl>
          <w:p>
            <w:pPr>
              <w:autoSpaceDN w:val="0"/>
              <w:autoSpaceDE w:val="0"/>
              <w:widowControl/>
              <w:spacing w:line="14" w:lineRule="exact" w:before="0" w:after="0"/>
              <w:ind w:left="0" w:right="0"/>
            </w:pPr>
          </w:p>
        </w:tc>
        <w:tc>
          <w:tcPr>
            <w:tcW w:type="dxa" w:w="6200"/>
            <w:gridSpan w:val="2"/>
            <w:tcBorders/>
            <w:tcMar>
              <w:start w:w="0" w:type="dxa"/>
              <w:end w:w="0" w:type="dxa"/>
            </w:tcMar>
            <w:tcMar>
              <w:start w:w="0" w:type="dxa"/>
              <w:end w:w="0" w:type="dxa"/>
            </w:tcMar>
          </w:tcPr>
          <w:p/>
        </w:tc>
        <w:tc>
          <w:tcPr>
            <w:tcW w:type="dxa" w:w="1768"/>
            <w:vMerge w:val="restart"/>
            <w:tcBorders/>
            <w:tcMar>
              <w:start w:w="0" w:type="dxa"/>
              <w:end w:w="0" w:type="dxa"/>
            </w:tcMar>
            <w:tcMar>
              <w:start w:w="0" w:type="dxa"/>
              <w:end w:w="0" w:type="dxa"/>
            </w:tcMar>
          </w:tcPr>
          <w:p>
            <w:pPr>
              <w:autoSpaceDN w:val="0"/>
              <w:autoSpaceDE w:val="0"/>
              <w:widowControl/>
              <w:spacing w:line="136" w:lineRule="exact" w:before="0" w:after="0"/>
              <w:ind w:left="0" w:right="0"/>
            </w:pPr>
          </w:p>
          <w:tbl>
            <w:tblPr>
              <w:tblW w:type="auto" w:w="0"/>
              <w:tblLayout w:type="fixed"/>
              <w:tblLook w:firstColumn="1" w:firstRow="1" w:lastColumn="0" w:lastRow="0" w:noHBand="0" w:noVBand="1" w:val="04A0"/>
              <w:tblInd w:w="72.00000000000045" w:type="dxa"/>
            </w:tblPr>
            <w:tblGrid>
              <w:gridCol w:w="1768"/>
            </w:tblGrid>
            <w:tr>
              <w:trPr>
                <w:trHeight w:hRule="exact" w:val="1924"/>
              </w:trPr>
              <w:tc>
                <w:tcPr>
                  <w:tcW w:type="dxa" w:w="1658"/>
                  <w:tcBorders>
                    <w:start w:sz="7.200000000000273"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492" w:after="0"/>
                    <w:ind w:left="0" w:right="0" w:firstLine="0"/>
                    <w:jc w:val="center"/>
                  </w:pPr>
                  <w:r>
                    <w:rPr>
                      <w:rFonts w:ascii="Arial" w:hAnsi="Arial" w:eastAsia="Arial"/>
                      <w:b w:val="0"/>
                      <w:i w:val="0"/>
                      <w:color w:val="000000"/>
                      <w:sz w:val="28"/>
                    </w:rPr>
                    <w:t xml:space="preserve">Before the </w:t>
                  </w:r>
                  <w:r>
                    <w:rPr>
                      <w:rFonts w:ascii="Arial" w:hAnsi="Arial" w:eastAsia="Arial"/>
                      <w:b w:val="0"/>
                      <w:i w:val="0"/>
                      <w:color w:val="000000"/>
                      <w:sz w:val="28"/>
                    </w:rPr>
                    <w:t xml:space="preserve">start of the </w:t>
                  </w:r>
                  <w:r>
                    <w:rPr>
                      <w:rFonts w:ascii="Arial" w:hAnsi="Arial" w:eastAsia="Arial"/>
                      <w:b w:val="0"/>
                      <w:i w:val="0"/>
                      <w:color w:val="000000"/>
                      <w:sz w:val="28"/>
                    </w:rPr>
                    <w:t xml:space="preserve">school year </w:t>
                  </w:r>
                </w:p>
              </w:tc>
            </w:tr>
          </w:tbl>
          <w:p>
            <w:pPr>
              <w:autoSpaceDN w:val="0"/>
              <w:autoSpaceDE w:val="0"/>
              <w:widowControl/>
              <w:spacing w:line="14" w:lineRule="exact" w:before="0" w:after="0"/>
              <w:ind w:left="0" w:right="0"/>
            </w:pPr>
          </w:p>
        </w:tc>
      </w:tr>
      <w:tr>
        <w:trPr>
          <w:trHeight w:hRule="exact" w:val="1934"/>
        </w:trPr>
        <w:tc>
          <w:tcPr>
            <w:tcW w:type="dxa" w:w="2417"/>
            <w:vMerge/>
            <w:tcBorders/>
          </w:tcPr>
          <w:p/>
        </w:tc>
        <w:tc>
          <w:tcPr>
            <w:tcW w:type="dxa" w:w="4302"/>
            <w:tcBorders>
              <w:end w:sz="8.0" w:val="single" w:color="#000000"/>
            </w:tcBorders>
            <w:tcMar>
              <w:start w:w="0" w:type="dxa"/>
              <w:end w:w="0" w:type="dxa"/>
            </w:tcMar>
          </w:tcPr>
          <w:tbl>
            <w:tblPr>
              <w:tblW w:type="auto" w:w="0"/>
              <w:tblLayout w:type="fixed"/>
              <w:tblLook w:firstColumn="1" w:firstRow="1" w:lastColumn="0" w:lastRow="0" w:noHBand="0" w:noVBand="1" w:val="04A0"/>
              <w:tblInd w:w="70.0" w:type="dxa"/>
            </w:tblPr>
            <w:tblGrid>
              <w:gridCol w:w="4302"/>
            </w:tblGrid>
            <w:tr>
              <w:trPr>
                <w:trHeight w:hRule="exact" w:val="1924"/>
              </w:trPr>
              <w:tc>
                <w:tcPr>
                  <w:tcW w:type="dxa" w:w="4112"/>
                  <w:tcBorders>
                    <w:start w:sz="8.0" w:val="single" w:color="#000000"/>
                    <w:end w:sz="8.0" w:val="single" w:color="#000000"/>
                    <w:bottom w:sz="7.199999999999818" w:val="single" w:color="#000000"/>
                  </w:tcBorders>
                  <w:tcMar>
                    <w:start w:w="0" w:type="dxa"/>
                    <w:end w:w="0" w:type="dxa"/>
                  </w:tcMar>
                </w:tcPr>
                <w:p>
                  <w:pPr>
                    <w:autoSpaceDN w:val="0"/>
                    <w:autoSpaceDE w:val="0"/>
                    <w:widowControl/>
                    <w:spacing w:line="245" w:lineRule="auto" w:before="6" w:after="0"/>
                    <w:ind w:left="48" w:right="144" w:firstLine="320"/>
                    <w:jc w:val="left"/>
                  </w:pPr>
                  <w:r>
                    <w:rPr>
                      <w:rFonts w:ascii="Arial" w:hAnsi="Arial" w:eastAsia="Arial"/>
                      <w:b w:val="0"/>
                      <w:i w:val="0"/>
                      <w:color w:val="000000"/>
                      <w:sz w:val="28"/>
                    </w:rPr>
                    <w:t xml:space="preserve">Admission of students </w:t>
                  </w:r>
                  <w:r>
                    <w:br/>
                  </w:r>
                  <w:r>
                    <w:rPr>
                      <w:rFonts w:ascii="Arial" w:hAnsi="Arial" w:eastAsia="Arial"/>
                      <w:b w:val="0"/>
                      <w:i w:val="0"/>
                      <w:color w:val="000000"/>
                      <w:sz w:val="28"/>
                    </w:rPr>
                    <w:t xml:space="preserve">(bachelor's and master's </w:t>
                  </w:r>
                  <w:r>
                    <w:br/>
                  </w:r>
                  <w:r>
                    <w:rPr>
                      <w:rFonts w:ascii="Arial" w:hAnsi="Arial" w:eastAsia="Arial"/>
                      <w:b w:val="0"/>
                      <w:i w:val="0"/>
                      <w:color w:val="000000"/>
                      <w:sz w:val="28"/>
                    </w:rPr>
                    <w:t xml:space="preserve">degrees) to the 1st year of </w:t>
                  </w:r>
                  <w:r>
                    <w:br/>
                  </w:r>
                  <w:r>
                    <w:rPr>
                      <w:rFonts w:ascii="Arial" w:hAnsi="Arial" w:eastAsia="Arial"/>
                      <w:b w:val="0"/>
                      <w:i w:val="0"/>
                      <w:color w:val="000000"/>
                      <w:sz w:val="28"/>
                    </w:rPr>
                    <w:t xml:space="preserve">study according to the </w:t>
                  </w:r>
                  <w:r>
                    <w:br/>
                  </w:r>
                  <w:r>
                    <w:rPr>
                      <w:rFonts w:ascii="Arial" w:hAnsi="Arial" w:eastAsia="Arial"/>
                      <w:b w:val="0"/>
                      <w:i w:val="0"/>
                      <w:color w:val="000000"/>
                      <w:sz w:val="28"/>
                    </w:rPr>
                    <w:t xml:space="preserve">established procedure under </w:t>
                  </w:r>
                  <w:r>
                    <w:rPr>
                      <w:rFonts w:ascii="Arial" w:hAnsi="Arial" w:eastAsia="Arial"/>
                      <w:b w:val="0"/>
                      <w:i w:val="0"/>
                      <w:color w:val="000000"/>
                      <w:sz w:val="28"/>
                    </w:rPr>
                    <w:t xml:space="preserve">the credit system of education. </w:t>
                  </w:r>
                </w:p>
              </w:tc>
            </w:tr>
          </w:tbl>
          <w:p>
            <w:pPr>
              <w:autoSpaceDN w:val="0"/>
              <w:autoSpaceDE w:val="0"/>
              <w:widowControl/>
              <w:spacing w:line="14" w:lineRule="exact" w:before="0" w:after="0"/>
              <w:ind w:left="0" w:right="0"/>
            </w:pPr>
          </w:p>
        </w:tc>
        <w:tc>
          <w:tcPr>
            <w:tcW w:type="dxa" w:w="1898"/>
            <w:tcBorders>
              <w:start w:sz="8.0" w:val="single" w:color="#000000"/>
            </w:tcBorders>
            <w:tcMar>
              <w:start w:w="0" w:type="dxa"/>
              <w:end w:w="0" w:type="dxa"/>
            </w:tcMar>
          </w:tcPr>
          <w:tbl>
            <w:tblPr>
              <w:tblW w:type="auto" w:w="0"/>
              <w:tblLayout w:type="fixed"/>
              <w:tblLook w:firstColumn="1" w:firstRow="1" w:lastColumn="0" w:lastRow="0" w:noHBand="0" w:noVBand="1" w:val="04A0"/>
              <w:tblInd w:w="20.0" w:type="dxa"/>
            </w:tblPr>
            <w:tblGrid>
              <w:gridCol w:w="1898"/>
            </w:tblGrid>
            <w:tr>
              <w:trPr>
                <w:trHeight w:hRule="exact" w:val="1924"/>
              </w:trPr>
              <w:tc>
                <w:tcPr>
                  <w:tcW w:type="dxa" w:w="1820"/>
                  <w:tcBorders>
                    <w:end w:sz="7.200000000000273" w:val="single" w:color="#000000"/>
                    <w:bottom w:sz="7.199999999999818" w:val="single" w:color="#000000"/>
                  </w:tcBorders>
                  <w:tcMar>
                    <w:start w:w="0" w:type="dxa"/>
                    <w:end w:w="0" w:type="dxa"/>
                  </w:tcMar>
                </w:tcPr>
                <w:p>
                  <w:pPr>
                    <w:autoSpaceDN w:val="0"/>
                    <w:autoSpaceDE w:val="0"/>
                    <w:widowControl/>
                    <w:spacing w:line="245" w:lineRule="auto" w:before="492" w:after="0"/>
                    <w:ind w:left="288" w:right="144" w:firstLine="0"/>
                    <w:jc w:val="center"/>
                  </w:pPr>
                  <w:r>
                    <w:rPr>
                      <w:rFonts w:ascii="Arial" w:hAnsi="Arial" w:eastAsia="Arial"/>
                      <w:b w:val="0"/>
                      <w:i w:val="0"/>
                      <w:color w:val="000000"/>
                      <w:sz w:val="28"/>
                    </w:rPr>
                    <w:t xml:space="preserve">Higher </w:t>
                  </w:r>
                  <w:r>
                    <w:br/>
                  </w:r>
                  <w:r>
                    <w:rPr>
                      <w:rFonts w:ascii="Arial" w:hAnsi="Arial" w:eastAsia="Arial"/>
                      <w:b w:val="0"/>
                      <w:i w:val="0"/>
                      <w:color w:val="000000"/>
                      <w:sz w:val="28"/>
                    </w:rPr>
                    <w:t xml:space="preserve">education </w:t>
                  </w:r>
                  <w:r>
                    <w:rPr>
                      <w:rFonts w:ascii="Arial" w:hAnsi="Arial" w:eastAsia="Arial"/>
                      <w:b w:val="0"/>
                      <w:i w:val="0"/>
                      <w:color w:val="000000"/>
                      <w:sz w:val="28"/>
                    </w:rPr>
                    <w:t xml:space="preserve">institution </w:t>
                  </w:r>
                </w:p>
              </w:tc>
            </w:tr>
          </w:tbl>
          <w:p>
            <w:pPr>
              <w:autoSpaceDN w:val="0"/>
              <w:autoSpaceDE w:val="0"/>
              <w:widowControl/>
              <w:spacing w:line="14" w:lineRule="exact" w:before="0" w:after="0"/>
              <w:ind w:left="0" w:right="0"/>
            </w:pPr>
          </w:p>
        </w:tc>
        <w:tc>
          <w:tcPr>
            <w:tcW w:type="dxa" w:w="2417"/>
            <w:vMerge/>
            <w:tcBorders/>
          </w:tcPr>
          <w:p/>
        </w:tc>
      </w:tr>
    </w:tbl>
    <w:p>
      <w:pPr>
        <w:autoSpaceDN w:val="0"/>
        <w:autoSpaceDE w:val="0"/>
        <w:widowControl/>
        <w:spacing w:line="340" w:lineRule="exact" w:before="0" w:after="0"/>
        <w:ind w:left="0" w:right="0"/>
      </w:pPr>
    </w:p>
    <w:tbl>
      <w:tblPr>
        <w:tblW w:type="auto" w:w="0"/>
        <w:tblLayout w:type="fixed"/>
        <w:tblLook w:firstColumn="1" w:firstRow="1" w:lastColumn="0" w:lastRow="0" w:noHBand="0" w:noVBand="1" w:val="04A0"/>
        <w:tblInd w:w="271.9999999999999" w:type="dxa"/>
      </w:tblPr>
      <w:tblGrid>
        <w:gridCol w:w="1381"/>
        <w:gridCol w:w="1381"/>
        <w:gridCol w:w="1381"/>
        <w:gridCol w:w="1381"/>
        <w:gridCol w:w="1381"/>
        <w:gridCol w:w="1381"/>
        <w:gridCol w:w="1381"/>
      </w:tblGrid>
      <w:tr>
        <w:trPr>
          <w:trHeight w:hRule="exact" w:val="340"/>
        </w:trPr>
        <w:tc>
          <w:tcPr>
            <w:tcW w:type="dxa" w:w="1358"/>
            <w:vMerge w:val="restart"/>
            <w:tcBorders>
              <w:start w:sz="8.0" w:val="single" w:color="#000000"/>
              <w:top w:sz="8.0" w:val="single" w:color="#000000"/>
              <w:end w:sz="8.0" w:val="single" w:color="#000000"/>
              <w:bottom w:sz="7.200000000000273" w:val="single" w:color="#000000"/>
            </w:tcBorders>
            <w:tcMar>
              <w:start w:w="0" w:type="dxa"/>
              <w:end w:w="0" w:type="dxa"/>
            </w:tcMar>
            <w:tcMar>
              <w:start w:w="0" w:type="dxa"/>
              <w:end w:w="0" w:type="dxa"/>
            </w:tcMar>
          </w:tcPr>
          <w:p>
            <w:pPr>
              <w:autoSpaceDN w:val="0"/>
              <w:autoSpaceDE w:val="0"/>
              <w:widowControl/>
              <w:spacing w:line="233" w:lineRule="auto" w:before="1294" w:after="0"/>
              <w:ind w:left="186" w:right="0" w:firstLine="0"/>
              <w:jc w:val="left"/>
            </w:pPr>
            <w:r>
              <w:rPr>
                <w:rFonts w:ascii="Arial" w:hAnsi="Arial" w:eastAsia="Arial"/>
                <w:b w:val="0"/>
                <w:i w:val="0"/>
                <w:color w:val="000000"/>
                <w:sz w:val="28"/>
              </w:rPr>
              <w:t>3-bosqich</w:t>
            </w:r>
          </w:p>
        </w:tc>
        <w:tc>
          <w:tcPr>
            <w:tcW w:type="dxa" w:w="120"/>
            <w:tcBorders>
              <w:start w:sz="8.0" w:val="single" w:color="#000000"/>
              <w:end w:sz="8.0" w:val="single" w:color="#000000"/>
              <w:bottom w:sz="7.2000000000000455" w:val="single" w:color="#000000"/>
            </w:tcBorders>
            <w:tcMar>
              <w:start w:w="0" w:type="dxa"/>
              <w:end w:w="0" w:type="dxa"/>
            </w:tcMar>
          </w:tcPr>
          <w:p/>
        </w:tc>
        <w:tc>
          <w:tcPr>
            <w:tcW w:type="dxa" w:w="4112"/>
            <w:vMerge w:val="restart"/>
            <w:tcBorders>
              <w:start w:sz="8.0" w:val="single" w:color="#000000"/>
              <w:top w:sz="8.0" w:val="single" w:color="#000000"/>
              <w:end w:sz="8.0" w:val="single" w:color="#000000"/>
              <w:bottom w:sz="7.200000000000273" w:val="single" w:color="#000000"/>
            </w:tcBorders>
            <w:tcMar>
              <w:start w:w="0" w:type="dxa"/>
              <w:end w:w="0" w:type="dxa"/>
            </w:tcMar>
            <w:tcMar>
              <w:start w:w="0" w:type="dxa"/>
              <w:end w:w="0" w:type="dxa"/>
            </w:tcMar>
          </w:tcPr>
          <w:p>
            <w:pPr>
              <w:autoSpaceDN w:val="0"/>
              <w:autoSpaceDE w:val="0"/>
              <w:widowControl/>
              <w:spacing w:line="245" w:lineRule="auto" w:before="326" w:after="0"/>
              <w:ind w:left="48" w:right="144" w:firstLine="320"/>
              <w:jc w:val="left"/>
            </w:pPr>
            <w:r>
              <w:rPr>
                <w:rFonts w:ascii="Arial" w:hAnsi="Arial" w:eastAsia="Arial"/>
                <w:b w:val="0"/>
                <w:i w:val="0"/>
                <w:color w:val="000000"/>
                <w:sz w:val="28"/>
              </w:rPr>
              <w:t xml:space="preserve">Talabaning shaxsiy o'quv </w:t>
              <w:br/>
              <w:t xml:space="preserve">traektoriyasini belgilash, talaba tomonidan tanlangan, </w:t>
              <w:br/>
              <w:t xml:space="preserve">unga bilimlarni ketma-ket to'plash va kerakli kompetensiyalar </w:t>
              <w:br/>
              <w:t>to'plamini egallash imkonini berish</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c>
          <w:tcPr>
            <w:tcW w:type="dxa" w:w="120"/>
            <w:tcBorders>
              <w:start w:sz="8.0" w:val="single" w:color="#000000"/>
              <w:end w:sz="8.0" w:val="single" w:color="#000000"/>
              <w:bottom w:sz="7.2000000000000455" w:val="single" w:color="#000000"/>
            </w:tcBorders>
            <w:tcMar>
              <w:start w:w="0" w:type="dxa"/>
              <w:end w:w="0" w:type="dxa"/>
            </w:tcMar>
          </w:tcPr>
          <w:p/>
        </w:tc>
        <w:tc>
          <w:tcPr>
            <w:tcW w:type="dxa" w:w="1850"/>
            <w:vMerge w:val="restart"/>
            <w:tcBorders>
              <w:start w:sz="8.0" w:val="single" w:color="#000000"/>
              <w:top w:sz="8.0" w:val="single" w:color="#000000"/>
              <w:end w:sz="7.200000000000273" w:val="single" w:color="#000000"/>
              <w:bottom w:sz="7.200000000000273" w:val="single" w:color="#000000"/>
            </w:tcBorders>
            <w:tcMar>
              <w:start w:w="0" w:type="dxa"/>
              <w:end w:w="0" w:type="dxa"/>
            </w:tcMar>
            <w:tcMar>
              <w:start w:w="0" w:type="dxa"/>
              <w:end w:w="0" w:type="dxa"/>
            </w:tcMar>
          </w:tcPr>
          <w:p>
            <w:pPr>
              <w:autoSpaceDN w:val="0"/>
              <w:autoSpaceDE w:val="0"/>
              <w:widowControl/>
              <w:spacing w:line="245" w:lineRule="auto" w:before="972" w:after="0"/>
              <w:ind w:left="288" w:right="144" w:firstLine="0"/>
              <w:jc w:val="center"/>
            </w:pPr>
            <w:r>
              <w:rPr>
                <w:rFonts w:ascii="Arial" w:hAnsi="Arial" w:eastAsia="Arial"/>
                <w:b w:val="0"/>
                <w:i w:val="0"/>
                <w:color w:val="000000"/>
                <w:sz w:val="28"/>
              </w:rPr>
              <w:t xml:space="preserve">Oliy </w:t>
              <w:br/>
              <w:t>ta'lim muassasasi</w:t>
            </w:r>
            <w:r/>
            <w:r>
              <w:rPr>
                <w:rFonts w:ascii="Arial" w:hAnsi="Arial" w:eastAsia="Arial"/>
                <w:b w:val="0"/>
                <w:i w:val="0"/>
                <w:color w:val="000000"/>
                <w:sz w:val="28"/>
              </w:rPr>
            </w:r>
            <w:r>
              <w:rPr>
                <w:rFonts w:ascii="Arial" w:hAnsi="Arial" w:eastAsia="Arial"/>
                <w:b w:val="0"/>
                <w:i w:val="0"/>
                <w:color w:val="000000"/>
                <w:sz w:val="28"/>
              </w:rPr>
            </w:r>
          </w:p>
        </w:tc>
        <w:tc>
          <w:tcPr>
            <w:tcW w:type="dxa" w:w="120"/>
            <w:tcBorders>
              <w:start w:sz="7.200000000000273" w:val="single" w:color="#000000"/>
              <w:end w:sz="7.200000000000273" w:val="single" w:color="#000000"/>
              <w:bottom w:sz="7.2000000000000455" w:val="single" w:color="#000000"/>
            </w:tcBorders>
            <w:tcMar>
              <w:start w:w="0" w:type="dxa"/>
              <w:end w:w="0" w:type="dxa"/>
            </w:tcMar>
          </w:tcPr>
          <w:p/>
        </w:tc>
        <w:tc>
          <w:tcPr>
            <w:tcW w:type="dxa" w:w="1658"/>
            <w:vMerge w:val="restart"/>
            <w:tcBorders>
              <w:start w:sz="7.200000000000273" w:val="single" w:color="#000000"/>
              <w:top w:sz="8.0" w:val="single" w:color="#000000"/>
              <w:end w:sz="8.0" w:val="single" w:color="#000000"/>
              <w:bottom w:sz="7.200000000000273" w:val="single" w:color="#000000"/>
            </w:tcBorders>
            <w:tcMar>
              <w:start w:w="0" w:type="dxa"/>
              <w:end w:w="0" w:type="dxa"/>
            </w:tcMar>
            <w:tcMar>
              <w:start w:w="0" w:type="dxa"/>
              <w:end w:w="0" w:type="dxa"/>
            </w:tcMar>
          </w:tcPr>
          <w:p>
            <w:pPr>
              <w:autoSpaceDN w:val="0"/>
              <w:autoSpaceDE w:val="0"/>
              <w:widowControl/>
              <w:spacing w:line="245" w:lineRule="auto" w:before="4" w:after="0"/>
              <w:ind w:left="144" w:right="0" w:firstLine="0"/>
              <w:jc w:val="center"/>
            </w:pPr>
            <w:r>
              <w:rPr>
                <w:rFonts w:ascii="Arial" w:hAnsi="Arial" w:eastAsia="Arial"/>
                <w:b w:val="0"/>
                <w:i w:val="0"/>
                <w:color w:val="000000"/>
                <w:sz w:val="28"/>
              </w:rPr>
              <w:t xml:space="preserve">2020/2021 </w:t>
              <w:br/>
              <w:t xml:space="preserve">o'quv yilidan </w:t>
              <w:br/>
              <w:t xml:space="preserve">boshlab har bir </w:t>
              <w:br/>
              <w:t xml:space="preserve">o'quv yili </w:t>
              <w:br/>
              <w:t>boshlanguniga qadar</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2580"/>
        </w:trPr>
        <w:tc>
          <w:tcPr>
            <w:tcW w:type="dxa" w:w="1381"/>
            <w:vMerge/>
            <w:tcBorders>
              <w:start w:sz="8.0" w:val="single" w:color="#000000"/>
              <w:top w:sz="8.0" w:val="single" w:color="#000000"/>
              <w:end w:sz="8.0" w:val="single" w:color="#000000"/>
              <w:bottom w:sz="7.200000000000273" w:val="single" w:color="#000000"/>
            </w:tcBorders>
          </w:tcPr>
          <w:p/>
        </w:tc>
        <w:tc>
          <w:tcPr>
            <w:tcW w:type="dxa" w:w="120"/>
            <w:tcBorders>
              <w:start w:sz="8.0" w:val="single" w:color="#000000"/>
              <w:top w:sz="7.2000000000000455" w:val="single" w:color="#000000"/>
              <w:end w:sz="8.0" w:val="single" w:color="#000000"/>
            </w:tcBorders>
            <w:tcMar>
              <w:start w:w="0" w:type="dxa"/>
              <w:end w:w="0" w:type="dxa"/>
            </w:tcMar>
          </w:tcPr>
          <w:p/>
        </w:tc>
        <w:tc>
          <w:tcPr>
            <w:tcW w:type="dxa" w:w="1381"/>
            <w:vMerge/>
            <w:tcBorders>
              <w:start w:sz="8.0" w:val="single" w:color="#000000"/>
              <w:top w:sz="8.0" w:val="single" w:color="#000000"/>
              <w:end w:sz="8.0" w:val="single" w:color="#000000"/>
              <w:bottom w:sz="7.200000000000273" w:val="single" w:color="#000000"/>
            </w:tcBorders>
          </w:tcPr>
          <w:p/>
        </w:tc>
        <w:tc>
          <w:tcPr>
            <w:tcW w:type="dxa" w:w="120"/>
            <w:tcBorders>
              <w:start w:sz="8.0" w:val="single" w:color="#000000"/>
              <w:top w:sz="7.2000000000000455" w:val="single" w:color="#000000"/>
              <w:end w:sz="8.0" w:val="single" w:color="#000000"/>
            </w:tcBorders>
            <w:tcMar>
              <w:start w:w="0" w:type="dxa"/>
              <w:end w:w="0" w:type="dxa"/>
            </w:tcMar>
          </w:tcPr>
          <w:p/>
        </w:tc>
        <w:tc>
          <w:tcPr>
            <w:tcW w:type="dxa" w:w="1381"/>
            <w:vMerge/>
            <w:tcBorders>
              <w:start w:sz="8.0" w:val="single" w:color="#000000"/>
              <w:top w:sz="8.0" w:val="single" w:color="#000000"/>
              <w:end w:sz="7.200000000000273" w:val="single" w:color="#000000"/>
              <w:bottom w:sz="7.200000000000273" w:val="single" w:color="#000000"/>
            </w:tcBorders>
          </w:tcPr>
          <w:p/>
        </w:tc>
        <w:tc>
          <w:tcPr>
            <w:tcW w:type="dxa" w:w="120"/>
            <w:tcBorders>
              <w:start w:sz="7.200000000000273" w:val="single" w:color="#000000"/>
              <w:top w:sz="7.2000000000000455" w:val="single" w:color="#000000"/>
              <w:end w:sz="7.200000000000273" w:val="single" w:color="#000000"/>
            </w:tcBorders>
            <w:tcMar>
              <w:start w:w="0" w:type="dxa"/>
              <w:end w:w="0" w:type="dxa"/>
            </w:tcMar>
          </w:tcPr>
          <w:p/>
        </w:tc>
        <w:tc>
          <w:tcPr>
            <w:tcW w:type="dxa" w:w="1381"/>
            <w:vMerge/>
            <w:tcBorders>
              <w:start w:sz="7.200000000000273" w:val="single" w:color="#000000"/>
              <w:top w:sz="8.0" w:val="single" w:color="#000000"/>
              <w:end w:sz="8.0" w:val="single" w:color="#000000"/>
              <w:bottom w:sz="7.200000000000273" w:val="single" w:color="#000000"/>
            </w:tcBorders>
          </w:tcPr>
          <w:p/>
        </w:tc>
      </w:tr>
    </w:tbl>
    <w:p>
      <w:pPr>
        <w:autoSpaceDN w:val="0"/>
        <w:autoSpaceDE w:val="0"/>
        <w:widowControl/>
        <w:spacing w:line="320" w:lineRule="exact" w:before="0" w:after="0"/>
        <w:ind w:left="0" w:right="0"/>
      </w:pPr>
    </w:p>
    <w:tbl>
      <w:tblPr>
        <w:tblW w:type="auto" w:w="0"/>
        <w:tblLayout w:type="fixed"/>
        <w:tblLook w:firstColumn="1" w:firstRow="1" w:lastColumn="0" w:lastRow="0" w:noHBand="0" w:noVBand="1" w:val="04A0"/>
        <w:tblInd w:w="271.9999999999999" w:type="dxa"/>
      </w:tblPr>
      <w:tblGrid>
        <w:gridCol w:w="1381"/>
        <w:gridCol w:w="1381"/>
        <w:gridCol w:w="1381"/>
        <w:gridCol w:w="1381"/>
        <w:gridCol w:w="1381"/>
        <w:gridCol w:w="1381"/>
        <w:gridCol w:w="1381"/>
      </w:tblGrid>
      <w:tr>
        <w:trPr>
          <w:trHeight w:hRule="exact" w:val="344"/>
        </w:trPr>
        <w:tc>
          <w:tcPr>
            <w:tcW w:type="dxa" w:w="1358"/>
            <w:vMerge w:val="restart"/>
            <w:tcBorders>
              <w:start w:sz="8.0" w:val="single" w:color="#000000"/>
              <w:top w:sz="8.0" w:val="single" w:color="#000000"/>
              <w:end w:sz="8.0"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2196" w:after="0"/>
              <w:ind w:left="186" w:right="0" w:firstLine="0"/>
              <w:jc w:val="left"/>
            </w:pPr>
            <w:r>
              <w:rPr>
                <w:rFonts w:ascii="Arial" w:hAnsi="Arial" w:eastAsia="Arial"/>
                <w:b w:val="0"/>
                <w:i w:val="0"/>
                <w:color w:val="000000"/>
                <w:sz w:val="28"/>
              </w:rPr>
              <w:t>4-bosqich</w:t>
            </w:r>
          </w:p>
        </w:tc>
        <w:tc>
          <w:tcPr>
            <w:tcW w:type="dxa" w:w="120"/>
            <w:tcBorders>
              <w:start w:sz="8.0" w:val="single" w:color="#000000"/>
              <w:end w:sz="8.0" w:val="single" w:color="#000000"/>
              <w:bottom w:sz="7.199999999999818" w:val="single" w:color="#000000"/>
            </w:tcBorders>
            <w:tcMar>
              <w:start w:w="0" w:type="dxa"/>
              <w:end w:w="0" w:type="dxa"/>
            </w:tcMar>
          </w:tcPr>
          <w:p/>
        </w:tc>
        <w:tc>
          <w:tcPr>
            <w:tcW w:type="dxa" w:w="4112"/>
            <w:vMerge w:val="restart"/>
            <w:tcBorders>
              <w:start w:sz="8.0" w:val="single" w:color="#000000"/>
              <w:top w:sz="8.0" w:val="single" w:color="#000000"/>
              <w:end w:sz="8.0" w:val="single" w:color="#000000"/>
              <w:bottom w:sz="7.199999999999818" w:val="single" w:color="#000000"/>
            </w:tcBorders>
            <w:tcMar>
              <w:start w:w="0" w:type="dxa"/>
              <w:end w:w="0" w:type="dxa"/>
            </w:tcMar>
            <w:tcMar>
              <w:start w:w="0" w:type="dxa"/>
              <w:end w:w="0" w:type="dxa"/>
            </w:tcMar>
          </w:tcPr>
          <w:p>
            <w:pPr>
              <w:autoSpaceDN w:val="0"/>
              <w:tabs>
                <w:tab w:pos="368" w:val="left"/>
              </w:tabs>
              <w:autoSpaceDE w:val="0"/>
              <w:widowControl/>
              <w:spacing w:line="245" w:lineRule="auto" w:before="4" w:after="0"/>
              <w:ind w:left="48" w:right="144" w:firstLine="0"/>
              <w:jc w:val="left"/>
            </w:pPr>
            <w:r>
              <w:t xml:space="preserve">Mobillikni tashkil etish uchun quyidagilar amalga oshirilsin: </w:t>
              <w:br/>
              <w:t xml:space="preserve">1. Pedagogik xodimlarning mobilligi bo'yicha hamkor tashkilotlar bilan shartnomalar tuzish; </w:t>
              <w:br/>
              <w:t xml:space="preserve">2. Magistratura talabalarining ta'lim </w:t>
              <w:br/>
              <w:t xml:space="preserve">traektoriyasida mobillik </w:t>
              <w:br/>
              <w:t xml:space="preserve">oynasini belgilash; </w:t>
              <w:br/>
              <w:t xml:space="preserve">3. Bakalavriat talabalar uchun mobillik dasturlarini ishlab chiqish va </w:t>
              <w:br/>
              <w:t>joriy etish.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288" w:after="0"/>
              <w:ind w:left="48" w:right="0" w:firstLine="320"/>
              <w:jc w:val="left"/>
            </w:pPr>
            <w:r>
              <w:rPr>
                <w:rFonts w:ascii="Arial" w:hAnsi="Arial" w:eastAsia="Arial"/>
                <w:b w:val="0"/>
                <w:i w:val="0"/>
                <w:color w:val="000000"/>
                <w:sz w:val="28"/>
              </w:rPr>
              <w:t xml:space="preserve">1. Conclusion of agreements </w:t>
            </w:r>
            <w:r>
              <w:rPr>
                <w:rFonts w:ascii="Arial" w:hAnsi="Arial" w:eastAsia="Arial"/>
                <w:b w:val="0"/>
                <w:i w:val="0"/>
                <w:color w:val="000000"/>
                <w:sz w:val="28"/>
              </w:rPr>
              <w:t xml:space="preserve">with partner organizations on </w:t>
            </w:r>
            <w:r>
              <w:rPr>
                <w:rFonts w:ascii="Arial" w:hAnsi="Arial" w:eastAsia="Arial"/>
                <w:b w:val="0"/>
                <w:i w:val="0"/>
                <w:color w:val="000000"/>
                <w:sz w:val="28"/>
              </w:rPr>
              <w:t xml:space="preserve">the mobility of teaching staff; </w:t>
            </w:r>
          </w:p>
          <w:p>
            <w:pPr>
              <w:autoSpaceDN w:val="0"/>
              <w:autoSpaceDE w:val="0"/>
              <w:widowControl/>
              <w:spacing w:line="245" w:lineRule="auto" w:before="290" w:after="0"/>
              <w:ind w:left="48" w:right="144" w:firstLine="320"/>
              <w:jc w:val="left"/>
            </w:pPr>
            <w:r>
              <w:rPr>
                <w:rFonts w:ascii="Arial" w:hAnsi="Arial" w:eastAsia="Arial"/>
                <w:b w:val="0"/>
                <w:i w:val="0"/>
                <w:color w:val="000000"/>
                <w:sz w:val="28"/>
              </w:rPr>
              <w:t xml:space="preserve">2. Establish a mobility </w:t>
            </w:r>
            <w:r>
              <w:br/>
            </w:r>
            <w:r>
              <w:rPr>
                <w:rFonts w:ascii="Arial" w:hAnsi="Arial" w:eastAsia="Arial"/>
                <w:b w:val="0"/>
                <w:i w:val="0"/>
                <w:color w:val="000000"/>
                <w:sz w:val="28"/>
              </w:rPr>
              <w:t xml:space="preserve">window in the educational </w:t>
            </w:r>
            <w:r>
              <w:br/>
            </w:r>
            <w:r>
              <w:rPr>
                <w:rFonts w:ascii="Arial" w:hAnsi="Arial" w:eastAsia="Arial"/>
                <w:b w:val="0"/>
                <w:i w:val="0"/>
                <w:color w:val="000000"/>
                <w:sz w:val="28"/>
              </w:rPr>
              <w:t xml:space="preserve">trajectory of master's students; </w:t>
            </w:r>
          </w:p>
          <w:p>
            <w:pPr>
              <w:autoSpaceDN w:val="0"/>
              <w:autoSpaceDE w:val="0"/>
              <w:widowControl/>
              <w:spacing w:line="245" w:lineRule="auto" w:before="292" w:after="0"/>
              <w:ind w:left="48" w:right="432" w:firstLine="320"/>
              <w:jc w:val="left"/>
            </w:pPr>
            <w:r>
              <w:rPr>
                <w:rFonts w:ascii="Arial" w:hAnsi="Arial" w:eastAsia="Arial"/>
                <w:b w:val="0"/>
                <w:i w:val="0"/>
                <w:color w:val="000000"/>
                <w:sz w:val="28"/>
              </w:rPr>
              <w:t xml:space="preserve">3. Development and </w:t>
            </w:r>
            <w:r>
              <w:br/>
            </w:r>
            <w:r>
              <w:rPr>
                <w:rFonts w:ascii="Arial" w:hAnsi="Arial" w:eastAsia="Arial"/>
                <w:b w:val="0"/>
                <w:i w:val="0"/>
                <w:color w:val="000000"/>
                <w:sz w:val="28"/>
              </w:rPr>
              <w:t xml:space="preserve">implementation of mobility </w:t>
            </w:r>
            <w:r>
              <w:rPr>
                <w:rFonts w:ascii="Arial" w:hAnsi="Arial" w:eastAsia="Arial"/>
                <w:b w:val="0"/>
                <w:i w:val="0"/>
                <w:color w:val="000000"/>
                <w:sz w:val="28"/>
              </w:rPr>
              <w:t xml:space="preserve">programs for undergraduate </w:t>
            </w:r>
            <w:r>
              <w:rPr>
                <w:rFonts w:ascii="Arial" w:hAnsi="Arial" w:eastAsia="Arial"/>
                <w:b w:val="0"/>
                <w:i w:val="0"/>
                <w:color w:val="000000"/>
                <w:sz w:val="28"/>
              </w:rPr>
              <w:t xml:space="preserve">students. </w:t>
            </w:r>
          </w:p>
        </w:tc>
        <w:tc>
          <w:tcPr>
            <w:tcW w:type="dxa" w:w="120"/>
            <w:tcBorders>
              <w:start w:sz="8.0" w:val="single" w:color="#000000"/>
              <w:end w:sz="8.0" w:val="single" w:color="#000000"/>
              <w:bottom w:sz="7.199999999999818" w:val="single" w:color="#000000"/>
            </w:tcBorders>
            <w:tcMar>
              <w:start w:w="0" w:type="dxa"/>
              <w:end w:w="0" w:type="dxa"/>
            </w:tcMar>
          </w:tcPr>
          <w:p/>
        </w:tc>
        <w:tc>
          <w:tcPr>
            <w:tcW w:type="dxa" w:w="1850"/>
            <w:vMerge w:val="restart"/>
            <w:tcBorders>
              <w:start w:sz="8.0" w:val="single" w:color="#000000"/>
              <w:top w:sz="8.0" w:val="single" w:color="#000000"/>
              <w:end w:sz="7.200000000000273" w:val="single" w:color="#000000"/>
              <w:bottom w:sz="7.199999999999818" w:val="single" w:color="#000000"/>
            </w:tcBorders>
            <w:tcMar>
              <w:start w:w="0" w:type="dxa"/>
              <w:end w:w="0" w:type="dxa"/>
            </w:tcMar>
            <w:tcMar>
              <w:start w:w="0" w:type="dxa"/>
              <w:end w:w="0" w:type="dxa"/>
            </w:tcMar>
          </w:tcPr>
          <w:p>
            <w:pPr>
              <w:autoSpaceDN w:val="0"/>
              <w:autoSpaceDE w:val="0"/>
              <w:widowControl/>
              <w:spacing w:line="245" w:lineRule="auto" w:before="1392" w:after="0"/>
              <w:ind w:left="0" w:right="0" w:firstLine="0"/>
              <w:jc w:val="center"/>
            </w:pPr>
            <w:r>
              <w:rPr>
                <w:rFonts w:ascii="Arial" w:hAnsi="Arial" w:eastAsia="Arial"/>
                <w:b w:val="0"/>
                <w:i w:val="0"/>
                <w:color w:val="000000"/>
                <w:sz w:val="28"/>
              </w:rPr>
              <w:t xml:space="preserve">Oliy </w:t>
              <w:br/>
              <w:t xml:space="preserve">ta'lim </w:t>
              <w:br/>
              <w:t xml:space="preserve">muassasasi, </w:t>
              <w:br/>
              <w:t xml:space="preserve">tegishli </w:t>
              <w:br/>
              <w:t>vazirliklar va idoralar</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0"/>
            <w:tcBorders>
              <w:start w:sz="7.200000000000273" w:val="single" w:color="#000000"/>
              <w:end w:sz="7.200000000000273" w:val="single" w:color="#000000"/>
              <w:bottom w:sz="7.199999999999818" w:val="single" w:color="#000000"/>
            </w:tcBorders>
            <w:tcMar>
              <w:start w:w="0" w:type="dxa"/>
              <w:end w:w="0" w:type="dxa"/>
            </w:tcMar>
          </w:tcPr>
          <w:p/>
        </w:tc>
        <w:tc>
          <w:tcPr>
            <w:tcW w:type="dxa" w:w="1658"/>
            <w:vMerge w:val="restart"/>
            <w:tcBorders>
              <w:start w:sz="7.200000000000273" w:val="single" w:color="#000000"/>
              <w:top w:sz="8.0" w:val="single" w:color="#000000"/>
              <w:end w:sz="8.0" w:val="single" w:color="#000000"/>
              <w:bottom w:sz="7.199999999999818" w:val="single" w:color="#000000"/>
            </w:tcBorders>
            <w:tcMar>
              <w:start w:w="0" w:type="dxa"/>
              <w:end w:w="0" w:type="dxa"/>
            </w:tcMar>
            <w:tcMar>
              <w:start w:w="0" w:type="dxa"/>
              <w:end w:w="0" w:type="dxa"/>
            </w:tcMar>
          </w:tcPr>
          <w:p>
            <w:pPr>
              <w:autoSpaceDN w:val="0"/>
              <w:autoSpaceDE w:val="0"/>
              <w:widowControl/>
              <w:spacing w:line="245" w:lineRule="auto" w:before="1392" w:after="0"/>
              <w:ind w:left="144" w:right="0" w:firstLine="0"/>
              <w:jc w:val="center"/>
            </w:pPr>
            <w:r>
              <w:rPr>
                <w:rFonts w:ascii="Arial" w:hAnsi="Arial" w:eastAsia="Arial"/>
                <w:b w:val="0"/>
                <w:i w:val="0"/>
                <w:color w:val="000000"/>
                <w:sz w:val="28"/>
              </w:rPr>
              <w:t xml:space="preserve">2020/2021 </w:t>
              <w:br/>
              <w:t xml:space="preserve">o'quv yilidan </w:t>
              <w:br/>
              <w:t xml:space="preserve">boshlab, </w:t>
              <w:br/>
              <w:t>doimiy ravishda</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378"/>
        </w:trPr>
        <w:tc>
          <w:tcPr>
            <w:tcW w:type="dxa" w:w="1381"/>
            <w:vMerge/>
            <w:tcBorders>
              <w:start w:sz="8.0" w:val="single" w:color="#000000"/>
              <w:top w:sz="8.0" w:val="single" w:color="#000000"/>
              <w:end w:sz="8.0" w:val="single" w:color="#000000"/>
              <w:bottom w:sz="7.199999999999818" w:val="single" w:color="#000000"/>
            </w:tcBorders>
          </w:tcPr>
          <w:p/>
        </w:tc>
        <w:tc>
          <w:tcPr>
            <w:tcW w:type="dxa" w:w="120"/>
            <w:tcBorders>
              <w:start w:sz="8.0" w:val="single" w:color="#000000"/>
              <w:top w:sz="7.199999999999818" w:val="single" w:color="#000000"/>
              <w:end w:sz="8.0" w:val="single" w:color="#000000"/>
            </w:tcBorders>
            <w:tcMar>
              <w:start w:w="0" w:type="dxa"/>
              <w:end w:w="0" w:type="dxa"/>
            </w:tcMar>
          </w:tcPr>
          <w:p/>
        </w:tc>
        <w:tc>
          <w:tcPr>
            <w:tcW w:type="dxa" w:w="1381"/>
            <w:vMerge/>
            <w:tcBorders>
              <w:start w:sz="8.0" w:val="single" w:color="#000000"/>
              <w:top w:sz="8.0" w:val="single" w:color="#000000"/>
              <w:end w:sz="8.0" w:val="single" w:color="#000000"/>
              <w:bottom w:sz="7.199999999999818" w:val="single" w:color="#000000"/>
            </w:tcBorders>
          </w:tcPr>
          <w:p/>
        </w:tc>
        <w:tc>
          <w:tcPr>
            <w:tcW w:type="dxa" w:w="120"/>
            <w:tcBorders>
              <w:start w:sz="8.0" w:val="single" w:color="#000000"/>
              <w:top w:sz="7.199999999999818" w:val="single" w:color="#000000"/>
              <w:end w:sz="8.0" w:val="single" w:color="#000000"/>
            </w:tcBorders>
            <w:tcMar>
              <w:start w:w="0" w:type="dxa"/>
              <w:end w:w="0" w:type="dxa"/>
            </w:tcMar>
          </w:tcPr>
          <w:p/>
        </w:tc>
        <w:tc>
          <w:tcPr>
            <w:tcW w:type="dxa" w:w="1381"/>
            <w:vMerge/>
            <w:tcBorders>
              <w:start w:sz="8.0" w:val="single" w:color="#000000"/>
              <w:top w:sz="8.0" w:val="single" w:color="#000000"/>
              <w:end w:sz="7.200000000000273" w:val="single" w:color="#000000"/>
              <w:bottom w:sz="7.199999999999818" w:val="single" w:color="#000000"/>
            </w:tcBorders>
          </w:tcPr>
          <w:p/>
        </w:tc>
        <w:tc>
          <w:tcPr>
            <w:tcW w:type="dxa" w:w="120"/>
            <w:tcBorders>
              <w:start w:sz="7.200000000000273" w:val="single" w:color="#000000"/>
              <w:top w:sz="7.199999999999818" w:val="single" w:color="#000000"/>
              <w:end w:sz="7.200000000000273" w:val="single" w:color="#000000"/>
            </w:tcBorders>
            <w:tcMar>
              <w:start w:w="0" w:type="dxa"/>
              <w:end w:w="0" w:type="dxa"/>
            </w:tcMar>
          </w:tcPr>
          <w:p/>
        </w:tc>
        <w:tc>
          <w:tcPr>
            <w:tcW w:type="dxa" w:w="1381"/>
            <w:vMerge/>
            <w:tcBorders>
              <w:start w:sz="7.200000000000273" w:val="single" w:color="#000000"/>
              <w:top w:sz="8.0" w:val="single" w:color="#000000"/>
              <w:end w:sz="8.0" w:val="single" w:color="#000000"/>
              <w:bottom w:sz="7.199999999999818" w:val="single" w:color="#000000"/>
            </w:tcBorders>
          </w:tcPr>
          <w:p/>
        </w:tc>
      </w:tr>
    </w:tbl>
    <w:p>
      <w:pPr>
        <w:autoSpaceDN w:val="0"/>
        <w:autoSpaceDE w:val="0"/>
        <w:widowControl/>
        <w:spacing w:line="324" w:lineRule="exact" w:before="0" w:after="0"/>
        <w:ind w:left="0" w:right="0"/>
      </w:pPr>
    </w:p>
    <w:tbl>
      <w:tblPr>
        <w:tblW w:type="auto" w:w="0"/>
        <w:tblLayout w:type="fixed"/>
        <w:tblLook w:firstColumn="1" w:firstRow="1" w:lastColumn="0" w:lastRow="0" w:noHBand="0" w:noVBand="1" w:val="04A0"/>
        <w:tblInd w:w="271.9999999999999" w:type="dxa"/>
      </w:tblPr>
      <w:tblGrid>
        <w:gridCol w:w="1381"/>
        <w:gridCol w:w="1381"/>
        <w:gridCol w:w="1381"/>
        <w:gridCol w:w="1381"/>
        <w:gridCol w:w="1381"/>
        <w:gridCol w:w="1381"/>
        <w:gridCol w:w="1381"/>
      </w:tblGrid>
      <w:tr>
        <w:trPr>
          <w:trHeight w:hRule="exact" w:val="342"/>
        </w:trPr>
        <w:tc>
          <w:tcPr>
            <w:tcW w:type="dxa" w:w="1358"/>
            <w:vMerge w:val="restart"/>
            <w:tcBorders>
              <w:start w:sz="8.0" w:val="single" w:color="#000000"/>
              <w:top w:sz="7.200000000000728" w:val="single" w:color="#000000"/>
              <w:end w:sz="8.0" w:val="single" w:color="#000000"/>
              <w:bottom w:sz="7.199999999999818" w:val="single" w:color="#000000"/>
            </w:tcBorders>
            <w:tcMar>
              <w:start w:w="0" w:type="dxa"/>
              <w:end w:w="0" w:type="dxa"/>
            </w:tcMar>
            <w:tcMar>
              <w:start w:w="0" w:type="dxa"/>
              <w:end w:w="0" w:type="dxa"/>
            </w:tcMar>
          </w:tcPr>
          <w:p>
            <w:pPr>
              <w:autoSpaceDN w:val="0"/>
              <w:autoSpaceDE w:val="0"/>
              <w:widowControl/>
              <w:spacing w:line="233" w:lineRule="auto" w:before="1574" w:after="0"/>
              <w:ind w:left="186" w:right="0" w:firstLine="0"/>
              <w:jc w:val="left"/>
            </w:pPr>
            <w:r>
              <w:rPr>
                <w:rFonts w:ascii="Arial" w:hAnsi="Arial" w:eastAsia="Arial"/>
                <w:b w:val="0"/>
                <w:i w:val="0"/>
                <w:color w:val="000000"/>
                <w:sz w:val="28"/>
              </w:rPr>
              <w:t>5-bosqich</w:t>
            </w:r>
          </w:p>
        </w:tc>
        <w:tc>
          <w:tcPr>
            <w:tcW w:type="dxa" w:w="120"/>
            <w:tcBorders>
              <w:start w:sz="8.0" w:val="single" w:color="#000000"/>
              <w:end w:sz="8.0" w:val="single" w:color="#000000"/>
              <w:bottom w:sz="8.0" w:val="single" w:color="#000000"/>
            </w:tcBorders>
            <w:tcMar>
              <w:start w:w="0" w:type="dxa"/>
              <w:end w:w="0" w:type="dxa"/>
            </w:tcMar>
          </w:tcPr>
          <w:p/>
        </w:tc>
        <w:tc>
          <w:tcPr>
            <w:tcW w:type="dxa" w:w="4112"/>
            <w:vMerge w:val="restart"/>
            <w:tcBorders>
              <w:start w:sz="8.0" w:val="single" w:color="#000000"/>
              <w:top w:sz="7.200000000000728" w:val="single" w:color="#000000"/>
              <w:end w:sz="8.0" w:val="single" w:color="#000000"/>
              <w:bottom w:sz="7.199999999999818" w:val="single" w:color="#000000"/>
            </w:tcBorders>
            <w:tcMar>
              <w:start w:w="0" w:type="dxa"/>
              <w:end w:w="0" w:type="dxa"/>
            </w:tcMar>
            <w:tcMar>
              <w:start w:w="0" w:type="dxa"/>
              <w:end w:w="0" w:type="dxa"/>
            </w:tcMar>
          </w:tcPr>
          <w:p>
            <w:pPr>
              <w:autoSpaceDN w:val="0"/>
              <w:tabs>
                <w:tab w:pos="368" w:val="left"/>
              </w:tabs>
              <w:autoSpaceDE w:val="0"/>
              <w:widowControl/>
              <w:spacing w:line="245" w:lineRule="auto" w:before="6" w:after="0"/>
              <w:ind w:left="48" w:right="432" w:firstLine="0"/>
              <w:jc w:val="left"/>
            </w:pPr>
            <w:r>
              <w:t xml:space="preserve">Ta'lim sifatini ta'minlash uchun quyidagilar amalga oshirilsin: </w:t>
              <w:br/>
              <w:t xml:space="preserve">1. Kredit-modul ta'lim </w:t>
              <w:br/>
              <w:t xml:space="preserve">tizimini akkreditatsiyadan o'tkazish bo'yicha vakolatli tashkilotlar bilan </w:t>
              <w:br/>
              <w:t xml:space="preserve">shartnoma tuzish; </w:t>
              <w:br/>
              <w:tab/>
              <w:t xml:space="preserve">2. Ta'lim kredit tizimlarini </w:t>
              <w:br/>
              <w:t>akkreditatsiyadan o'tkazish.</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292" w:after="0"/>
              <w:ind w:left="48" w:right="0" w:firstLine="320"/>
              <w:jc w:val="left"/>
            </w:pPr>
            <w:r>
              <w:rPr>
                <w:rFonts w:ascii="Arial" w:hAnsi="Arial" w:eastAsia="Arial"/>
                <w:b w:val="0"/>
                <w:i w:val="0"/>
                <w:color w:val="000000"/>
                <w:sz w:val="28"/>
              </w:rPr>
              <w:t xml:space="preserve">1. Concluding an agreement </w:t>
            </w:r>
            <w:r>
              <w:rPr>
                <w:rFonts w:ascii="Arial" w:hAnsi="Arial" w:eastAsia="Arial"/>
                <w:b w:val="0"/>
                <w:i w:val="0"/>
                <w:color w:val="000000"/>
                <w:sz w:val="28"/>
              </w:rPr>
              <w:t xml:space="preserve">with authorized organizations </w:t>
            </w:r>
            <w:r>
              <w:rPr>
                <w:rFonts w:ascii="Arial" w:hAnsi="Arial" w:eastAsia="Arial"/>
                <w:b w:val="0"/>
                <w:i w:val="0"/>
                <w:color w:val="000000"/>
                <w:sz w:val="28"/>
              </w:rPr>
              <w:t xml:space="preserve">on the accreditation of the </w:t>
            </w:r>
            <w:r>
              <w:br/>
            </w:r>
            <w:r>
              <w:rPr>
                <w:rFonts w:ascii="Arial" w:hAnsi="Arial" w:eastAsia="Arial"/>
                <w:b w:val="0"/>
                <w:i w:val="0"/>
                <w:color w:val="000000"/>
                <w:sz w:val="28"/>
              </w:rPr>
              <w:t xml:space="preserve">credit-module system of </w:t>
            </w:r>
            <w:r>
              <w:br/>
            </w:r>
            <w:r>
              <w:rPr>
                <w:rFonts w:ascii="Arial" w:hAnsi="Arial" w:eastAsia="Arial"/>
                <w:b w:val="0"/>
                <w:i w:val="0"/>
                <w:color w:val="000000"/>
                <w:sz w:val="28"/>
              </w:rPr>
              <w:t xml:space="preserve">education; </w:t>
            </w:r>
          </w:p>
          <w:p>
            <w:pPr>
              <w:autoSpaceDN w:val="0"/>
              <w:tabs>
                <w:tab w:pos="368" w:val="left"/>
              </w:tabs>
              <w:autoSpaceDE w:val="0"/>
              <w:widowControl/>
              <w:spacing w:line="245" w:lineRule="auto" w:before="292" w:after="0"/>
              <w:ind w:left="48" w:right="576" w:firstLine="0"/>
              <w:jc w:val="left"/>
            </w:pPr>
            <w:r>
              <w:tab/>
            </w:r>
            <w:r>
              <w:rPr>
                <w:rFonts w:ascii="Arial" w:hAnsi="Arial" w:eastAsia="Arial"/>
                <w:b w:val="0"/>
                <w:i w:val="0"/>
                <w:color w:val="000000"/>
                <w:sz w:val="28"/>
              </w:rPr>
              <w:t xml:space="preserve">2. Accreditation of </w:t>
            </w:r>
            <w:r>
              <w:br/>
            </w:r>
            <w:r>
              <w:rPr>
                <w:rFonts w:ascii="Arial" w:hAnsi="Arial" w:eastAsia="Arial"/>
                <w:b w:val="0"/>
                <w:i w:val="0"/>
                <w:color w:val="000000"/>
                <w:sz w:val="28"/>
              </w:rPr>
              <w:t xml:space="preserve">educational credit systems. </w:t>
            </w:r>
          </w:p>
        </w:tc>
        <w:tc>
          <w:tcPr>
            <w:tcW w:type="dxa" w:w="120"/>
            <w:tcBorders>
              <w:start w:sz="8.0" w:val="single" w:color="#000000"/>
              <w:end w:sz="8.0" w:val="single" w:color="#000000"/>
              <w:bottom w:sz="8.0" w:val="single" w:color="#000000"/>
            </w:tcBorders>
            <w:tcMar>
              <w:start w:w="0" w:type="dxa"/>
              <w:end w:w="0" w:type="dxa"/>
            </w:tcMar>
          </w:tcPr>
          <w:p/>
        </w:tc>
        <w:tc>
          <w:tcPr>
            <w:tcW w:type="dxa" w:w="1850"/>
            <w:vMerge w:val="restart"/>
            <w:tcBorders>
              <w:start w:sz="8.0" w:val="single" w:color="#000000"/>
              <w:top w:sz="7.200000000000728" w:val="single" w:color="#000000"/>
              <w:end w:sz="7.200000000000273" w:val="single" w:color="#000000"/>
              <w:bottom w:sz="7.199999999999818" w:val="single" w:color="#000000"/>
            </w:tcBorders>
            <w:tcMar>
              <w:start w:w="0" w:type="dxa"/>
              <w:end w:w="0" w:type="dxa"/>
            </w:tcMar>
            <w:tcMar>
              <w:start w:w="0" w:type="dxa"/>
              <w:end w:w="0" w:type="dxa"/>
            </w:tcMar>
          </w:tcPr>
          <w:p>
            <w:pPr>
              <w:autoSpaceDN w:val="0"/>
              <w:autoSpaceDE w:val="0"/>
              <w:widowControl/>
              <w:spacing w:line="245" w:lineRule="auto" w:before="770" w:after="0"/>
              <w:ind w:left="0" w:right="0" w:firstLine="0"/>
              <w:jc w:val="center"/>
            </w:pPr>
            <w:r>
              <w:rPr>
                <w:rFonts w:ascii="Arial" w:hAnsi="Arial" w:eastAsia="Arial"/>
                <w:b w:val="0"/>
                <w:i w:val="0"/>
                <w:color w:val="000000"/>
                <w:sz w:val="28"/>
              </w:rPr>
              <w:t xml:space="preserve">Oliy </w:t>
              <w:br/>
              <w:t xml:space="preserve">ta'lim </w:t>
              <w:br/>
              <w:t xml:space="preserve">muassasasi, </w:t>
              <w:br/>
              <w:t xml:space="preserve">tegishli </w:t>
              <w:br/>
              <w:t>vazirliklar va idoralar</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0"/>
            <w:tcBorders>
              <w:start w:sz="7.200000000000273" w:val="single" w:color="#000000"/>
              <w:end w:sz="7.200000000000273" w:val="single" w:color="#000000"/>
              <w:bottom w:sz="8.0" w:val="single" w:color="#000000"/>
            </w:tcBorders>
            <w:tcMar>
              <w:start w:w="0" w:type="dxa"/>
              <w:end w:w="0" w:type="dxa"/>
            </w:tcMar>
          </w:tcPr>
          <w:p/>
        </w:tc>
        <w:tc>
          <w:tcPr>
            <w:tcW w:type="dxa" w:w="1658"/>
            <w:vMerge w:val="restart"/>
            <w:tcBorders>
              <w:start w:sz="7.200000000000273" w:val="single" w:color="#000000"/>
              <w:bottom w:sz="7.199999999999818" w:val="single" w:color="#000000"/>
            </w:tcBorders>
            <w:tcMar>
              <w:start w:w="0" w:type="dxa"/>
              <w:end w:w="0" w:type="dxa"/>
            </w:tcMar>
            <w:tcMar>
              <w:start w:w="0" w:type="dxa"/>
              <w:end w:w="0" w:type="dxa"/>
            </w:tcMar>
          </w:tcPr>
          <w:p>
            <w:pPr>
              <w:autoSpaceDN w:val="0"/>
              <w:autoSpaceDE w:val="0"/>
              <w:widowControl/>
              <w:spacing w:line="245" w:lineRule="auto" w:before="780" w:after="0"/>
              <w:ind w:left="144" w:right="0" w:firstLine="0"/>
              <w:jc w:val="center"/>
            </w:pPr>
            <w:r>
              <w:rPr>
                <w:rFonts w:ascii="Arial" w:hAnsi="Arial" w:eastAsia="Arial"/>
                <w:b w:val="0"/>
                <w:i w:val="0"/>
                <w:color w:val="000000"/>
                <w:sz w:val="28"/>
              </w:rPr>
              <w:t xml:space="preserve">2021/2022 </w:t>
              <w:br/>
              <w:t xml:space="preserve">o'quv yilidan </w:t>
              <w:br/>
              <w:t xml:space="preserve">boshlab </w:t>
              <w:br/>
              <w:t>doimiy ravishda</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118"/>
        </w:trPr>
        <w:tc>
          <w:tcPr>
            <w:tcW w:type="dxa" w:w="1381"/>
            <w:vMerge/>
            <w:tcBorders>
              <w:start w:sz="8.0" w:val="single" w:color="#000000"/>
              <w:top w:sz="7.200000000000728" w:val="single" w:color="#000000"/>
              <w:end w:sz="8.0" w:val="single" w:color="#000000"/>
              <w:bottom w:sz="7.199999999999818" w:val="single" w:color="#000000"/>
            </w:tcBorders>
          </w:tcPr>
          <w:p/>
        </w:tc>
        <w:tc>
          <w:tcPr>
            <w:tcW w:type="dxa" w:w="120"/>
            <w:tcBorders>
              <w:start w:sz="8.0" w:val="single" w:color="#000000"/>
              <w:top w:sz="8.0" w:val="single" w:color="#000000"/>
              <w:end w:sz="8.0" w:val="single" w:color="#000000"/>
            </w:tcBorders>
            <w:tcMar>
              <w:start w:w="0" w:type="dxa"/>
              <w:end w:w="0" w:type="dxa"/>
            </w:tcMar>
          </w:tcPr>
          <w:p/>
        </w:tc>
        <w:tc>
          <w:tcPr>
            <w:tcW w:type="dxa" w:w="1381"/>
            <w:vMerge/>
            <w:tcBorders>
              <w:start w:sz="8.0" w:val="single" w:color="#000000"/>
              <w:top w:sz="7.200000000000728" w:val="single" w:color="#000000"/>
              <w:end w:sz="8.0" w:val="single" w:color="#000000"/>
              <w:bottom w:sz="7.199999999999818" w:val="single" w:color="#000000"/>
            </w:tcBorders>
          </w:tcPr>
          <w:p/>
        </w:tc>
        <w:tc>
          <w:tcPr>
            <w:tcW w:type="dxa" w:w="120"/>
            <w:tcBorders>
              <w:start w:sz="8.0" w:val="single" w:color="#000000"/>
              <w:top w:sz="8.0" w:val="single" w:color="#000000"/>
              <w:end w:sz="8.0" w:val="single" w:color="#000000"/>
            </w:tcBorders>
            <w:tcMar>
              <w:start w:w="0" w:type="dxa"/>
              <w:end w:w="0" w:type="dxa"/>
            </w:tcMar>
          </w:tcPr>
          <w:p/>
        </w:tc>
        <w:tc>
          <w:tcPr>
            <w:tcW w:type="dxa" w:w="1381"/>
            <w:vMerge/>
            <w:tcBorders>
              <w:start w:sz="8.0" w:val="single" w:color="#000000"/>
              <w:top w:sz="7.200000000000728" w:val="single" w:color="#000000"/>
              <w:end w:sz="7.200000000000273" w:val="single" w:color="#000000"/>
              <w:bottom w:sz="7.199999999999818" w:val="single" w:color="#000000"/>
            </w:tcBorders>
          </w:tcPr>
          <w:p/>
        </w:tc>
        <w:tc>
          <w:tcPr>
            <w:tcW w:type="dxa" w:w="120"/>
            <w:tcBorders>
              <w:start w:sz="7.200000000000273" w:val="single" w:color="#000000"/>
              <w:top w:sz="8.0" w:val="single" w:color="#000000"/>
              <w:end w:sz="7.200000000000273" w:val="single" w:color="#000000"/>
            </w:tcBorders>
            <w:tcMar>
              <w:start w:w="0" w:type="dxa"/>
              <w:end w:w="0" w:type="dxa"/>
            </w:tcMar>
          </w:tcPr>
          <w:p/>
        </w:tc>
        <w:tc>
          <w:tcPr>
            <w:tcW w:type="dxa" w:w="1381"/>
            <w:vMerge/>
            <w:tcBorders>
              <w:start w:sz="7.200000000000273" w:val="single" w:color="#000000"/>
              <w:bottom w:sz="7.199999999999818" w:val="single" w:color="#000000"/>
            </w:tcBorders>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354" w:right="798" w:bottom="632"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71.9999999999999" w:type="dxa"/>
      </w:tblPr>
      <w:tblGrid>
        <w:gridCol w:w="9716"/>
      </w:tblGrid>
      <w:tr>
        <w:trPr>
          <w:trHeight w:hRule="exact" w:val="276"/>
        </w:trPr>
        <w:tc>
          <w:tcPr>
            <w:tcW w:type="dxa" w:w="9338"/>
            <w:tcBorders>
              <w:start w:sz="8.0" w:val="single" w:color="#000000"/>
              <w:end w:sz="8.0" w:val="single" w:color="#000000"/>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r>
        <w:trPr>
          <w:trHeight w:hRule="exact" w:val="472"/>
        </w:trPr>
        <w:tc>
          <w:tcPr>
            <w:tcW w:type="dxa" w:w="9338"/>
            <w:tcBorders>
              <w:start w:sz="8.0" w:val="single" w:color="#000000"/>
              <w:end w:sz="8.0"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71.9999999999999" w:type="dxa"/>
      </w:tblPr>
      <w:tblGrid>
        <w:gridCol w:w="1388"/>
        <w:gridCol w:w="1388"/>
        <w:gridCol w:w="1388"/>
        <w:gridCol w:w="1388"/>
        <w:gridCol w:w="1388"/>
        <w:gridCol w:w="1388"/>
        <w:gridCol w:w="1388"/>
      </w:tblGrid>
      <w:tr>
        <w:trPr>
          <w:trHeight w:hRule="exact" w:val="334"/>
        </w:trPr>
        <w:tc>
          <w:tcPr>
            <w:tcW w:type="dxa" w:w="1358"/>
            <w:vMerge w:val="restart"/>
            <w:tcBorders>
              <w:end w:sz="8.0" w:val="single" w:color="#000000"/>
              <w:bottom w:sz="8.0" w:val="single" w:color="#000000"/>
            </w:tcBorders>
            <w:tcMar>
              <w:start w:w="0" w:type="dxa"/>
              <w:end w:w="0" w:type="dxa"/>
            </w:tcMar>
            <w:tcMar>
              <w:start w:w="0" w:type="dxa"/>
              <w:end w:w="0" w:type="dxa"/>
            </w:tcMar>
          </w:tcPr>
          <w:p>
            <w:pPr>
              <w:autoSpaceDN w:val="0"/>
              <w:autoSpaceDE w:val="0"/>
              <w:widowControl/>
              <w:spacing w:line="233" w:lineRule="auto" w:before="652" w:after="0"/>
              <w:ind w:left="196" w:right="0" w:firstLine="0"/>
              <w:jc w:val="left"/>
            </w:pPr>
            <w:r>
              <w:rPr>
                <w:rFonts w:ascii="Arial" w:hAnsi="Arial" w:eastAsia="Arial"/>
                <w:b w:val="0"/>
                <w:i w:val="0"/>
                <w:color w:val="000000"/>
                <w:sz w:val="28"/>
              </w:rPr>
              <w:t>6-bosqich</w:t>
            </w:r>
          </w:p>
        </w:tc>
        <w:tc>
          <w:tcPr>
            <w:tcW w:type="dxa" w:w="120"/>
            <w:tcBorders>
              <w:start w:sz="8.0" w:val="single" w:color="#000000"/>
              <w:end w:sz="8.0" w:val="single" w:color="#000000"/>
              <w:bottom w:sz="8.0" w:val="single" w:color="#000000"/>
            </w:tcBorders>
            <w:tcMar>
              <w:start w:w="0" w:type="dxa"/>
              <w:end w:w="0" w:type="dxa"/>
            </w:tcMar>
          </w:tcPr>
          <w:p/>
        </w:tc>
        <w:tc>
          <w:tcPr>
            <w:tcW w:type="dxa" w:w="4112"/>
            <w:vMerge w:val="restart"/>
            <w:tcBorders>
              <w:start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170" w:after="0"/>
              <w:ind w:left="48" w:right="0" w:firstLine="320"/>
              <w:jc w:val="left"/>
            </w:pPr>
            <w:r>
              <w:rPr>
                <w:rFonts w:ascii="Arial" w:hAnsi="Arial" w:eastAsia="Arial"/>
                <w:b w:val="0"/>
                <w:i w:val="0"/>
                <w:color w:val="000000"/>
                <w:sz w:val="28"/>
              </w:rPr>
              <w:t xml:space="preserve">Ta'lim natijalarini tasdiqlash uchun xalqaro miqyosda tan olingan oliy ta'lim </w:t>
              <w:br/>
              <w:t>diplomini berish.</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c>
          <w:tcPr>
            <w:tcW w:type="dxa" w:w="120"/>
            <w:tcBorders>
              <w:start w:sz="8.0" w:val="single" w:color="#000000"/>
              <w:end w:sz="8.0" w:val="single" w:color="#000000"/>
              <w:bottom w:sz="8.0" w:val="single" w:color="#000000"/>
            </w:tcBorders>
            <w:tcMar>
              <w:start w:w="0" w:type="dxa"/>
              <w:end w:w="0" w:type="dxa"/>
            </w:tcMar>
          </w:tcPr>
          <w:p/>
        </w:tc>
        <w:tc>
          <w:tcPr>
            <w:tcW w:type="dxa" w:w="1850"/>
            <w:vMerge w:val="restart"/>
            <w:tcBorders>
              <w:start w:sz="8.0" w:val="single" w:color="#000000"/>
              <w:end w:sz="7.200000000000273" w:val="single" w:color="#000000"/>
              <w:bottom w:sz="8.0" w:val="single" w:color="#000000"/>
            </w:tcBorders>
            <w:tcMar>
              <w:start w:w="0" w:type="dxa"/>
              <w:end w:w="0" w:type="dxa"/>
            </w:tcMar>
            <w:tcMar>
              <w:start w:w="0" w:type="dxa"/>
              <w:end w:w="0" w:type="dxa"/>
            </w:tcMar>
          </w:tcPr>
          <w:p>
            <w:pPr>
              <w:autoSpaceDN w:val="0"/>
              <w:autoSpaceDE w:val="0"/>
              <w:widowControl/>
              <w:spacing w:line="245" w:lineRule="auto" w:before="330" w:after="0"/>
              <w:ind w:left="288" w:right="144" w:firstLine="0"/>
              <w:jc w:val="center"/>
            </w:pPr>
            <w:r>
              <w:rPr>
                <w:rFonts w:ascii="Arial" w:hAnsi="Arial" w:eastAsia="Arial"/>
                <w:b w:val="0"/>
                <w:i w:val="0"/>
                <w:color w:val="000000"/>
                <w:sz w:val="28"/>
              </w:rPr>
              <w:t xml:space="preserve">Oliy </w:t>
              <w:br/>
              <w:t>ta'lim muassasasi</w:t>
            </w:r>
            <w:r/>
            <w:r>
              <w:rPr>
                <w:rFonts w:ascii="Arial" w:hAnsi="Arial" w:eastAsia="Arial"/>
                <w:b w:val="0"/>
                <w:i w:val="0"/>
                <w:color w:val="000000"/>
                <w:sz w:val="28"/>
              </w:rPr>
            </w:r>
            <w:r>
              <w:rPr>
                <w:rFonts w:ascii="Arial" w:hAnsi="Arial" w:eastAsia="Arial"/>
                <w:b w:val="0"/>
                <w:i w:val="0"/>
                <w:color w:val="000000"/>
                <w:sz w:val="28"/>
              </w:rPr>
            </w:r>
          </w:p>
        </w:tc>
        <w:tc>
          <w:tcPr>
            <w:tcW w:type="dxa" w:w="120"/>
            <w:tcBorders>
              <w:start w:sz="7.200000000000273" w:val="single" w:color="#000000"/>
              <w:end w:sz="7.200000000000273" w:val="single" w:color="#000000"/>
              <w:bottom w:sz="8.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658"/>
            <w:vMerge w:val="restart"/>
            <w:tcBorders>
              <w:start w:sz="7.200000000000273" w:val="single" w:color="#000000"/>
              <w:bottom w:sz="8.0" w:val="single" w:color="#000000"/>
            </w:tcBorders>
            <w:tcMar>
              <w:start w:w="0" w:type="dxa"/>
              <w:end w:w="0" w:type="dxa"/>
            </w:tcMar>
            <w:tcMar>
              <w:start w:w="0" w:type="dxa"/>
              <w:end w:w="0" w:type="dxa"/>
            </w:tcMar>
          </w:tcPr>
          <w:p>
            <w:pPr>
              <w:autoSpaceDN w:val="0"/>
              <w:tabs>
                <w:tab w:pos="174" w:val="left"/>
                <w:tab w:pos="260" w:val="left"/>
                <w:tab w:pos="368" w:val="left"/>
                <w:tab w:pos="540" w:val="left"/>
              </w:tabs>
              <w:autoSpaceDE w:val="0"/>
              <w:widowControl/>
              <w:spacing w:line="245" w:lineRule="auto" w:before="6" w:after="0"/>
              <w:ind w:left="0" w:right="0" w:firstLine="0"/>
              <w:jc w:val="left"/>
            </w:pPr>
            <w:r>
              <w:rPr>
                <w:rFonts w:ascii="Arial" w:hAnsi="Arial" w:eastAsia="Arial"/>
                <w:b w:val="0"/>
                <w:i w:val="0"/>
                <w:color w:val="000000"/>
                <w:sz w:val="28"/>
              </w:rPr>
              <w:t xml:space="preserve">2022 yildan </w:t>
              <w:br/>
              <w:t xml:space="preserve">boshlab </w:t>
              <w:tab/>
              <w:tab/>
              <w:t xml:space="preserve">ta'lim </w:t>
              <w:br/>
              <w:t xml:space="preserve">dasturi </w:t>
              <w:tab/>
              <w:tab/>
              <w:t xml:space="preserve">tugagandan </w:t>
              <w:br/>
              <w:tab/>
              <w:tab/>
              <w:t>so'ng</w:t>
            </w:r>
            <w: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p>
        </w:tc>
      </w:tr>
      <w:tr>
        <w:trPr>
          <w:trHeight w:hRule="exact" w:val="1290"/>
        </w:trPr>
        <w:tc>
          <w:tcPr>
            <w:tcW w:type="dxa" w:w="1388"/>
            <w:vMerge/>
            <w:tcBorders>
              <w:end w:sz="8.0" w:val="single" w:color="#000000"/>
              <w:bottom w:sz="8.0" w:val="single" w:color="#000000"/>
            </w:tcBorders>
          </w:tcPr>
          <w:p/>
        </w:tc>
        <w:tc>
          <w:tcPr>
            <w:tcW w:type="dxa" w:w="120"/>
            <w:tcBorders>
              <w:start w:sz="8.0" w:val="single" w:color="#000000"/>
              <w:top w:sz="8.0" w:val="single" w:color="#000000"/>
              <w:end w:sz="8.0" w:val="single" w:color="#000000"/>
            </w:tcBorders>
            <w:tcMar>
              <w:start w:w="0" w:type="dxa"/>
              <w:end w:w="0" w:type="dxa"/>
            </w:tcMar>
          </w:tcPr>
          <w:p/>
        </w:tc>
        <w:tc>
          <w:tcPr>
            <w:tcW w:type="dxa" w:w="1388"/>
            <w:vMerge/>
            <w:tcBorders>
              <w:start w:sz="8.0" w:val="single" w:color="#000000"/>
              <w:end w:sz="8.0" w:val="single" w:color="#000000"/>
              <w:bottom w:sz="8.0" w:val="single" w:color="#000000"/>
            </w:tcBorders>
          </w:tcPr>
          <w:p/>
        </w:tc>
        <w:tc>
          <w:tcPr>
            <w:tcW w:type="dxa" w:w="120"/>
            <w:tcBorders>
              <w:start w:sz="8.0" w:val="single" w:color="#000000"/>
              <w:top w:sz="8.0" w:val="single" w:color="#000000"/>
              <w:end w:sz="8.0" w:val="single" w:color="#000000"/>
            </w:tcBorders>
            <w:tcMar>
              <w:start w:w="0" w:type="dxa"/>
              <w:end w:w="0" w:type="dxa"/>
            </w:tcMar>
          </w:tcPr>
          <w:p/>
        </w:tc>
        <w:tc>
          <w:tcPr>
            <w:tcW w:type="dxa" w:w="1388"/>
            <w:vMerge/>
            <w:tcBorders>
              <w:start w:sz="8.0" w:val="single" w:color="#000000"/>
              <w:end w:sz="7.200000000000273" w:val="single" w:color="#000000"/>
              <w:bottom w:sz="8.0" w:val="single" w:color="#000000"/>
            </w:tcBorders>
          </w:tcPr>
          <w:p/>
        </w:tc>
        <w:tc>
          <w:tcPr>
            <w:tcW w:type="dxa" w:w="120"/>
            <w:tcBorders>
              <w:start w:sz="7.200000000000273" w:val="single" w:color="#000000"/>
              <w:top w:sz="8.0" w:val="single" w:color="#000000"/>
              <w:end w:sz="7.200000000000273" w:val="single" w:color="#000000"/>
            </w:tcBorders>
            <w:tcMar>
              <w:start w:w="0" w:type="dxa"/>
              <w:end w:w="0" w:type="dxa"/>
            </w:tcMar>
          </w:tcPr>
          <w:p/>
        </w:tc>
        <w:tc>
          <w:tcPr>
            <w:tcW w:type="dxa" w:w="1388"/>
            <w:vMerge/>
            <w:tcBorders>
              <w:start w:sz="7.200000000000273" w:val="single" w:color="#000000"/>
              <w:bottom w:sz="8.0" w:val="single" w:color="#000000"/>
            </w:tcBorders>
          </w:tcPr>
          <w:p/>
        </w:tc>
      </w:tr>
    </w:tbl>
    <w:p>
      <w:pPr>
        <w:autoSpaceDN w:val="0"/>
        <w:autoSpaceDE w:val="0"/>
        <w:widowControl/>
        <w:spacing w:line="245" w:lineRule="auto" w:before="14" w:after="0"/>
        <w:ind w:left="576" w:right="288" w:firstLine="0"/>
        <w:jc w:val="center"/>
      </w:pPr>
      <w:r>
        <w:rPr>
          <w:rFonts w:ascii="Arial" w:hAnsi="Arial" w:eastAsia="Arial"/>
          <w:b w:val="0"/>
          <w:i w:val="0"/>
          <w:color w:val="000080"/>
          <w:sz w:val="28"/>
        </w:rPr>
        <w:t>2-ILOVA  Vazirlar Mahkamasining 2020 yil 31 dekabrdagi 824-son qaroriga</w:t>
      </w:r>
      <w:r>
        <w:rPr>
          <w:rFonts w:ascii="Arial" w:hAnsi="Arial" w:eastAsia="Arial"/>
          <w:b w:val="0"/>
          <w:i w:val="0"/>
          <w:color w:val="000080"/>
          <w:sz w:val="28"/>
        </w:rPr>
      </w:r>
      <w:r>
        <w:rPr>
          <w:rFonts w:ascii="Arial" w:hAnsi="Arial" w:eastAsia="Arial"/>
          <w:b w:val="0"/>
          <w:i w:val="0"/>
          <w:color w:val="008080"/>
          <w:sz w:val="28"/>
          <w:u w:val="single"/>
        </w:rPr>
      </w:r>
      <w:r>
        <w:rPr>
          <w:rFonts w:ascii="Arial" w:hAnsi="Arial" w:eastAsia="Arial"/>
          <w:b w:val="0"/>
          <w:i w:val="0"/>
          <w:color w:val="000080"/>
          <w:sz w:val="28"/>
        </w:rPr>
      </w:r>
      <w:r>
        <w:rPr>
          <w:rFonts w:ascii="Arial" w:hAnsi="Arial" w:eastAsia="Arial"/>
          <w:b w:val="0"/>
          <w:i w:val="0"/>
          <w:color w:val="000080"/>
          <w:sz w:val="28"/>
        </w:rPr>
      </w:r>
      <w:r>
        <w:rPr>
          <w:rFonts w:ascii="Arial" w:hAnsi="Arial" w:eastAsia="Arial"/>
          <w:b w:val="0"/>
          <w:i w:val="0"/>
          <w:color w:val="000080"/>
          <w:sz w:val="28"/>
        </w:rPr>
      </w:r>
    </w:p>
    <w:p>
      <w:pPr>
        <w:autoSpaceDN w:val="0"/>
        <w:autoSpaceDE w:val="0"/>
        <w:widowControl/>
        <w:spacing w:line="245" w:lineRule="auto" w:before="492" w:after="0"/>
        <w:ind w:left="576" w:right="288" w:firstLine="0"/>
        <w:jc w:val="center"/>
      </w:pPr>
      <w:r>
        <w:rPr>
          <w:rFonts w:ascii="Arial" w:hAnsi="Arial" w:eastAsia="Arial"/>
          <w:b/>
          <w:i w:val="0"/>
          <w:color w:val="000080"/>
          <w:sz w:val="28"/>
        </w:rPr>
        <w:t>Vazirlar Mahkamasining 2019 yil 3 dekabrdagi 967-son "Oliy ta'lim muassasalarini bosqichma-bosqich o'z-o'zini moliyalashtirish tizimiga o'tkazish to'g'risida"gi qaroriga kiritilgan</w:t>
      </w:r>
      <w:r>
        <w:rPr>
          <w:rFonts w:ascii="Arial" w:hAnsi="Arial" w:eastAsia="Arial"/>
          <w:b/>
          <w:i w:val="0"/>
          <w:color w:val="000080"/>
          <w:sz w:val="28"/>
        </w:rPr>
      </w:r>
      <w:r>
        <w:rPr>
          <w:rFonts w:ascii="Arial" w:hAnsi="Arial" w:eastAsia="Arial"/>
          <w:b/>
          <w:i w:val="0"/>
          <w:color w:val="000080"/>
          <w:sz w:val="28"/>
        </w:rPr>
      </w:r>
    </w:p>
    <w:p>
      <w:pPr>
        <w:autoSpaceDN w:val="0"/>
        <w:tabs>
          <w:tab w:pos="4178" w:val="left"/>
        </w:tabs>
        <w:autoSpaceDE w:val="0"/>
        <w:widowControl/>
        <w:spacing w:line="245" w:lineRule="auto" w:before="130" w:after="0"/>
        <w:ind w:left="1114" w:right="2736" w:firstLine="0"/>
        <w:jc w:val="left"/>
      </w:pPr>
      <w:r>
        <w:t xml:space="preserve">QO'SHIMCHALAR </w:t>
        <w:br/>
        <w:t>1. Quyidagi band qo'shilsin</w:t>
      </w:r>
      <w:r>
        <w:rPr>
          <w:rFonts w:ascii="Arial" w:hAnsi="Arial" w:eastAsia="Arial"/>
          <w:b w:val="0"/>
          <w:i w:val="0"/>
          <w:color w:val="00008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8080"/>
          <w:sz w:val="28"/>
          <w:u w:val="single"/>
        </w:rPr>
      </w:r>
    </w:p>
    <w:p>
      <w:pPr>
        <w:autoSpaceDN w:val="0"/>
        <w:autoSpaceDE w:val="0"/>
        <w:widowControl/>
        <w:spacing w:line="245" w:lineRule="auto" w:before="162" w:after="0"/>
        <w:ind w:left="262" w:right="20" w:firstLine="852"/>
        <w:jc w:val="both"/>
      </w:pPr>
      <w:r>
        <w:rPr>
          <w:rFonts w:ascii="Arial" w:hAnsi="Arial" w:eastAsia="Arial"/>
          <w:b w:val="0"/>
          <w:i w:val="0"/>
          <w:color w:val="000000"/>
          <w:sz w:val="28"/>
        </w:rPr>
        <w:t>"Kengash qarori bilan oliy ta'lim muassasasining tashkiliy tuzilmasiga qo'shimcha yangi lavozimlar, tarkibiy bo'linmalar va shtat birliklarini kiritish."</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60" w:after="0"/>
        <w:ind w:left="1114" w:right="0" w:firstLine="0"/>
        <w:jc w:val="left"/>
      </w:pPr>
      <w:r>
        <w:rPr>
          <w:rFonts w:ascii="Arial" w:hAnsi="Arial" w:eastAsia="Arial"/>
          <w:b w:val="0"/>
          <w:i w:val="0"/>
          <w:color w:val="000000"/>
          <w:sz w:val="28"/>
        </w:rPr>
        <w:t>2. Quyidagi bandlar qo'shilsin</w:t>
      </w:r>
      <w:r>
        <w:rPr>
          <w:rFonts w:ascii="Arial" w:hAnsi="Arial" w:eastAsia="Arial"/>
          <w:b w:val="0"/>
          <w:i w:val="0"/>
          <w:color w:val="000000"/>
          <w:sz w:val="28"/>
        </w:rPr>
      </w:r>
      <w:r>
        <w:rPr>
          <w:rFonts w:ascii="Arial" w:hAnsi="Arial" w:eastAsia="Arial"/>
          <w:b w:val="0"/>
          <w:i w:val="0"/>
          <w:color w:val="008080"/>
          <w:sz w:val="28"/>
          <w:u w:val="single"/>
        </w:rPr>
      </w:r>
    </w:p>
    <w:p>
      <w:pPr>
        <w:autoSpaceDN w:val="0"/>
        <w:autoSpaceDE w:val="0"/>
        <w:widowControl/>
        <w:spacing w:line="245" w:lineRule="auto" w:before="162" w:after="0"/>
        <w:ind w:left="262" w:right="22" w:firstLine="852"/>
        <w:jc w:val="both"/>
      </w:pPr>
      <w:r>
        <w:rPr>
          <w:rFonts w:ascii="Arial" w:hAnsi="Arial" w:eastAsia="Arial"/>
          <w:b w:val="0"/>
          <w:i w:val="0"/>
          <w:color w:val="000000"/>
          <w:sz w:val="28"/>
        </w:rPr>
        <w:t>"O'z-o'zini moliyalashtirish tizimiga o'tkazilgan oliy ta'lim muassasalari asosiy vositalar va moddiy boyliklarni (binolar va inshootlar hamda ta'lim va ilmiy laboratoriya jihozlaridan tashqari) sotishdan tushgan tushumlarni o'z rivojlanish jamg'armasiga tegishli g'aznachilik hisobida to'liq jamlaydi va sarflaydi;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2" w:after="0"/>
        <w:ind w:left="262" w:right="0" w:firstLine="852"/>
        <w:jc w:val="left"/>
      </w:pPr>
      <w:r>
        <w:rPr>
          <w:rFonts w:ascii="Arial" w:hAnsi="Arial" w:eastAsia="Arial"/>
          <w:b w:val="0"/>
          <w:i w:val="0"/>
          <w:color w:val="000000"/>
          <w:sz w:val="28"/>
        </w:rPr>
        <w:t>o'z-o'zini moliyalashtirish tizimiga o'tkazilgan oliy ta'lim muassasalarining rivojlanish jamg'armasiga kelib tushgan barcha mablag'larning moddiy-texnika bazasini mustahkamlash, xodimlarni ijtimoiy himoya qilish va moddiy rag'batlantirish hamda faoliyatni samarali tashkil etish bilan bog'liq boshqa chora-tadbirlarga sarflanadigan ulushini mustaqil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20" w:firstLine="852"/>
        <w:jc w:val="both"/>
      </w:pPr>
      <w:r>
        <w:rPr>
          <w:rFonts w:ascii="Arial" w:hAnsi="Arial" w:eastAsia="Arial"/>
          <w:b w:val="0"/>
          <w:i w:val="0"/>
          <w:color w:val="000000"/>
          <w:sz w:val="28"/>
        </w:rPr>
        <w:t>O'z-o'zini moliyalashtirish tizimiga o'tgan oliy ta'lim muassasalari o'quv jarayoniga jalb etilgan xorijiy yuqori malakali o'qituvchilar va mutaxassislarning mehnati uchun haq to'lash miqdorini bozor sharoitlari asosida (qonun bilan belgilangan miqdorlardan kam bo'lmagan miqdorda) belgilaydi;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60" w:after="0"/>
        <w:ind w:left="262" w:right="0" w:firstLine="852"/>
        <w:jc w:val="left"/>
      </w:pPr>
      <w:r>
        <w:rPr>
          <w:rFonts w:ascii="Arial" w:hAnsi="Arial" w:eastAsia="Arial"/>
          <w:b w:val="0"/>
          <w:i w:val="0"/>
          <w:color w:val="000000"/>
          <w:sz w:val="28"/>
        </w:rPr>
        <w:t>2021 yil 1 yanvardan boshlab o'z-o'zini moliyalashtirish tizimiga o'tkazilgan oliy ta'lim muassasalarining ko'chmas mulkni ijaraga berishdan tushgan tushumning 1 foizi O'zbekiston Respublikasi Davlat aktivlarini boshqarish agentligining hududiy bo'linmalari huzuridagi davlat mulkini ijaraga berish markazlariga, qolgan qismi elektron savdo platformasi operatoriga to'lanadigan to'lovni chegirgandan keyin ushbu oliy ta'lim muassasasining rivojlanish jamg'armasiga yo'naltiriladi;</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sectPr>
          <w:pgSz w:w="11906" w:h="16838"/>
          <w:pgMar w:top="354" w:right="750" w:bottom="974" w:left="1440" w:header="720" w:footer="720" w:gutter="0"/>
          <w:cols/>
          <w:docGrid w:linePitch="360"/>
        </w:sectPr>
      </w:pPr>
    </w:p>
    <w:p>
      <w:pPr>
        <w:autoSpaceDN w:val="0"/>
        <w:autoSpaceDE w:val="0"/>
        <w:widowControl/>
        <w:spacing w:line="220" w:lineRule="exact" w:before="0" w:after="134"/>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276"/>
        </w:trPr>
        <w:tc>
          <w:tcPr>
            <w:tcW w:type="dxa" w:w="9414"/>
            <w:tcBorders/>
            <w:shd w:fill="ffc000"/>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4"/>
              </w:rPr>
              <w:t>RASMIY TARJIMA</w:t>
            </w:r>
          </w:p>
        </w:tc>
      </w:tr>
    </w:tbl>
    <w:p>
      <w:pPr>
        <w:autoSpaceDN w:val="0"/>
        <w:autoSpaceDE w:val="0"/>
        <w:widowControl/>
        <w:spacing w:line="146"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4"/>
        </w:trPr>
        <w:tc>
          <w:tcPr>
            <w:tcW w:type="dxa" w:w="9466"/>
            <w:tcBorders/>
            <w:tcMar>
              <w:start w:w="0" w:type="dxa"/>
              <w:end w:w="0" w:type="dxa"/>
            </w:tcMar>
          </w:tcPr>
          <w:p>
            <w:pPr>
              <w:autoSpaceDN w:val="0"/>
              <w:autoSpaceDE w:val="0"/>
              <w:widowControl/>
              <w:spacing w:line="233" w:lineRule="auto" w:before="6" w:after="0"/>
              <w:ind w:left="880" w:right="0" w:firstLine="0"/>
              <w:jc w:val="left"/>
            </w:pPr>
            <w:r>
              <w:rPr>
                <w:rFonts w:ascii="Arial" w:hAnsi="Arial" w:eastAsia="Arial"/>
                <w:b w:val="0"/>
                <w:i w:val="0"/>
                <w:color w:val="000000"/>
                <w:sz w:val="28"/>
              </w:rPr>
              <w:t>O'z-o'zini moliyalashtirish tizimiga o'tkazilgan oliy ta'lim muassasalari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22"/>
        </w:trPr>
        <w:tc>
          <w:tcPr>
            <w:tcW w:type="dxa" w:w="9466"/>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byudjet mablag'larini oladigan va maqomiga ega bo'lgan davlat tashkilotlari hisoblanadi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34.00000000000006" w:type="dxa"/>
      </w:tblPr>
      <w:tblGrid>
        <w:gridCol w:w="9716"/>
      </w:tblGrid>
      <w:tr>
        <w:trPr>
          <w:trHeight w:hRule="exact" w:val="300"/>
        </w:trPr>
        <w:tc>
          <w:tcPr>
            <w:tcW w:type="dxa" w:w="9414"/>
            <w:tcBorders/>
            <w:shd w:fill="e8e8ff"/>
            <w:tcMar>
              <w:start w:w="0" w:type="dxa"/>
              <w:end w:w="0" w:type="dxa"/>
            </w:tcMar>
          </w:tcPr>
          <w:p>
            <w:pPr>
              <w:autoSpaceDN w:val="0"/>
              <w:autoSpaceDE w:val="0"/>
              <w:widowControl/>
              <w:spacing w:line="233" w:lineRule="auto" w:before="4" w:after="0"/>
              <w:ind w:left="28" w:right="0" w:firstLine="0"/>
              <w:jc w:val="left"/>
            </w:pPr>
            <w:r>
              <w:rPr>
                <w:rFonts w:ascii="Arial" w:hAnsi="Arial" w:eastAsia="Arial"/>
                <w:b w:val="0"/>
                <w:i w:val="0"/>
                <w:color w:val="000000"/>
                <w:sz w:val="28"/>
              </w:rPr>
              <w:t>yuridik shaxs maqomiga ega.</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1906" w:h="16838"/>
      <w:pgMar w:top="354" w:right="75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x.uz/uz/docs/-4545884" TargetMode="External"/><Relationship Id="rId10" Type="http://schemas.openxmlformats.org/officeDocument/2006/relationships/hyperlink" Target="https://lex.uz/uz/docs/-4751561" TargetMode="External"/><Relationship Id="rId11" Type="http://schemas.openxmlformats.org/officeDocument/2006/relationships/hyperlink" Target="https://lex.uz/uz/docs/-5193564#-5199725" TargetMode="External"/><Relationship Id="rId12" Type="http://schemas.openxmlformats.org/officeDocument/2006/relationships/hyperlink" Target="https://lex.uz/uz/docs/-5193564#-5200229" TargetMode="External"/><Relationship Id="rId13" Type="http://schemas.openxmlformats.org/officeDocument/2006/relationships/hyperlink" Target="https://lex.uz/uz/docs/-5193564" TargetMode="External"/><Relationship Id="rId14" Type="http://schemas.openxmlformats.org/officeDocument/2006/relationships/hyperlink" Target="https://lex.uz/uz/docs/-5193564#-5199726" TargetMode="External"/><Relationship Id="rId15" Type="http://schemas.openxmlformats.org/officeDocument/2006/relationships/hyperlink" Target="https://lex.uz/uz/docs/5193564" TargetMode="External"/><Relationship Id="rId16" Type="http://schemas.openxmlformats.org/officeDocument/2006/relationships/hyperlink" Target="https://lex.uz/uz/docs/-4628440?ONDATE=04.12.2019%2000#-4628764" TargetMode="External"/><Relationship Id="rId17" Type="http://schemas.openxmlformats.org/officeDocument/2006/relationships/hyperlink" Target="https://lex.uz/uz/docs/-4628440?ONDATE=04.12.2019%2000#-4628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