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3011216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299D9054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SHAYMANOV FARXOD XUSHBAKOVICH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01AAAF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496B1AE4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51ED8A6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5FFD97AB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B3692D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B3692D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494F7EE1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  <w:r>
              <w:rPr>
                <w:rFonts w:asciiTheme="minorBidi" w:hAnsiTheme="minorBidi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05.01.05 – Methods and Systems of Information Protection. Information and Cyber Security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6D26EAB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084EDB0C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443BE466" w:rsidR="004075DE" w:rsidRPr="00DE037D" w:rsidRDefault="00220866" w:rsidP="00DE037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777C28C1" w:rsidR="004075DE" w:rsidRPr="00DE52E4" w:rsidRDefault="00220866" w:rsidP="00DE037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43B7AFA7" w:rsidR="004075DE" w:rsidRPr="00DE52E4" w:rsidRDefault="00220866" w:rsidP="00DE037D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Radio Engineering, Radio Broadcasting and Television – Radio Engineering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University of Information Technologies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2011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Information Security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University of Information Technologies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2014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57B2C171" w:rsidR="00220866" w:rsidRPr="00DE52E4" w:rsidRDefault="00B3692D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05.01.05 – Methods and Systems of Information Protection. Information and Cyber Security</w:t>
            </w:r>
            <w:r w:rsidR="00F944A8">
              <w:rPr>
                <w:rFonts w:asciiTheme="minorBidi" w:hAnsiTheme="minorBidi"/>
                <w:iCs/>
                <w:lang w:val="en-GB"/>
              </w:rPr>
              <w:br/>
              <w:t>(</w:t>
            </w:r>
            <w:r w:rsidR="00F944A8" w:rsidRPr="00F944A8">
              <w:rPr>
                <w:rFonts w:asciiTheme="minorBidi" w:hAnsiTheme="minorBidi"/>
                <w:iCs/>
              </w:rPr>
              <w:t>Independent Researcher</w:t>
            </w:r>
            <w:r w:rsidR="00F944A8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37543" w14:textId="77777777" w:rsidR="002D570A" w:rsidRDefault="002D570A" w:rsidP="002D570A">
            <w:pPr>
              <w:snapToGrid w:val="0"/>
              <w:spacing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  <w:p w14:paraId="05B5656E" w14:textId="6D683A2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EB3FECD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CAREER/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012A73A4" w:rsidR="00CB2739" w:rsidRPr="00B3692D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B3692D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B3692D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527D999B" w:rsidR="00CB2739" w:rsidRPr="00B3692D" w:rsidRDefault="00CB2739" w:rsidP="00B3692D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09956A16" w:rsidR="00CB2739" w:rsidRPr="00B3692D" w:rsidRDefault="00CB2739" w:rsidP="00B3692D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Muhandis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Radio and Television Transmission Center of Surkhandarya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2011–2012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Military Serviceman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Military Unit 30161, Navoiy City, Navoiy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2014–2024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Specialist, Personal Security Division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AVO Bank and "AVO Services and Technology" LLC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2024–2025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29CDE8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60E4832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44137927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B3692D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4FBAE23A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89AE7B5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64C70B8A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43128A32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394C6A92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43A124AD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  <w:p w14:paraId="11C4245F" w14:textId="4B395D22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i/>
                <w:iCs/>
              </w:rPr>
              <w:t xml:space="preserve"> </w:t>
            </w:r>
          </w:p>
        </w:tc>
      </w:tr>
      <w:tr w:rsidR="00425239" w:rsidRPr="00B3692D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AFB38" w14:textId="77777777" w:rsidR="00B3692D" w:rsidRDefault="00B3692D" w:rsidP="00B3692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 xml:space="preserve">1. </w:t>
            </w:r>
            <w:r w:rsidR="00AF605E" w:rsidRPr="00B3692D">
              <w:rPr>
                <w:rFonts w:asciiTheme="minorBidi" w:hAnsiTheme="minorBidi"/>
                <w:lang w:val="en-GB"/>
              </w:rPr>
              <w:t xml:space="preserve">Siti, N., Eki, N., &amp; Shaymanov, F. (2026). Need analysis of AI narrative game for computational thinking. 5(2), 629–640. </w:t>
            </w:r>
          </w:p>
          <w:p w14:paraId="7D0D0D39" w14:textId="45A4CF94" w:rsidR="00425239" w:rsidRDefault="00000000" w:rsidP="00B3692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hyperlink r:id="rId7" w:history="1">
              <w:r w:rsidR="00B3692D" w:rsidRPr="00B83A7E">
                <w:rPr>
                  <w:rStyle w:val="ac"/>
                  <w:rFonts w:asciiTheme="minorBidi" w:hAnsiTheme="minorBidi"/>
                  <w:lang w:val="en-GB"/>
                </w:rPr>
                <w:t>https://doi.org/10.17509/curricula.v5i2.602</w:t>
              </w:r>
            </w:hyperlink>
          </w:p>
          <w:p w14:paraId="3281BF51" w14:textId="77777777" w:rsidR="00B3692D" w:rsidRDefault="00B3692D" w:rsidP="00B3692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 xml:space="preserve">2. </w:t>
            </w:r>
            <w:r w:rsidR="00AF605E" w:rsidRPr="00B3692D">
              <w:rPr>
                <w:rFonts w:asciiTheme="minorBidi" w:hAnsiTheme="minorBidi"/>
                <w:lang w:val="en-GB"/>
              </w:rPr>
              <w:t xml:space="preserve">Tubagus, F. I., Eki, N., Johar, M., Iwan, K., &amp; Shaymanov, F. (2025). Hybrid database architecture for retail big data analytics: PostgreSQL vs MongoDB performance analysis. 5(2), 205–220. </w:t>
            </w:r>
          </w:p>
          <w:p w14:paraId="48B94BD2" w14:textId="657C0C5B" w:rsidR="00B3692D" w:rsidRPr="00B3692D" w:rsidRDefault="00000000" w:rsidP="00B3692D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hyperlink r:id="rId8" w:history="1">
              <w:r w:rsidR="00B3692D" w:rsidRPr="00B83A7E">
                <w:rPr>
                  <w:rStyle w:val="ac"/>
                  <w:rFonts w:asciiTheme="minorBidi" w:hAnsiTheme="minorBidi"/>
                  <w:lang w:val="en-GB"/>
                </w:rPr>
                <w:t>https://doi.org/10.24042/ijecs.v5i2.28108</w:t>
              </w:r>
            </w:hyperlink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9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23497" w14:textId="77777777" w:rsidR="00297943" w:rsidRDefault="00297943" w:rsidP="008C0889">
      <w:pPr>
        <w:spacing w:after="0" w:line="240" w:lineRule="auto"/>
      </w:pPr>
      <w:r>
        <w:separator/>
      </w:r>
    </w:p>
  </w:endnote>
  <w:endnote w:type="continuationSeparator" w:id="0">
    <w:p w14:paraId="2A60DD5B" w14:textId="77777777" w:rsidR="00297943" w:rsidRDefault="00297943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B310A" w14:textId="77777777" w:rsidR="00297943" w:rsidRDefault="00297943" w:rsidP="008C0889">
      <w:pPr>
        <w:spacing w:after="0" w:line="240" w:lineRule="auto"/>
      </w:pPr>
      <w:r>
        <w:separator/>
      </w:r>
    </w:p>
  </w:footnote>
  <w:footnote w:type="continuationSeparator" w:id="0">
    <w:p w14:paraId="518D7706" w14:textId="77777777" w:rsidR="00297943" w:rsidRDefault="00297943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1448A"/>
    <w:rsid w:val="000406B7"/>
    <w:rsid w:val="00100A23"/>
    <w:rsid w:val="00126C23"/>
    <w:rsid w:val="00220866"/>
    <w:rsid w:val="0022680B"/>
    <w:rsid w:val="00297943"/>
    <w:rsid w:val="002C1FE4"/>
    <w:rsid w:val="002D570A"/>
    <w:rsid w:val="004075DE"/>
    <w:rsid w:val="00425239"/>
    <w:rsid w:val="00456D83"/>
    <w:rsid w:val="00462F3C"/>
    <w:rsid w:val="004805C6"/>
    <w:rsid w:val="004A6402"/>
    <w:rsid w:val="004F4836"/>
    <w:rsid w:val="00576A3A"/>
    <w:rsid w:val="005D74E1"/>
    <w:rsid w:val="005E0A34"/>
    <w:rsid w:val="005E7C9C"/>
    <w:rsid w:val="006E150B"/>
    <w:rsid w:val="006F5A6B"/>
    <w:rsid w:val="0070144A"/>
    <w:rsid w:val="007230AD"/>
    <w:rsid w:val="007E46A0"/>
    <w:rsid w:val="00813FF0"/>
    <w:rsid w:val="008B5623"/>
    <w:rsid w:val="008C0889"/>
    <w:rsid w:val="0097126C"/>
    <w:rsid w:val="009B61D7"/>
    <w:rsid w:val="00AF107D"/>
    <w:rsid w:val="00AF605E"/>
    <w:rsid w:val="00B3692D"/>
    <w:rsid w:val="00B9083A"/>
    <w:rsid w:val="00C01A60"/>
    <w:rsid w:val="00C20E50"/>
    <w:rsid w:val="00C354D5"/>
    <w:rsid w:val="00C408E8"/>
    <w:rsid w:val="00C63012"/>
    <w:rsid w:val="00C744BD"/>
    <w:rsid w:val="00CB2739"/>
    <w:rsid w:val="00DE037D"/>
    <w:rsid w:val="00DE52E4"/>
    <w:rsid w:val="00E052C7"/>
    <w:rsid w:val="00EA1AFC"/>
    <w:rsid w:val="00ED24C0"/>
    <w:rsid w:val="00ED6D92"/>
    <w:rsid w:val="00EE36F0"/>
    <w:rsid w:val="00F11FB7"/>
    <w:rsid w:val="00F16416"/>
    <w:rsid w:val="00F34DED"/>
    <w:rsid w:val="00F944A8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24042/ijecs.v5i2.281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7509/curricula.v5i2.6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7</cp:revision>
  <dcterms:created xsi:type="dcterms:W3CDTF">2026-07-10T14:37:00Z</dcterms:created>
  <dcterms:modified xsi:type="dcterms:W3CDTF">2026-07-11T06:03:00Z</dcterms:modified>
</cp:coreProperties>
</file>