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Image retargeting using depth assisted saliency map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F. Shafieyana, N. Karimia,⁎, B. Mirmahboubb, S. Samavi, S. Shirani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(seam-carving)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function: saliency map, depth map, and gradient map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algorithm to adaptively assign proper weights to these three maps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 switching threshold based on energy ma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The gradient is sensitive to energy change in object edges and causes deformations.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Methods: saliency, diffusion map, saliency + gradient(edge detector, face detector, and line detector), combine seam carving with cropping and scaling, depth map, using just noticeable difference (JND) model for seam selection, and wrapping based methods.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Proposed method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This switching threshold is used to properly decide when to switch from seam carving to scaling when the image size is being reduced.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image needs more information from saliency map if it has an important object in the foreground.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depth map is more effective in preserving salient regions in an image with important objects scattered in different depths.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4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