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  <w:widowControl/>
      </w:pPr>
      <w:r>
        <w:t>DOCUMENTO DE DECISÃO TÉCNICA</w:t>
      </w:r>
    </w:p>
    <w:p>
      <w:pPr>
        <w:pStyle w:val="Title"/>
        <w:widowControl/>
      </w:pPr>
      <w:r>
        <w:t>Integração oficial iFood × Zippy</w:t>
      </w:r>
    </w:p>
    <w:p>
      <w:pPr>
        <w:pStyle w:val="Subtitle"/>
        <w:widowControl/>
      </w:pPr>
      <w:r>
        <w:t>Contexto, objetivos, arquitetura, riscos e plano de implementação para segunda opinião</w:t>
      </w:r>
    </w:p>
    <w:p>
      <w:pPr>
        <w:widowControl/>
      </w:pPr>
      <w:r>
        <w:t>Versão 1.0  |  13 de outubro de 2026  |  Status: proposta; sem implementação desta integração realizada neste trabalho.</w:t>
      </w:r>
    </w:p>
    <w:p>
      <w:pPr>
        <w:widowControl/>
      </w:pPr>
      <w:r>
        <w:t>Destinatário: profissional ou equipe técnica independente responsável por avaliar a viabilidade, questionar premissas e recomendar ajustes antes de desenvolvimento e homologação.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EAF4F5"/>
          </w:tcPr>
          <w:p>
            <w:r>
              <w:rPr>
                <w:b/>
                <w:color w:val="21785E"/>
                <w:sz w:val="18"/>
              </w:rPr>
              <w:t xml:space="preserve">Decisão proposta  </w:t>
            </w:r>
            <w:r>
              <w:rPr>
                <w:sz w:val="18"/>
              </w:rPr>
              <w:t>Priorizar a API oficial do iFood (Food / Order + Events), no backend atual do Zippy, como módulo isolado e substituível. Não criar um segundo backend nem adotar scraping/impressão como caminho principal.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1. Resumo executivo</w:t>
      </w:r>
    </w:p>
    <w:p>
      <w:pPr>
        <w:widowControl/>
      </w:pPr>
      <w:r>
        <w:t>O Zippy é um SaaS voltado para restaurantes, com cardápio web, automação de pedidos/WhatsApp, modo comando operacional e gestão de motoboys/entregas. O objetivo é transformar o iFood em mais um canal de entrada, permitindo ao estabelecimento operar os pedidos em uma interface centralizada, sem copiar informações ou clicar em “importar pedido”.</w:t>
      </w:r>
    </w:p>
    <w:p>
      <w:pPr>
        <w:widowControl/>
      </w:pPr>
      <w:r>
        <w:t>A integração desejada deve consumir os eventos oficiais, obter detalhes dos pedidos, processar alterações e cancelamentos, distinguir modalidades de fulfillment e sincronizar ações permitidas pelo iFood com o fluxo do Zippy. O esforço deve priorizar confiabilidade operacional e homologação, não apenas a criação de registros locais.</w:t>
      </w:r>
    </w:p>
    <w:p>
      <w:pPr>
        <w:widowControl/>
      </w:pPr>
      <w:r>
        <w:t>A decisão inicial é estender o backend existente (.NET 8, PostgreSQL e Dapper) por um módulo de integração bem delimitado. Há infraestrutura reaproveitável: núcleo de criação de pedidos, identificação da origem iFood, proteção de idempotência na criação, fila de pedidos e outbox de notificações. A incorporação deverá ser precedida de auditoria das regras de domínio e da autenticação de integração.</w:t>
      </w:r>
    </w:p>
    <w:p>
      <w:pPr>
        <w:pStyle w:val="Heading1"/>
        <w:widowControl/>
      </w:pPr>
      <w:r>
        <w:t>2. Contexto de negócio e motivação</w:t>
      </w:r>
    </w:p>
    <w:p>
      <w:pPr>
        <w:pStyle w:val="ListBullet"/>
        <w:widowControl/>
        <w:ind w:left="346" w:hanging="158"/>
      </w:pPr>
      <w:r>
        <w:t>O restaurante já recebe pedidos por canais próprios e pelo iFood; operar ferramentas separadas cria retrabalho, divergências de status e atrasos no despacho.</w:t>
      </w:r>
    </w:p>
    <w:p>
      <w:pPr>
        <w:pStyle w:val="ListBullet"/>
        <w:widowControl/>
        <w:ind w:left="346" w:hanging="158"/>
      </w:pPr>
      <w:r>
        <w:t>O Zippy quer centralizar operação, aceitação/gerenciamento de pedidos, preparação, atribuição de motoboy, roteirização, rastreamento e histórico, na medida em que a API e cada modalidade permitirem.</w:t>
      </w:r>
    </w:p>
    <w:p>
      <w:pPr>
        <w:pStyle w:val="ListBullet"/>
        <w:widowControl/>
        <w:ind w:left="346" w:hanging="158"/>
      </w:pPr>
      <w:r>
        <w:t>Existe um restaurante piloto interessado, e o produto precisa de um fluxo comercial simples para ativação de novas lojas.</w:t>
      </w:r>
    </w:p>
    <w:p>
      <w:pPr>
        <w:pStyle w:val="ListBullet"/>
        <w:widowControl/>
        <w:ind w:left="346" w:hanging="158"/>
      </w:pPr>
      <w:r>
        <w:t>O responsável ainda precisa regularizar a questão de CNPJ/conta profissional antes da homologação. O bloqueio percebido no cadastro não pode ser tratado como acesso ao sandbox garantido.</w:t>
      </w:r>
    </w:p>
    <w:p>
      <w:pPr>
        <w:pStyle w:val="ListBullet"/>
        <w:widowControl/>
        <w:ind w:left="346" w:hanging="158"/>
      </w:pPr>
      <w:r>
        <w:t>A prioridade é chegar a uma integração sustentável, testável e que não dependa do layout do site do Gestor de Pedidos.</w:t>
      </w:r>
    </w:p>
    <w:p>
      <w:pPr>
        <w:pStyle w:val="Heading1"/>
        <w:widowControl/>
      </w:pPr>
      <w:r>
        <w:t>3. Resultados esperados e limites</w:t>
      </w:r>
    </w:p>
    <w:p>
      <w:pPr>
        <w:pStyle w:val="Heading2"/>
        <w:widowControl/>
      </w:pPr>
      <w:r>
        <w:t>3.1 Resultado ideal</w:t>
      </w:r>
    </w:p>
    <w:p>
      <w:pPr>
        <w:widowControl/>
      </w:pPr>
      <w:r>
        <w:t>Ao chegar ou mudar um pedido iFood, o Zippy recebe o evento, associa à loja, processa o pedido uma única vez, mostra sua origem e status no modo comando e executa as ações necessárias, dentro das permissões e regras do iFood. A equipe visualiza os pedidos e exceções sem reentrada manual de dados.</w:t>
      </w:r>
    </w:p>
    <w:p>
      <w:pPr>
        <w:pStyle w:val="Heading2"/>
        <w:widowControl/>
      </w:pPr>
      <w:r>
        <w:t>3.2 Escopo inicial (MVP)</w:t>
      </w:r>
    </w:p>
    <w:p>
      <w:pPr>
        <w:pStyle w:val="ListBullet"/>
        <w:widowControl/>
        <w:ind w:left="346" w:hanging="158"/>
      </w:pPr>
      <w:r>
        <w:t>Credenciais, autenticação e autorização de lojas por estabelecimento; associação merchantId ↔ estabelecimento interno.</w:t>
      </w:r>
    </w:p>
    <w:p>
      <w:pPr>
        <w:pStyle w:val="ListBullet"/>
        <w:widowControl/>
        <w:ind w:left="346" w:hanging="158"/>
      </w:pPr>
      <w:r>
        <w:t>Consumo de eventos por polling ou webhook, recebimento de pedidos, ACK quando exigido e consulta de detalhes.</w:t>
      </w:r>
    </w:p>
    <w:p>
      <w:pPr>
        <w:pStyle w:val="ListBullet"/>
        <w:widowControl/>
        <w:ind w:left="346" w:hanging="158"/>
      </w:pPr>
      <w:r>
        <w:t>Importação idempotente de itens, observações, endereço, modalidade, descontos, pagamento e janelas de tempo disponíveis.</w:t>
      </w:r>
    </w:p>
    <w:p>
      <w:pPr>
        <w:pStyle w:val="ListBullet"/>
        <w:widowControl/>
        <w:ind w:left="346" w:hanging="158"/>
      </w:pPr>
      <w:r>
        <w:t>Atualização dos estados: confirmado, preparação, pronto, despacho, conclusão e cancelamento; negociação de cancelamento nos fluxos exigidos.</w:t>
      </w:r>
    </w:p>
    <w:p>
      <w:pPr>
        <w:pStyle w:val="ListBullet"/>
        <w:widowControl/>
        <w:ind w:left="346" w:hanging="158"/>
      </w:pPr>
      <w:r>
        <w:t>Integração com o motor de pedidos, modo comando e operações de motoboys do Zippy; auditoria e monitoramento.</w:t>
      </w:r>
    </w:p>
    <w:p>
      <w:pPr>
        <w:pStyle w:val="Heading2"/>
        <w:widowControl/>
      </w:pPr>
      <w:r>
        <w:t>3.3 Fora do MVP</w:t>
      </w:r>
    </w:p>
    <w:p>
      <w:pPr>
        <w:widowControl/>
      </w:pPr>
      <w:r>
        <w:t>Sincronização completa de catálogo/estoque, analytics, financeiros, marketing, múltiplos canais de loja além de Food e recursos opcionais sem exigência na homologação inicial. Adicionar quando houver necessidade de negócio e autorização modular.</w:t>
      </w:r>
    </w:p>
    <w:p>
      <w:pPr>
        <w:pStyle w:val="Heading1"/>
        <w:widowControl/>
      </w:pPr>
      <w:r>
        <w:t>4. Evidências do repositório atual</w:t>
      </w:r>
    </w:p>
    <w:p>
      <w:pPr>
        <w:widowControl/>
      </w:pPr>
      <w:r>
        <w:t>Foram examinados arquivos específicos dos repositórios GitHub farleyedu/motoboyBackEnd e farleyedu/ZippyGoIfood. Isto é uma inspeção direcionada, não uma auditoria integral do monorepo nem validação em execução.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cantSplit/>
          <w:tblHeader w:val="true"/>
        </w:trPr>
        <w:tc>
          <w:tcPr>
            <w:tcW w:type="dxa" w:w="3672"/>
            <w:shd w:fill="E5EDF3"/>
          </w:tcPr>
          <w:p>
            <w:r>
              <w:rPr>
                <w:b/>
                <w:color w:val="172742"/>
                <w:sz w:val="16"/>
              </w:rPr>
              <w:t>Achado confirmado no código</w:t>
            </w:r>
          </w:p>
        </w:tc>
        <w:tc>
          <w:tcPr>
            <w:tcW w:type="dxa" w:w="5544"/>
            <w:shd w:fill="E5EDF3"/>
          </w:tcPr>
          <w:p>
            <w:r>
              <w:rPr>
                <w:b/>
                <w:color w:val="172742"/>
                <w:sz w:val="16"/>
              </w:rPr>
              <w:t>Impacto para o projeto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APIBack.csproj: .NET 8 Web, Npgsql e Dapper.</w:t>
            </w:r>
          </w:p>
        </w:tc>
        <w:tc>
          <w:tcPr>
            <w:tcW w:type="dxa" w:w="55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 integração pode permanecer no stack atual, sem duplicar infraestrutura.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Service/PedidoCoreService.cs: núcleo de criação; Repository/PedidoQueueRepository.Orders.cs: criação transacional e recuperação por origem_ref em conflito único.</w:t>
            </w:r>
          </w:p>
        </w:tc>
        <w:tc>
          <w:tcPr>
            <w:tcW w:type="dxa" w:w="554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Há lógica reaproveitável de pedido/idempotência; avaliar correspondência exata entre ID de evento e ID do pedido externo.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Model/Delivery/PedidoOrigem.cs: já inclui constante “ifood”.</w:t>
            </w:r>
          </w:p>
        </w:tc>
        <w:tc>
          <w:tcPr>
            <w:tcW w:type="dxa" w:w="55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O domínio já prevê pedidos da origem iFood; validar mapeamento e regras específicas.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Controllers/DeliveryOrdersV2Controller.cs: POST /api/v2/delivery/pedidos e uso de IPedidoCoreService.</w:t>
            </w:r>
          </w:p>
        </w:tc>
        <w:tc>
          <w:tcPr>
            <w:tcW w:type="dxa" w:w="554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Criar adaptador de integração que utilize serviço de aplicação; não fazer gravação direta avulsa no banco.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Repository/DeliveryOutboxRepository.cs: outbox de eventos de realtime com lease.</w:t>
            </w:r>
          </w:p>
        </w:tc>
        <w:tc>
          <w:tcPr>
            <w:tcW w:type="dxa" w:w="55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Padrão operacional útil, mas não confundir com inbox de eventos externos; avaliar reuso de mecanismos, não da semântica.</w:t>
            </w:r>
          </w:p>
        </w:tc>
      </w:tr>
      <w:tr>
        <w:trPr>
          <w:cantSplit/>
        </w:trPr>
        <w:tc>
          <w:tcPr>
            <w:tcW w:type="dxa" w:w="3672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Controllers/EntregaIfoodController.cs: requisições diretas a endpoint merchant-api de handshake.</w:t>
            </w:r>
          </w:p>
        </w:tc>
        <w:tc>
          <w:tcPr>
            <w:tcW w:type="dxa" w:w="554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Revisar aderência à API pública e segurança/autorização; NÃO assumir que esse controller constitui integração oficial homologada.</w:t>
            </w:r>
          </w:p>
        </w:tc>
      </w:tr>
      <w:tr>
        <w:trPr>
          <w:cantSplit/>
        </w:trPr>
        <w:tc>
          <w:tcPr>
            <w:tcW w:type="dxa" w:w="367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ZippyGoIfood: Windows Forms + WebView2 + capturaPedido.js DOM scraping.</w:t>
            </w:r>
          </w:p>
        </w:tc>
        <w:tc>
          <w:tcPr>
            <w:tcW w:type="dxa" w:w="554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Prova de conceito legado, não opção recomendada para integração principal de SaaS.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Fonte de código: https://github.com/farleyedu/motoboyBackEnd e https://github.com/farleyedu/ZippyGoIfood (consulta em 13/10/2026).</w:t>
      </w:r>
    </w:p>
    <w:p>
      <w:pPr>
        <w:pStyle w:val="Heading1"/>
        <w:widowControl/>
      </w:pPr>
      <w:r>
        <w:t>5. Decisões arquiteturais propostas</w:t>
      </w:r>
    </w:p>
    <w:p>
      <w:pPr>
        <w:pStyle w:val="Heading2"/>
        <w:widowControl/>
      </w:pPr>
      <w:r>
        <w:t>5.1 Backend atual com módulo independente</w:t>
      </w:r>
    </w:p>
    <w:p>
      <w:pPr>
        <w:widowControl/>
      </w:pPr>
      <w:r>
        <w:t>Proposta: um monólito modular, com camada Integrations/iFood isolada por contratos internos. A lógica de transporte, OAuth, parsing, versionamento e semântica de eventos fica fora dos controllers e modelos centrais. O módulo invoca casos de uso do Zippy e não altera tabelas de pedidos diretamente.</w:t>
      </w:r>
    </w:p>
    <w:p>
      <w:pPr>
        <w:widowControl/>
      </w:pPr>
      <w:r>
        <w:t>Motivo: reduz implantação, custo de hospedagem, duplicação de banco, problemas de consistência e integrações entre serviços no estágio inicial. A separação lógica permite extração futura para worker/serviço distinto caso escala, disponibilidade ou limitações de hosting exijam.</w:t>
      </w:r>
    </w:p>
    <w:p>
      <w:pPr>
        <w:pStyle w:val="Heading2"/>
        <w:widowControl/>
      </w:pPr>
      <w:r>
        <w:t>5.2 Fluxo recomendado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cantSplit/>
          <w:tblHeader w:val="true"/>
        </w:trPr>
        <w:tc>
          <w:tcPr>
            <w:tcW w:type="dxa" w:w="2088"/>
            <w:shd w:fill="E5EDF3"/>
          </w:tcPr>
          <w:p>
            <w:r>
              <w:rPr>
                <w:b/>
                <w:color w:val="172742"/>
                <w:sz w:val="16"/>
              </w:rPr>
              <w:t>Etapa</w:t>
            </w:r>
          </w:p>
        </w:tc>
        <w:tc>
          <w:tcPr>
            <w:tcW w:type="dxa" w:w="7128"/>
            <w:shd w:fill="E5EDF3"/>
          </w:tcPr>
          <w:p>
            <w:r>
              <w:rPr>
                <w:b/>
                <w:color w:val="172742"/>
                <w:sz w:val="16"/>
              </w:rPr>
              <w:t>Responsabilidade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1. iFood → receptor</w:t>
            </w:r>
          </w:p>
        </w:tc>
        <w:tc>
          <w:tcPr>
            <w:tcW w:type="dxa" w:w="71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Polling ou webhook autenticado; garantir status de loja e consistência dos eventos.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2. Inbox durável</w:t>
            </w:r>
          </w:p>
        </w:tc>
        <w:tc>
          <w:tcPr>
            <w:tcW w:type="dxa" w:w="712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Persistir evento bruto e IDs externos; evitar perda e deduplicar por provider + merchant + eventId.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3. Normalização</w:t>
            </w:r>
          </w:p>
        </w:tc>
        <w:tc>
          <w:tcPr>
            <w:tcW w:type="dxa" w:w="71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GET detalhes quando necessário; mapear ID externo, categoria, itens, preço, endereço e modalidade.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4. Criação/atualização</w:t>
            </w:r>
          </w:p>
        </w:tc>
        <w:tc>
          <w:tcPr>
            <w:tcW w:type="dxa" w:w="712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Chamar caso de uso de pedido/atualização interna; vínculo único provider + merchantId + orderId.</w:t>
            </w:r>
          </w:p>
        </w:tc>
      </w:tr>
      <w:tr>
        <w:trPr>
          <w:cantSplit/>
        </w:trPr>
        <w:tc>
          <w:tcPr>
            <w:tcW w:type="dxa" w:w="208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5. Eventos operacionais</w:t>
            </w:r>
          </w:p>
        </w:tc>
        <w:tc>
          <w:tcPr>
            <w:tcW w:type="dxa" w:w="712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Comunicar modo comando via outbox/SignalR e atualizar fila de motoboys conforme modalidade.</w:t>
            </w:r>
          </w:p>
        </w:tc>
      </w:tr>
      <w:tr>
        <w:trPr>
          <w:cantSplit/>
        </w:trPr>
        <w:tc>
          <w:tcPr>
            <w:tcW w:type="dxa" w:w="208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6. Comandos para iFood</w:t>
            </w:r>
          </w:p>
        </w:tc>
        <w:tc>
          <w:tcPr>
            <w:tcW w:type="dxa" w:w="712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Enviar confirmação, pronto, despacho e cancelamentos permitidos; persistir resultado e conciliar.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t>5.3 Modelo de persistência sugerido</w:t>
      </w:r>
    </w:p>
    <w:p>
      <w:pPr>
        <w:widowControl/>
      </w:pPr>
      <w:r>
        <w:t>Tabelas/entidades dedicadas: integration_connections (loja, merchantId, client/app, status, credenciais protegidas); integration_events_inbox (provider, eventId único, payload, processedAt, tentativas); integration_order_links (estabelecimentoId, provider, merchantId, externalOrderId, pedidoId); integration_outbound_commands (comando, estado, tentativas, externalOrderId, correlationId).</w:t>
      </w:r>
    </w:p>
    <w:p>
      <w:pPr>
        <w:widowControl/>
      </w:pPr>
      <w:r>
        <w:t>Evitar armazenar segredos em texto puro; usar variáveis de ambiente/cofre de segredos, mascaramento em logs, isolamento multi-tenant e retenção mínima de informações pessoais conforme LGPD.</w:t>
      </w:r>
    </w:p>
    <w:p>
      <w:pPr>
        <w:pStyle w:val="Heading2"/>
        <w:widowControl/>
      </w:pPr>
      <w:r>
        <w:t>5.4 Separação de estados e modalidades</w:t>
      </w:r>
    </w:p>
    <w:p>
      <w:pPr>
        <w:widowControl/>
      </w:pPr>
      <w:r>
        <w:t>Status iFood e status operacional Zippy NÃO são a mesma dimensão. Ex.: um pedido pode estar CONFIRMED no iFood e sem motoboy no Zippy. Também diferenciar DELIVERY com entrega própria, delivery operado pelo iFood, TAKEOUT e DINE_IN. Nunca atribuir motoboy Zippy automaticamente a modalidade cuja entrega é realizada pela logística do iFood.</w:t>
      </w:r>
    </w:p>
    <w:p>
      <w:pPr>
        <w:pStyle w:val="Heading1"/>
        <w:pageBreakBefore/>
        <w:widowControl/>
      </w:pPr>
      <w:r>
        <w:t>6. Polling ou webhook?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cantSplit/>
          <w:tblHeader w:val="true"/>
        </w:trPr>
        <w:tc>
          <w:tcPr>
            <w:tcW w:type="dxa" w:w="1512"/>
            <w:shd w:fill="E5EDF3"/>
          </w:tcPr>
          <w:p>
            <w:r>
              <w:rPr>
                <w:b/>
                <w:color w:val="172742"/>
                <w:sz w:val="16"/>
              </w:rPr>
              <w:t>Opção</w:t>
            </w:r>
          </w:p>
        </w:tc>
        <w:tc>
          <w:tcPr>
            <w:tcW w:type="dxa" w:w="3240"/>
            <w:shd w:fill="E5EDF3"/>
          </w:tcPr>
          <w:p>
            <w:r>
              <w:rPr>
                <w:b/>
                <w:color w:val="172742"/>
                <w:sz w:val="16"/>
              </w:rPr>
              <w:t>Quando utilizar</w:t>
            </w:r>
          </w:p>
        </w:tc>
        <w:tc>
          <w:tcPr>
            <w:tcW w:type="dxa" w:w="4464"/>
            <w:shd w:fill="E5EDF3"/>
          </w:tcPr>
          <w:p>
            <w:r>
              <w:rPr>
                <w:b/>
                <w:color w:val="172742"/>
                <w:sz w:val="16"/>
              </w:rPr>
              <w:t>Prós / riscos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Polling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Primeiros testes e cenários de menor volume, conforme critérios oficiais.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Menor infraestrutura; checagens periódicas e ACK; atenção a concorrência, presença da loja e limites.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Webhook</w:t>
            </w:r>
          </w:p>
        </w:tc>
        <w:tc>
          <w:tcPr>
            <w:tcW w:type="dxa" w:w="3240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Operação SaaS centralizada e escalável.</w:t>
            </w:r>
          </w:p>
        </w:tc>
        <w:tc>
          <w:tcPr>
            <w:tcW w:type="dxa" w:w="446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Baixa latência; exige URL HTTPS, verificação de assinatura, inbox durável, reentrega e fallback.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Decisão proposta</w:t>
            </w:r>
          </w:p>
        </w:tc>
        <w:tc>
          <w:tcPr>
            <w:tcW w:type="dxa" w:w="324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Começar com interface abstraída, implementar o transporte disponível no teste e definir produção pela homologação.</w:t>
            </w:r>
          </w:p>
        </w:tc>
        <w:tc>
          <w:tcPr>
            <w:tcW w:type="dxa" w:w="446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Não acoplar regra de negócio ao transporte; conciliação e idempotência são obrigatórias.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Observação crítica: as páginas oficiais consultadas apresentam referências de módulos/rotas de eventos em locais diferentes. Antes de codificar URLs, validar a versão e os paths específicos na API Reference da aplicação e dos módulos efetivamente habilitados. Polling requer acknowledgment; webhook possui semântica distinta. Não enviar ACK “genérico” sem verificar contrato vigente.</w:t>
      </w:r>
    </w:p>
    <w:p>
      <w:pPr>
        <w:pStyle w:val="Heading1"/>
        <w:widowControl/>
      </w:pPr>
      <w:r>
        <w:t>7. Pré-requisitos, CNPJ e acesso ao ambiente de testes</w:t>
      </w:r>
    </w:p>
    <w:p>
      <w:pPr>
        <w:widowControl/>
      </w:pPr>
      <w:r>
        <w:t>A documentação diz que o cadastro no Developer Portal gera uma loja e aplicação de teste; o iFood também explicita que homologação/conta profissional exige CNPJ válido e, para a modalidade PDV, aplicação funcional e CNAE de tecnologia. O usuário encontrou barreira ao tentar se cadastrar/obter acesso sem CNPJ. Não foi verificado acesso autenticado à conta nem se o cadastro inicial permite CPF neste caso.</w:t>
      </w:r>
    </w:p>
    <w:p>
      <w:pPr>
        <w:widowControl/>
      </w:pPr>
      <w:r>
        <w:t>Portanto, o plano separa três marcos: (a) desenvolver arquitetura e simulações locais — possível agora, sem credencial; (b) acessar loja e credenciais de teste — depende de cadastro aceito pelo Portal; (c) homologar e ativar lojas reais — exige conta profissional, aprovação e autorização de cada loja.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EAF4F5"/>
          </w:tcPr>
          <w:p>
            <w:r>
              <w:rPr>
                <w:b/>
                <w:color w:val="21785E"/>
                <w:sz w:val="18"/>
              </w:rPr>
              <w:t xml:space="preserve">Critério de bloqueio  </w:t>
            </w:r>
            <w:r>
              <w:rPr>
                <w:sz w:val="18"/>
              </w:rPr>
              <w:t>Não prometer sandbox sem CNPJ nem integração real antes de confirmar quais campos o Portal exige no cadastro específico. Se exigir CNPJ já na entrada, regularizar empresa ou consultar formalmente o suporte antes de testar API.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Não assumir que abrir qualquer MEI atende aos critérios. O enquadramento societário e CNAE devem ser avaliados conforme atividade efetiva por contador; não usar CNPJ de terceiro apenas para contornar cadastro.</w:t>
      </w:r>
    </w:p>
    <w:p>
      <w:pPr>
        <w:pStyle w:val="Heading1"/>
        <w:widowControl/>
      </w:pPr>
      <w:r>
        <w:t>8. Plano em fases e critérios de saída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cantSplit/>
          <w:tblHeader w:val="true"/>
        </w:trPr>
        <w:tc>
          <w:tcPr>
            <w:tcW w:type="dxa" w:w="1368"/>
            <w:shd w:fill="E5EDF3"/>
          </w:tcPr>
          <w:p>
            <w:r>
              <w:rPr>
                <w:b/>
                <w:color w:val="172742"/>
                <w:sz w:val="16"/>
              </w:rPr>
              <w:t>Fase</w:t>
            </w:r>
          </w:p>
        </w:tc>
        <w:tc>
          <w:tcPr>
            <w:tcW w:type="dxa" w:w="4824"/>
            <w:shd w:fill="E5EDF3"/>
          </w:tcPr>
          <w:p>
            <w:r>
              <w:rPr>
                <w:b/>
                <w:color w:val="172742"/>
                <w:sz w:val="16"/>
              </w:rPr>
              <w:t>Entregável / critério de conclusão</w:t>
            </w:r>
          </w:p>
        </w:tc>
        <w:tc>
          <w:tcPr>
            <w:tcW w:type="dxa" w:w="3024"/>
            <w:shd w:fill="E5EDF3"/>
          </w:tcPr>
          <w:p>
            <w:r>
              <w:rPr>
                <w:b/>
                <w:color w:val="172742"/>
                <w:sz w:val="16"/>
              </w:rPr>
              <w:t>Bloqueadores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0. Elegibilidade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Confirmar cadastro, categoria PDV, módulos Order/Events, tipo centralizado SaaS, CNAE e CNPJ; obter resposta formal se houver restrição ao sandbox.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Acesso ao Portal / requisitos cadastrais.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1. Contratos internos</w:t>
            </w:r>
          </w:p>
        </w:tc>
        <w:tc>
          <w:tcPr>
            <w:tcW w:type="dxa" w:w="482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Arquitetura e testes de unidade com fixtures oficiais/sintéticos; simulador de eventos; revisar domínios e migrações.</w:t>
            </w:r>
          </w:p>
        </w:tc>
        <w:tc>
          <w:tcPr>
            <w:tcW w:type="dxa" w:w="302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Sem bloqueio de credenciais.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2. Prova de API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Credenciais válidas, loja de teste, autenticação, recebimento de pedido, detalhe, ACK e eventos cancelados.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Cadastro e disponibilização do app de testes.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3. MVP funcional</w:t>
            </w:r>
          </w:p>
        </w:tc>
        <w:tc>
          <w:tcPr>
            <w:tcW w:type="dxa" w:w="482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Importação + reconciliação + comandos exigidos + UI modo comando; robustez, timeouts, logs e recuperação.</w:t>
            </w:r>
          </w:p>
        </w:tc>
        <w:tc>
          <w:tcPr>
            <w:tcW w:type="dxa" w:w="302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Regras de status, motoboy, segurança, cobertura de casos.</w:t>
            </w:r>
          </w:p>
        </w:tc>
      </w:tr>
      <w:tr>
        <w:trPr>
          <w:cantSplit/>
        </w:trPr>
        <w:tc>
          <w:tcPr>
            <w:tcW w:type="dxa" w:w="1368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4. Homologação</w:t>
            </w:r>
          </w:p>
        </w:tc>
        <w:tc>
          <w:tcPr>
            <w:tcW w:type="dxa" w:w="48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Executar cenários de Food Order/Events e corrigir pontos rejeitados; aguardar validação final.</w:t>
            </w:r>
          </w:p>
        </w:tc>
        <w:tc>
          <w:tcPr>
            <w:tcW w:type="dxa" w:w="3024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Conta profissional CNPJ, app completo e testes.</w:t>
            </w:r>
          </w:p>
        </w:tc>
      </w:tr>
      <w:tr>
        <w:trPr>
          <w:cantSplit/>
        </w:trPr>
        <w:tc>
          <w:tcPr>
            <w:tcW w:type="dxa" w:w="1368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5. Piloto monitorado</w:t>
            </w:r>
          </w:p>
        </w:tc>
        <w:tc>
          <w:tcPr>
            <w:tcW w:type="dxa" w:w="482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Ativar 1 loja com autorização; comparar todos os pedidos entre Gestor e Zippy, testar cancelamento/atrasos/offline.</w:t>
            </w:r>
          </w:p>
        </w:tc>
        <w:tc>
          <w:tcPr>
            <w:tcW w:type="dxa" w:w="3024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Autorização da loja e disponibilidade do sistema.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t>Sequenciamento sugerido: branch feature/ifood-integration; fase 0 em paralelo à fase 1; nenhuma alteração invasiva no núcleo antes de desenhar testes de regressão. A estimativa anterior de 2–4 semanas era apenas cenário favorável, não SLA; não há cronograma confiável sem resolver cadastro e escopo de homologação.</w:t>
      </w:r>
    </w:p>
    <w:p>
      <w:pPr>
        <w:pStyle w:val="Heading1"/>
        <w:widowControl/>
      </w:pPr>
      <w:r>
        <w:t>9. Critérios de qualidade para liberação do piloto</w:t>
      </w:r>
    </w:p>
    <w:p>
      <w:pPr>
        <w:pStyle w:val="ListBullet"/>
        <w:widowControl/>
        <w:ind w:left="346" w:hanging="158"/>
      </w:pPr>
      <w:r>
        <w:t>Nenhum pedido duplicado diante de eventos repetidos e processamento concorrente; reimpressões e retentativas não causam nova entrega.</w:t>
      </w:r>
    </w:p>
    <w:p>
      <w:pPr>
        <w:pStyle w:val="ListBullet"/>
        <w:widowControl/>
        <w:ind w:left="346" w:hanging="158"/>
      </w:pPr>
      <w:r>
        <w:t>Eventos de cancelamento refletidos no modo comando, com bloqueio/alerta operacional quando motoboy já estiver alocado ou em rota.</w:t>
      </w:r>
    </w:p>
    <w:p>
      <w:pPr>
        <w:pStyle w:val="ListBullet"/>
        <w:widowControl/>
        <w:ind w:left="346" w:hanging="158"/>
      </w:pPr>
      <w:r>
        <w:t>Pedidos de outra loja não são misturados; conexão do merchantId validada e auditável.</w:t>
      </w:r>
    </w:p>
    <w:p>
      <w:pPr>
        <w:pStyle w:val="ListBullet"/>
        <w:widowControl/>
        <w:ind w:left="346" w:hanging="158"/>
      </w:pPr>
      <w:r>
        <w:t>Comandos outbound possuem histórico, retry seguro, distinção entre falha transitória e definitiva e conciliação com estado remoto.</w:t>
      </w:r>
    </w:p>
    <w:p>
      <w:pPr>
        <w:pStyle w:val="ListBullet"/>
        <w:widowControl/>
        <w:ind w:left="346" w:hanging="158"/>
      </w:pPr>
      <w:r>
        <w:t>Testes de modos de entrega (própria/iFood/retirada), pagamento, descontos, adicionais, horários e alterações de pedido.</w:t>
      </w:r>
    </w:p>
    <w:p>
      <w:pPr>
        <w:pStyle w:val="ListBullet"/>
        <w:widowControl/>
        <w:ind w:left="346" w:hanging="158"/>
      </w:pPr>
      <w:r>
        <w:t>Disponibilidade: detectar interrupção de webhook/polling, credencial inválida, falha de hospedagem e pedidos não sincronizados.</w:t>
      </w:r>
    </w:p>
    <w:p>
      <w:pPr>
        <w:pStyle w:val="ListBullet"/>
        <w:widowControl/>
        <w:ind w:left="346" w:hanging="158"/>
      </w:pPr>
      <w:r>
        <w:t>Verificar UX: equipe entende claramente origem iFood, status remoto, situação local e ação pendente.</w:t>
      </w:r>
    </w:p>
    <w:p>
      <w:pPr>
        <w:pStyle w:val="Heading1"/>
        <w:widowControl/>
      </w:pPr>
      <w:r>
        <w:t>10. Alternativas consideradas e justificativa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2"/>
        <w:gridCol w:w="3182"/>
        <w:gridCol w:w="3182"/>
      </w:tblGrid>
      <w:tr>
        <w:trPr>
          <w:cantSplit/>
          <w:tblHeader w:val="true"/>
        </w:trPr>
        <w:tc>
          <w:tcPr>
            <w:tcW w:type="dxa" w:w="3096"/>
            <w:shd w:fill="E5EDF3"/>
          </w:tcPr>
          <w:p>
            <w:r>
              <w:rPr>
                <w:b/>
                <w:color w:val="172742"/>
                <w:sz w:val="16"/>
              </w:rPr>
              <w:t>Alternativa</w:t>
            </w:r>
          </w:p>
        </w:tc>
        <w:tc>
          <w:tcPr>
            <w:tcW w:type="dxa" w:w="1699"/>
            <w:shd w:fill="E5EDF3"/>
          </w:tcPr>
          <w:p>
            <w:r>
              <w:rPr>
                <w:b/>
                <w:color w:val="172742"/>
                <w:sz w:val="16"/>
              </w:rPr>
              <w:t>Decisão</w:t>
            </w:r>
          </w:p>
        </w:tc>
        <w:tc>
          <w:tcPr>
            <w:tcW w:type="dxa" w:w="4421"/>
            <w:shd w:fill="E5EDF3"/>
          </w:tcPr>
          <w:p>
            <w:r>
              <w:rPr>
                <w:b/>
                <w:color w:val="172742"/>
                <w:sz w:val="16"/>
              </w:rPr>
              <w:t>Justificativa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API oficial no backend modular</w:t>
            </w:r>
          </w:p>
        </w:tc>
        <w:tc>
          <w:tcPr>
            <w:tcW w:type="dxa" w:w="169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RECOMENDADA</w:t>
            </w:r>
          </w:p>
        </w:tc>
        <w:tc>
          <w:tcPr>
            <w:tcW w:type="dxa" w:w="442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Fluxo documentado, eventos de cancelamento, homologação, auditabilidade e menor custo de manutenção no longo prazo.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Microserviço/backend separado desde o começo</w:t>
            </w:r>
          </w:p>
        </w:tc>
        <w:tc>
          <w:tcPr>
            <w:tcW w:type="dxa" w:w="169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ADIAR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Maior custo operacional, redes e consistência distribuída antes de provar necessidade; extrair módulo depois se necessário.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WebView2 + scraping do Gestor (ZippyGoIfood)</w:t>
            </w:r>
          </w:p>
        </w:tc>
        <w:tc>
          <w:tcPr>
            <w:tcW w:type="dxa" w:w="169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NÃO PRINCIPAL</w:t>
            </w:r>
          </w:p>
        </w:tc>
        <w:tc>
          <w:tcPr>
            <w:tcW w:type="dxa" w:w="442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Dependência de DOM, sessão e comportamento de UI; insuficiente para operação consistente de múltiplas lojas.</w:t>
            </w:r>
          </w:p>
        </w:tc>
      </w:tr>
      <w:tr>
        <w:trPr>
          <w:cantSplit/>
        </w:trPr>
        <w:tc>
          <w:tcPr>
            <w:tcW w:type="dxa" w:w="309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Captura por impressão/spool</w:t>
            </w:r>
          </w:p>
        </w:tc>
        <w:tc>
          <w:tcPr>
            <w:tcW w:type="dxa" w:w="1699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CONTINGÊNCIA DE PESQUISA</w:t>
            </w:r>
          </w:p>
        </w:tc>
        <w:tc>
          <w:tcPr>
            <w:tcW w:type="dxa" w:w="4421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Pode permitir importar comandas, mas não é fonte autoritativa de estados e cancelamentos; compatibilidade e autorização não demonstradas.</w:t>
            </w:r>
          </w:p>
        </w:tc>
      </w:tr>
      <w:tr>
        <w:trPr>
          <w:cantSplit/>
        </w:trPr>
        <w:tc>
          <w:tcPr>
            <w:tcW w:type="dxa" w:w="309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Consulta periódica ao portal público de confirmação de entrega</w:t>
            </w:r>
          </w:p>
        </w:tc>
        <w:tc>
          <w:tcPr>
            <w:tcW w:type="dxa" w:w="1699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NÃO ADOTAR SEM AUTORIZAÇÃO</w:t>
            </w:r>
          </w:p>
        </w:tc>
        <w:tc>
          <w:tcPr>
            <w:tcW w:type="dxa" w:w="4421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Formulário público de confirmação não representa API documentada de monitoramento; uso automatizado pode violar limites/regras e tem respostas ambíguas.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11. Riscos e perguntas em aberto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73"/>
        <w:gridCol w:w="4773"/>
      </w:tblGrid>
      <w:tr>
        <w:trPr>
          <w:cantSplit/>
          <w:tblHeader w:val="true"/>
        </w:trPr>
        <w:tc>
          <w:tcPr>
            <w:tcW w:type="dxa" w:w="3600"/>
            <w:shd w:fill="E5EDF3"/>
          </w:tcPr>
          <w:p>
            <w:r>
              <w:rPr>
                <w:b/>
                <w:color w:val="172742"/>
                <w:sz w:val="16"/>
              </w:rPr>
              <w:t>Risco / hipótese</w:t>
            </w:r>
          </w:p>
        </w:tc>
        <w:tc>
          <w:tcPr>
            <w:tcW w:type="dxa" w:w="5616"/>
            <w:shd w:fill="E5EDF3"/>
          </w:tcPr>
          <w:p>
            <w:r>
              <w:rPr>
                <w:b/>
                <w:color w:val="172742"/>
                <w:sz w:val="16"/>
              </w:rPr>
              <w:t>Mitigação / investigação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Cadastro exige CNPJ antes do app de teste.</w:t>
            </w:r>
          </w:p>
        </w:tc>
        <w:tc>
          <w:tcPr>
            <w:tcW w:type="dxa" w:w="56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Confirmar no fluxo real e suporte; desenvolver mocks até liberação.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“Ler pedidos” sem operar lifecycle não passa homologação.</w:t>
            </w:r>
          </w:p>
        </w:tc>
        <w:tc>
          <w:tcPr>
            <w:tcW w:type="dxa" w:w="561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Cobrir confirmações, pronto, despacho, cancelamentos e negociação exigidos na categoria PDV.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Duplicações, perda de evento e ordem variável.</w:t>
            </w:r>
          </w:p>
        </w:tc>
        <w:tc>
          <w:tcPr>
            <w:tcW w:type="dxa" w:w="56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Inbox transacional, eventId único, retries, reconciliação e testes caóticos.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Conflito entre aceite automático no Gestor e confirmação via API.</w:t>
            </w:r>
          </w:p>
        </w:tc>
        <w:tc>
          <w:tcPr>
            <w:tcW w:type="dxa" w:w="561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Mapear o fluxo e a responsabilidade exclusiva por ações em cada cenário de teste; não confirmar duas vezes por suposição.</w:t>
            </w:r>
          </w:p>
        </w:tc>
      </w:tr>
      <w:tr>
        <w:trPr>
          <w:cantSplit/>
        </w:trPr>
        <w:tc>
          <w:tcPr>
            <w:tcW w:type="dxa" w:w="3600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Backend atual hospeda jobs e webhooks no mesmo processo.</w:t>
            </w:r>
          </w:p>
        </w:tc>
        <w:tc>
          <w:tcPr>
            <w:tcW w:type="dxa" w:w="5616"/>
            <w:vAlign w:val="center"/>
          </w:tcPr>
          <w:p>
            <w:pPr>
              <w:spacing w:after="40" w:before="40"/>
            </w:pPr>
            <w:r>
              <w:rPr>
                <w:sz w:val="16"/>
              </w:rPr>
              <w:t>Verificar health checks, suspensão/inatividade, workers duplicados e necessidade de scheduler isolado.</w:t>
            </w:r>
          </w:p>
        </w:tc>
      </w:tr>
      <w:tr>
        <w:trPr>
          <w:cantSplit/>
        </w:trPr>
        <w:tc>
          <w:tcPr>
            <w:tcW w:type="dxa" w:w="3600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Controller legado de handshake iFood não é uma API homologada demonstrada.</w:t>
            </w:r>
          </w:p>
        </w:tc>
        <w:tc>
          <w:tcPr>
            <w:tcW w:type="dxa" w:w="5616"/>
            <w:vAlign w:val="center"/>
            <w:shd w:fill="F7F9FB"/>
          </w:tcPr>
          <w:p>
            <w:pPr>
              <w:spacing w:after="40" w:before="40"/>
            </w:pPr>
            <w:r>
              <w:rPr>
                <w:sz w:val="16"/>
              </w:rPr>
              <w:t>Auditar contrato, permissões, erros e remover/substituir dependências não suportadas.</w:t>
            </w:r>
          </w:p>
        </w:tc>
      </w:tr>
    </w:tbl>
    <w:p>
      <w:pPr>
        <w:widowControl/>
        <w:spacing w:after="0"/>
      </w:pPr>
    </w:p>
    <w:p>
      <w:pPr>
        <w:pStyle w:val="Heading1"/>
        <w:widowControl/>
      </w:pPr>
      <w:r>
        <w:t>12. Perguntas para o parecerista independente</w:t>
      </w:r>
    </w:p>
    <w:p>
      <w:pPr>
        <w:pStyle w:val="ListNumber"/>
        <w:widowControl/>
        <w:ind w:left="374"/>
      </w:pPr>
      <w:r>
        <w:t>A arquitetura de monólito modular é apropriada com o backend existente? Quais limites exigiriam worker/processo separado?</w:t>
      </w:r>
    </w:p>
    <w:p>
      <w:pPr>
        <w:pStyle w:val="ListNumber"/>
        <w:widowControl/>
        <w:ind w:left="374"/>
      </w:pPr>
      <w:r>
        <w:t>Qual o fluxo de credenciais mais adequado para o Zippy SaaS centralizado? Há obstáculos de categoria PDV ou CNPJ ao cadastro/testes?</w:t>
      </w:r>
    </w:p>
    <w:p>
      <w:pPr>
        <w:pStyle w:val="ListNumber"/>
        <w:widowControl/>
        <w:ind w:left="374"/>
      </w:pPr>
      <w:r>
        <w:t>O mapeamento entre lifecycle iFood e domínio Zippy está conceitualmente correto, especialmente em aceite automático e diferentes modalidades de entrega?</w:t>
      </w:r>
    </w:p>
    <w:p>
      <w:pPr>
        <w:pStyle w:val="ListNumber"/>
        <w:widowControl/>
        <w:ind w:left="374"/>
      </w:pPr>
      <w:r>
        <w:t>Que mecanismos adicionais garantiriam exactly-once do efeito de criação, mesmo sob reentrega at-least-once de eventos?</w:t>
      </w:r>
    </w:p>
    <w:p>
      <w:pPr>
        <w:pStyle w:val="ListNumber"/>
        <w:widowControl/>
        <w:ind w:left="374"/>
      </w:pPr>
      <w:r>
        <w:t>A infraestrutura atual de outbox pode ser utilizada para publicação realtime sem misturar os eventos externos? Quais novas tabelas/índices seriam necessários?</w:t>
      </w:r>
    </w:p>
    <w:p>
      <w:pPr>
        <w:pStyle w:val="ListNumber"/>
        <w:widowControl/>
        <w:ind w:left="374"/>
      </w:pPr>
      <w:r>
        <w:t>Para a homologação Order + Events, quais fluxos obrigatórios ainda faltam? Quais riscos de LGPD, termos de uso, multi-tenant e disponibilidade são críticos?</w:t>
      </w:r>
    </w:p>
    <w:p>
      <w:pPr>
        <w:pStyle w:val="Heading1"/>
        <w:widowControl/>
      </w:pPr>
      <w:r>
        <w:t>13. Documentação oficial e referências</w:t>
      </w:r>
    </w:p>
    <w:p>
      <w:pPr>
        <w:widowControl/>
      </w:pPr>
      <w:r>
        <w:t>As referências abaixo são a base normativa/técnica da proposta. Confirmar alterações diretamente no portal ao implementar e privilegiar a API Reference das versões efetivamente liberadas para a aplicação.</w:t>
      </w:r>
    </w:p>
    <w:p>
      <w:pPr>
        <w:widowControl/>
        <w:spacing w:after="80"/>
      </w:pPr>
      <w:r>
        <w:rPr>
          <w:b/>
          <w:sz w:val="17"/>
        </w:rPr>
        <w:t xml:space="preserve">Portal do Desenvolvedor — início, requisitos, prazos — </w:t>
      </w:r>
      <w:hyperlink r:id="rId11">
        <w:r>
          <w:rPr>
            <w:color w:val="1D578F"/>
            <w:u w:val="single"/>
          </w:rPr>
          <w:t>https://developer.ifood.com.br/pt-BR/</w:t>
        </w:r>
      </w:hyperlink>
    </w:p>
    <w:p>
      <w:pPr>
        <w:widowControl/>
        <w:spacing w:after="80"/>
      </w:pPr>
      <w:r>
        <w:rPr>
          <w:b/>
          <w:sz w:val="17"/>
        </w:rPr>
        <w:t xml:space="preserve">Guia de implementação Order API (link original fornecido) — </w:t>
      </w:r>
      <w:hyperlink r:id="rId12">
        <w:r>
          <w:rPr>
            <w:color w:val="1D578F"/>
            <w:u w:val="single"/>
          </w:rPr>
          <w:t>https://developer.ifood.com.br/pt-BR/docs/food/guides/modules/order/workflow#guia-de-implementa%C3%A7%C3%A3o</w:t>
        </w:r>
      </w:hyperlink>
    </w:p>
    <w:p>
      <w:pPr>
        <w:widowControl/>
        <w:spacing w:after="80"/>
      </w:pPr>
      <w:r>
        <w:rPr>
          <w:b/>
          <w:sz w:val="17"/>
        </w:rPr>
        <w:t xml:space="preserve">Primeiros passos — criação da conta — </w:t>
      </w:r>
      <w:hyperlink r:id="rId13">
        <w:r>
          <w:rPr>
            <w:color w:val="1D578F"/>
            <w:u w:val="single"/>
          </w:rPr>
          <w:t>https://developer.ifood.com.br/en-US/docs/getting-started/first-steps/create-account</w:t>
        </w:r>
      </w:hyperlink>
    </w:p>
    <w:p>
      <w:pPr>
        <w:widowControl/>
        <w:spacing w:after="80"/>
      </w:pPr>
      <w:r>
        <w:rPr>
          <w:b/>
          <w:sz w:val="17"/>
        </w:rPr>
        <w:t xml:space="preserve">Criação de aplicação — testes e tipo SaaS centralizado — </w:t>
      </w:r>
      <w:hyperlink r:id="rId14">
        <w:r>
          <w:rPr>
            <w:color w:val="1D578F"/>
            <w:u w:val="single"/>
          </w:rPr>
          <w:t>https://developer.ifood.com.br/en-US/docs/getting-started/first-steps/create-app</w:t>
        </w:r>
      </w:hyperlink>
    </w:p>
    <w:p>
      <w:pPr>
        <w:widowControl/>
        <w:spacing w:after="80"/>
      </w:pPr>
      <w:r>
        <w:rPr>
          <w:b/>
          <w:sz w:val="17"/>
        </w:rPr>
        <w:t xml:space="preserve">Critérios por categoria — PDV, Order e Events — </w:t>
      </w:r>
      <w:hyperlink r:id="rId15">
        <w:r>
          <w:rPr>
            <w:color w:val="1D578F"/>
            <w:u w:val="single"/>
          </w:rPr>
          <w:t>https://developer.ifood.com.br/en-US/docs/getting-started/homologation/categories</w:t>
        </w:r>
      </w:hyperlink>
    </w:p>
    <w:p>
      <w:pPr>
        <w:widowControl/>
        <w:spacing w:after="80"/>
      </w:pPr>
      <w:r>
        <w:rPr>
          <w:b/>
          <w:sz w:val="17"/>
        </w:rPr>
        <w:t xml:space="preserve">Order — homologação — </w:t>
      </w:r>
      <w:hyperlink r:id="rId16">
        <w:r>
          <w:rPr>
            <w:color w:val="1D578F"/>
            <w:u w:val="single"/>
          </w:rPr>
          <w:t>https://developer.ifood.com.br/en-US/docs/food/guides/modules/order/homologation</w:t>
        </w:r>
      </w:hyperlink>
    </w:p>
    <w:p>
      <w:pPr>
        <w:widowControl/>
        <w:spacing w:after="80"/>
      </w:pPr>
      <w:r>
        <w:rPr>
          <w:b/>
          <w:sz w:val="17"/>
        </w:rPr>
        <w:t xml:space="preserve">Events — homologação — </w:t>
      </w:r>
      <w:hyperlink r:id="rId17">
        <w:r>
          <w:rPr>
            <w:color w:val="1D578F"/>
            <w:u w:val="single"/>
          </w:rPr>
          <w:t>https://developer.ifood.com.br/en-US/docs/food/guides/modules/events/homologation</w:t>
        </w:r>
      </w:hyperlink>
    </w:p>
    <w:p>
      <w:pPr>
        <w:widowControl/>
        <w:spacing w:after="80"/>
      </w:pPr>
      <w:r>
        <w:rPr>
          <w:b/>
          <w:sz w:val="17"/>
        </w:rPr>
        <w:t xml:space="preserve">Order — fundamentos e lifecycle — </w:t>
      </w:r>
      <w:hyperlink r:id="rId18">
        <w:r>
          <w:rPr>
            <w:color w:val="1D578F"/>
            <w:u w:val="single"/>
          </w:rPr>
          <w:t>https://developer.ifood.com.br/en-US/docs/food/guides/modules/order/fundamentals</w:t>
        </w:r>
      </w:hyperlink>
    </w:p>
    <w:p>
      <w:pPr>
        <w:widowControl/>
        <w:spacing w:after="80"/>
      </w:pPr>
      <w:r>
        <w:rPr>
          <w:b/>
          <w:sz w:val="17"/>
        </w:rPr>
        <w:t xml:space="preserve">Events — visão geral de webhook — </w:t>
      </w:r>
      <w:hyperlink r:id="rId19">
        <w:r>
          <w:rPr>
            <w:color w:val="1D578F"/>
            <w:u w:val="single"/>
          </w:rPr>
          <w:t>https://developer.ifood.com.br/en-US/docs/food/guides/modules/events/webhook-overview</w:t>
        </w:r>
      </w:hyperlink>
    </w:p>
    <w:p>
      <w:pPr>
        <w:widowControl/>
        <w:spacing w:after="80"/>
      </w:pPr>
      <w:r>
        <w:rPr>
          <w:b/>
          <w:sz w:val="17"/>
        </w:rPr>
        <w:t xml:space="preserve">Permissão para loja de produção — </w:t>
      </w:r>
      <w:hyperlink r:id="rId20">
        <w:r>
          <w:rPr>
            <w:color w:val="1D578F"/>
            <w:u w:val="single"/>
          </w:rPr>
          <w:t>https://developer.ifood.com.br/en-US/docs/getting-started/first-steps/request-access</w:t>
        </w:r>
      </w:hyperlink>
    </w:p>
    <w:p>
      <w:pPr>
        <w:widowControl/>
        <w:spacing w:after="80"/>
      </w:pPr>
      <w:r>
        <w:rPr>
          <w:b/>
          <w:sz w:val="17"/>
        </w:rPr>
        <w:t xml:space="preserve">Backend Zippy consultado — </w:t>
      </w:r>
      <w:hyperlink r:id="rId21">
        <w:r>
          <w:rPr>
            <w:color w:val="1D578F"/>
            <w:u w:val="single"/>
          </w:rPr>
          <w:t>https://github.com/farleyedu/motoboyBackEnd</w:t>
        </w:r>
      </w:hyperlink>
    </w:p>
    <w:p>
      <w:pPr>
        <w:widowControl/>
        <w:spacing w:after="80"/>
      </w:pPr>
      <w:r>
        <w:rPr>
          <w:b/>
          <w:sz w:val="17"/>
        </w:rPr>
        <w:t xml:space="preserve">Protótipo legado ZippyGoIfood — </w:t>
      </w:r>
      <w:hyperlink r:id="rId22">
        <w:r>
          <w:rPr>
            <w:color w:val="1D578F"/>
            <w:u w:val="single"/>
          </w:rPr>
          <w:t>https://github.com/farleyedu/ZippyGoIfood</w:t>
        </w:r>
      </w:hyperlink>
    </w:p>
    <w:p>
      <w:pPr>
        <w:pStyle w:val="Heading1"/>
        <w:widowControl/>
      </w:pPr>
      <w:r>
        <w:t>14. Parecer solicitado</w:t>
      </w:r>
    </w:p>
    <w:p>
      <w:pPr>
        <w:widowControl/>
      </w:pPr>
      <w:r>
        <w:t>Solicita-se uma revisão crítica, não apenas validação da ideia. O parecer deve indicar: (1) aprovar/rejeitar arquitetura modular proposta; (2) corrigir hipóteses sobre autenticação, acesso a sandbox e homologação; (3) identificar lacunas de lifecycle e segurança; (4) sugerir a menor prova de conceito confiável; (5) estimar esforço por fase com premissas explícitas; e (6) listar fatores que poderiam tornar preferível um serviço separado ou uma integração intermediada.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547"/>
      </w:tblGrid>
      <w:tr>
        <w:tc>
          <w:tcPr>
            <w:tcW w:type="dxa" w:w="9547"/>
            <w:shd w:fill="EAF4F5"/>
          </w:tcPr>
          <w:p>
            <w:r>
              <w:rPr>
                <w:b/>
                <w:color w:val="21785E"/>
                <w:sz w:val="18"/>
              </w:rPr>
              <w:t xml:space="preserve">Resumo da recomendação  </w:t>
            </w:r>
            <w:r>
              <w:rPr>
                <w:sz w:val="18"/>
              </w:rPr>
              <w:t>Continuar o backend Zippy, isolar iFood em integração independente, avançar em contratos e mocks desde já; só conectar sandbox quando cadastro/credenciais estiverem regularizados; homologar fluxo completo antes de ativar restaurantes reais.</w:t>
            </w:r>
          </w:p>
        </w:tc>
      </w:tr>
    </w:tbl>
    <w:p>
      <w:pPr>
        <w:widowControl/>
        <w:spacing w:after="0"/>
      </w:pPr>
    </w:p>
    <w:sectPr w:rsidR="00FC693F" w:rsidRPr="0006063C" w:rsidSect="00034616">
      <w:headerReference w:type="default" r:id="rId9"/>
      <w:footerReference w:type="default" r:id="rId10"/>
      <w:pgSz w:w="11909" w:h="16834"/>
      <w:pgMar w:top="1123" w:right="1181" w:bottom="1037" w:left="1181" w:header="432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5F6E"/>
        <w:sz w:val="14"/>
      </w:rPr>
      <w:t xml:space="preserve">Documento para revisão técnica independente   •   13 out 2026    |    Pág.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35F6E"/>
        <w:sz w:val="15"/>
      </w:rPr>
      <w:t>ZIPPY  /  INTEGRAÇÕES  /  ARQUITETURA &amp; PRODUTO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Aptos" w:hAnsi="Aptos"/>
      <w:color w:val="242D38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2742"/>
      <w:sz w:val="2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2742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" w:hAnsi="Aptos"/>
      <w:b/>
      <w:bCs/>
      <w:color w:val="172742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72742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ptos" w:hAnsi="Aptos"/>
      <w:i/>
      <w:iCs/>
      <w:color w:val="535F6E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.ifood.com.br/pt-BR/" TargetMode="External"/><Relationship Id="rId12" Type="http://schemas.openxmlformats.org/officeDocument/2006/relationships/hyperlink" Target="https://developer.ifood.com.br/pt-BR/docs/food/guides/modules/order/workflow#guia-de-implementa%C3%A7%C3%A3o" TargetMode="External"/><Relationship Id="rId13" Type="http://schemas.openxmlformats.org/officeDocument/2006/relationships/hyperlink" Target="https://developer.ifood.com.br/en-US/docs/getting-started/first-steps/create-account" TargetMode="External"/><Relationship Id="rId14" Type="http://schemas.openxmlformats.org/officeDocument/2006/relationships/hyperlink" Target="https://developer.ifood.com.br/en-US/docs/getting-started/first-steps/create-app" TargetMode="External"/><Relationship Id="rId15" Type="http://schemas.openxmlformats.org/officeDocument/2006/relationships/hyperlink" Target="https://developer.ifood.com.br/en-US/docs/getting-started/homologation/categories" TargetMode="External"/><Relationship Id="rId16" Type="http://schemas.openxmlformats.org/officeDocument/2006/relationships/hyperlink" Target="https://developer.ifood.com.br/en-US/docs/food/guides/modules/order/homologation" TargetMode="External"/><Relationship Id="rId17" Type="http://schemas.openxmlformats.org/officeDocument/2006/relationships/hyperlink" Target="https://developer.ifood.com.br/en-US/docs/food/guides/modules/events/homologation" TargetMode="External"/><Relationship Id="rId18" Type="http://schemas.openxmlformats.org/officeDocument/2006/relationships/hyperlink" Target="https://developer.ifood.com.br/en-US/docs/food/guides/modules/order/fundamentals" TargetMode="External"/><Relationship Id="rId19" Type="http://schemas.openxmlformats.org/officeDocument/2006/relationships/hyperlink" Target="https://developer.ifood.com.br/en-US/docs/food/guides/modules/events/webhook-overview" TargetMode="External"/><Relationship Id="rId20" Type="http://schemas.openxmlformats.org/officeDocument/2006/relationships/hyperlink" Target="https://developer.ifood.com.br/en-US/docs/getting-started/first-steps/request-access" TargetMode="External"/><Relationship Id="rId21" Type="http://schemas.openxmlformats.org/officeDocument/2006/relationships/hyperlink" Target="https://github.com/farleyedu/motoboyBackEnd" TargetMode="External"/><Relationship Id="rId22" Type="http://schemas.openxmlformats.org/officeDocument/2006/relationships/hyperlink" Target="https://github.com/farleyedu/ZippyGoIfoo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