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隶书" w:hAnsi="华文中宋" w:eastAsia="隶书"/>
          <w:spacing w:val="0"/>
          <w:sz w:val="52"/>
          <w:szCs w:val="52"/>
        </w:rPr>
      </w:pPr>
      <w:r>
        <w:rPr>
          <w:rFonts w:hint="eastAsia" w:ascii="隶书" w:hAnsi="华文中宋" w:eastAsia="隶书"/>
          <w:spacing w:val="0"/>
          <w:sz w:val="52"/>
          <w:szCs w:val="52"/>
        </w:rPr>
        <w:t>成都信息工程大学计算机学院</w:t>
      </w:r>
    </w:p>
    <w:p>
      <w:pPr>
        <w:pStyle w:val="5"/>
        <w:rPr>
          <w:rFonts w:ascii="隶书" w:hAnsi="华文中宋" w:eastAsia="隶书"/>
          <w:spacing w:val="0"/>
          <w:sz w:val="52"/>
          <w:szCs w:val="52"/>
        </w:rPr>
      </w:pPr>
    </w:p>
    <w:p>
      <w:pPr>
        <w:jc w:val="center"/>
        <w:rPr>
          <w:rFonts w:ascii="隶书" w:eastAsia="隶书"/>
          <w:b/>
          <w:spacing w:val="140"/>
          <w:sz w:val="48"/>
          <w:szCs w:val="48"/>
        </w:rPr>
      </w:pPr>
      <w:r>
        <w:rPr>
          <w:rFonts w:hint="eastAsia" w:ascii="隶书" w:eastAsia="隶书"/>
          <w:b/>
          <w:spacing w:val="140"/>
          <w:sz w:val="48"/>
          <w:szCs w:val="48"/>
        </w:rPr>
        <w:t>研</w:t>
      </w:r>
    </w:p>
    <w:p>
      <w:pPr>
        <w:jc w:val="center"/>
        <w:rPr>
          <w:rFonts w:ascii="隶书" w:eastAsia="隶书"/>
          <w:b/>
          <w:spacing w:val="140"/>
          <w:sz w:val="48"/>
          <w:szCs w:val="48"/>
        </w:rPr>
      </w:pPr>
      <w:r>
        <w:rPr>
          <w:rFonts w:hint="eastAsia" w:ascii="隶书" w:eastAsia="隶书"/>
          <w:b/>
          <w:spacing w:val="140"/>
          <w:sz w:val="48"/>
          <w:szCs w:val="48"/>
        </w:rPr>
        <w:t>究</w:t>
      </w:r>
    </w:p>
    <w:p>
      <w:pPr>
        <w:jc w:val="center"/>
        <w:rPr>
          <w:rFonts w:ascii="隶书" w:eastAsia="隶书"/>
          <w:b/>
          <w:spacing w:val="140"/>
          <w:sz w:val="48"/>
          <w:szCs w:val="48"/>
        </w:rPr>
      </w:pPr>
      <w:r>
        <w:rPr>
          <w:rFonts w:hint="eastAsia" w:ascii="隶书" w:eastAsia="隶书"/>
          <w:b/>
          <w:spacing w:val="140"/>
          <w:sz w:val="48"/>
          <w:szCs w:val="48"/>
        </w:rPr>
        <w:t>生</w:t>
      </w:r>
    </w:p>
    <w:p>
      <w:pPr>
        <w:jc w:val="center"/>
        <w:rPr>
          <w:rFonts w:ascii="隶书" w:eastAsia="隶书"/>
          <w:b/>
          <w:spacing w:val="140"/>
          <w:sz w:val="48"/>
          <w:szCs w:val="48"/>
        </w:rPr>
      </w:pPr>
      <w:r>
        <w:rPr>
          <w:rFonts w:hint="eastAsia" w:ascii="隶书" w:eastAsia="隶书"/>
          <w:b/>
          <w:spacing w:val="140"/>
          <w:sz w:val="48"/>
          <w:szCs w:val="48"/>
        </w:rPr>
        <w:t>云</w:t>
      </w:r>
    </w:p>
    <w:p>
      <w:pPr>
        <w:jc w:val="center"/>
        <w:rPr>
          <w:rFonts w:ascii="隶书" w:eastAsia="隶书"/>
          <w:b/>
          <w:spacing w:val="140"/>
          <w:sz w:val="48"/>
          <w:szCs w:val="48"/>
        </w:rPr>
      </w:pPr>
      <w:r>
        <w:rPr>
          <w:rFonts w:hint="eastAsia" w:ascii="隶书" w:eastAsia="隶书"/>
          <w:b/>
          <w:spacing w:val="140"/>
          <w:sz w:val="48"/>
          <w:szCs w:val="48"/>
        </w:rPr>
        <w:t>计</w:t>
      </w:r>
    </w:p>
    <w:p>
      <w:pPr>
        <w:jc w:val="center"/>
        <w:rPr>
          <w:rFonts w:ascii="隶书" w:eastAsia="隶书"/>
          <w:b/>
          <w:spacing w:val="140"/>
          <w:sz w:val="48"/>
          <w:szCs w:val="48"/>
        </w:rPr>
      </w:pPr>
      <w:r>
        <w:rPr>
          <w:rFonts w:hint="eastAsia" w:ascii="隶书" w:eastAsia="隶书"/>
          <w:b/>
          <w:spacing w:val="140"/>
          <w:sz w:val="48"/>
          <w:szCs w:val="48"/>
        </w:rPr>
        <w:t>算</w:t>
      </w:r>
    </w:p>
    <w:p>
      <w:pPr>
        <w:jc w:val="both"/>
        <w:rPr>
          <w:rFonts w:ascii="隶书" w:eastAsia="隶书"/>
          <w:b/>
          <w:spacing w:val="140"/>
          <w:sz w:val="48"/>
          <w:szCs w:val="48"/>
        </w:rPr>
      </w:pPr>
    </w:p>
    <w:p>
      <w:pPr>
        <w:jc w:val="center"/>
        <w:rPr>
          <w:rFonts w:ascii="隶书" w:eastAsia="隶书"/>
          <w:b/>
          <w:spacing w:val="140"/>
          <w:sz w:val="48"/>
          <w:szCs w:val="48"/>
        </w:rPr>
      </w:pPr>
    </w:p>
    <w:p>
      <w:pPr>
        <w:jc w:val="center"/>
        <w:rPr>
          <w:rFonts w:ascii="隶书" w:eastAsia="隶书"/>
          <w:b/>
          <w:spacing w:val="140"/>
          <w:sz w:val="48"/>
          <w:szCs w:val="48"/>
        </w:rPr>
      </w:pPr>
    </w:p>
    <w:p>
      <w:pPr>
        <w:jc w:val="center"/>
        <w:rPr>
          <w:rFonts w:ascii="隶书" w:eastAsia="隶书"/>
          <w:b/>
          <w:spacing w:val="140"/>
          <w:sz w:val="48"/>
          <w:szCs w:val="48"/>
        </w:rPr>
      </w:pPr>
    </w:p>
    <w:p>
      <w:pPr>
        <w:jc w:val="center"/>
        <w:rPr>
          <w:rFonts w:ascii="隶书" w:eastAsia="隶书"/>
          <w:b/>
          <w:spacing w:val="140"/>
          <w:sz w:val="48"/>
          <w:szCs w:val="48"/>
        </w:rPr>
      </w:pPr>
    </w:p>
    <w:p>
      <w:pPr>
        <w:jc w:val="center"/>
        <w:rPr>
          <w:rFonts w:ascii="隶书" w:eastAsia="隶书"/>
          <w:b/>
          <w:spacing w:val="140"/>
          <w:sz w:val="48"/>
          <w:szCs w:val="48"/>
        </w:rPr>
      </w:pPr>
    </w:p>
    <w:p>
      <w:pPr>
        <w:jc w:val="center"/>
        <w:rPr>
          <w:rFonts w:ascii="隶书" w:eastAsia="隶书"/>
          <w:b/>
          <w:spacing w:val="140"/>
          <w:sz w:val="48"/>
          <w:szCs w:val="48"/>
        </w:rPr>
      </w:pPr>
    </w:p>
    <w:p>
      <w:pPr>
        <w:jc w:val="both"/>
        <w:rPr>
          <w:rFonts w:ascii="隶书" w:eastAsia="隶书"/>
          <w:b/>
          <w:spacing w:val="140"/>
          <w:sz w:val="48"/>
          <w:szCs w:val="48"/>
        </w:rPr>
      </w:pPr>
    </w:p>
    <w:tbl>
      <w:tblPr>
        <w:tblStyle w:val="9"/>
        <w:tblpPr w:leftFromText="180" w:rightFromText="180" w:vertAnchor="page" w:horzAnchor="margin" w:tblpXSpec="center" w:tblpY="9901"/>
        <w:tblOverlap w:val="never"/>
        <w:tblW w:w="6899"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270"/>
        <w:gridCol w:w="462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95" w:hRule="atLeast"/>
        </w:trPr>
        <w:tc>
          <w:tcPr>
            <w:tcW w:w="2270" w:type="dxa"/>
            <w:vAlign w:val="bottom"/>
          </w:tcPr>
          <w:p>
            <w:pPr>
              <w:jc w:val="center"/>
              <w:rPr>
                <w:rFonts w:eastAsia="楷体_GB2312"/>
                <w:b/>
                <w:sz w:val="28"/>
                <w:szCs w:val="28"/>
              </w:rPr>
            </w:pPr>
            <w:r>
              <w:rPr>
                <w:rFonts w:hint="eastAsia" w:eastAsia="楷体_GB2312"/>
                <w:b/>
                <w:sz w:val="28"/>
                <w:szCs w:val="28"/>
              </w:rPr>
              <w:t>题    目：</w:t>
            </w:r>
          </w:p>
        </w:tc>
        <w:tc>
          <w:tcPr>
            <w:tcW w:w="4629" w:type="dxa"/>
            <w:vAlign w:val="center"/>
          </w:tcPr>
          <w:p>
            <w:pPr>
              <w:jc w:val="center"/>
              <w:rPr>
                <w:rFonts w:ascii="楷体_GB2312" w:hAnsi="宋体" w:eastAsia="楷体_GB2312"/>
                <w:b/>
                <w:sz w:val="28"/>
                <w:szCs w:val="28"/>
              </w:rPr>
            </w:pPr>
            <w:r>
              <w:rPr>
                <w:rFonts w:hint="eastAsia" w:ascii="楷体_GB2312" w:hAnsi="宋体" w:eastAsia="楷体_GB2312"/>
                <w:b/>
                <w:sz w:val="28"/>
                <w:szCs w:val="28"/>
              </w:rPr>
              <w:t>云存储在视频监控中的应用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76" w:hRule="atLeast"/>
        </w:trPr>
        <w:tc>
          <w:tcPr>
            <w:tcW w:w="2270" w:type="dxa"/>
            <w:vAlign w:val="bottom"/>
          </w:tcPr>
          <w:p>
            <w:pPr>
              <w:ind w:right="140"/>
              <w:jc w:val="center"/>
              <w:rPr>
                <w:rFonts w:ascii="楷体_GB2312" w:hAnsi="宋体" w:eastAsia="楷体_GB2312"/>
                <w:b/>
                <w:sz w:val="28"/>
                <w:szCs w:val="28"/>
              </w:rPr>
            </w:pPr>
            <w:r>
              <w:rPr>
                <w:rFonts w:hint="eastAsia" w:ascii="楷体_GB2312" w:hAnsi="宋体" w:eastAsia="楷体_GB2312"/>
                <w:b/>
                <w:sz w:val="28"/>
                <w:szCs w:val="28"/>
              </w:rPr>
              <w:t>学生姓名:</w:t>
            </w:r>
          </w:p>
        </w:tc>
        <w:tc>
          <w:tcPr>
            <w:tcW w:w="4629" w:type="dxa"/>
            <w:vAlign w:val="center"/>
          </w:tcPr>
          <w:p>
            <w:pPr>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张应驰</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6" w:hRule="atLeast"/>
        </w:trPr>
        <w:tc>
          <w:tcPr>
            <w:tcW w:w="2270" w:type="dxa"/>
            <w:vAlign w:val="bottom"/>
          </w:tcPr>
          <w:p>
            <w:pPr>
              <w:jc w:val="center"/>
              <w:rPr>
                <w:rFonts w:eastAsia="楷体_GB2312"/>
                <w:b/>
                <w:sz w:val="28"/>
                <w:szCs w:val="28"/>
              </w:rPr>
            </w:pPr>
            <w:r>
              <w:rPr>
                <w:rFonts w:hint="eastAsia" w:ascii="楷体_GB2312" w:hAnsi="宋体" w:eastAsia="楷体_GB2312"/>
                <w:b/>
                <w:sz w:val="28"/>
                <w:szCs w:val="28"/>
              </w:rPr>
              <w:t>学生</w:t>
            </w:r>
            <w:r>
              <w:rPr>
                <w:rFonts w:hint="eastAsia" w:eastAsia="楷体_GB2312"/>
                <w:b/>
                <w:sz w:val="28"/>
                <w:szCs w:val="28"/>
              </w:rPr>
              <w:t>学号：</w:t>
            </w:r>
          </w:p>
        </w:tc>
        <w:tc>
          <w:tcPr>
            <w:tcW w:w="4629" w:type="dxa"/>
            <w:vAlign w:val="center"/>
          </w:tcPr>
          <w:p>
            <w:pPr>
              <w:ind w:left="1" w:leftChars="-1" w:hanging="3" w:hangingChars="1"/>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3200604004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26" w:hRule="atLeast"/>
        </w:trPr>
        <w:tc>
          <w:tcPr>
            <w:tcW w:w="2270" w:type="dxa"/>
            <w:vAlign w:val="bottom"/>
          </w:tcPr>
          <w:p>
            <w:pPr>
              <w:spacing w:line="480" w:lineRule="exact"/>
              <w:jc w:val="center"/>
              <w:rPr>
                <w:rFonts w:eastAsia="楷体_GB2312"/>
                <w:b/>
                <w:sz w:val="28"/>
                <w:szCs w:val="28"/>
              </w:rPr>
            </w:pPr>
            <w:r>
              <w:rPr>
                <w:rFonts w:hint="eastAsia" w:eastAsia="楷体_GB2312"/>
                <w:b/>
                <w:sz w:val="28"/>
                <w:szCs w:val="28"/>
              </w:rPr>
              <w:t>评阅老师：</w:t>
            </w:r>
          </w:p>
        </w:tc>
        <w:tc>
          <w:tcPr>
            <w:tcW w:w="4629" w:type="dxa"/>
            <w:vAlign w:val="center"/>
          </w:tcPr>
          <w:p>
            <w:pPr>
              <w:spacing w:line="480" w:lineRule="exact"/>
              <w:jc w:val="center"/>
              <w:rPr>
                <w:rFonts w:ascii="楷体_GB2312" w:hAnsi="宋体" w:eastAsia="楷体_GB2312"/>
                <w:b/>
                <w:sz w:val="28"/>
                <w:szCs w:val="28"/>
              </w:rPr>
            </w:pPr>
            <w:r>
              <w:rPr>
                <w:rFonts w:hint="eastAsia" w:ascii="楷体_GB2312" w:hAnsi="宋体" w:eastAsia="楷体_GB2312"/>
                <w:b/>
                <w:sz w:val="28"/>
                <w:szCs w:val="28"/>
              </w:rPr>
              <w:t>王婷</w:t>
            </w:r>
          </w:p>
        </w:tc>
      </w:tr>
    </w:tbl>
    <w:p>
      <w:pPr>
        <w:widowControl/>
        <w:jc w:val="left"/>
        <w:rPr>
          <w:rFonts w:ascii="隶书" w:eastAsia="隶书"/>
          <w:b/>
          <w:spacing w:val="140"/>
          <w:sz w:val="48"/>
          <w:szCs w:val="48"/>
        </w:rPr>
      </w:pPr>
    </w:p>
    <w:tbl>
      <w:tblPr>
        <w:tblStyle w:val="9"/>
        <w:tblW w:w="8296" w:type="dxa"/>
        <w:tblInd w:w="0" w:type="dxa"/>
        <w:tblLayout w:type="fixed"/>
        <w:tblCellMar>
          <w:top w:w="0" w:type="dxa"/>
          <w:left w:w="108" w:type="dxa"/>
          <w:bottom w:w="0" w:type="dxa"/>
          <w:right w:w="108" w:type="dxa"/>
        </w:tblCellMar>
      </w:tblPr>
      <w:tblGrid>
        <w:gridCol w:w="1454"/>
        <w:gridCol w:w="1453"/>
        <w:gridCol w:w="1453"/>
        <w:gridCol w:w="1968"/>
        <w:gridCol w:w="1968"/>
      </w:tblGrid>
      <w:tr>
        <w:tblPrEx>
          <w:tblLayout w:type="fixed"/>
          <w:tblCellMar>
            <w:top w:w="0" w:type="dxa"/>
            <w:left w:w="108" w:type="dxa"/>
            <w:bottom w:w="0" w:type="dxa"/>
            <w:right w:w="108" w:type="dxa"/>
          </w:tblCellMar>
        </w:tblPrEx>
        <w:trPr>
          <w:trHeight w:val="278" w:hRule="atLeast"/>
        </w:trPr>
        <w:tc>
          <w:tcPr>
            <w:tcW w:w="8296" w:type="dxa"/>
            <w:gridSpan w:val="5"/>
            <w:tcBorders>
              <w:top w:val="single" w:color="auto" w:sz="4" w:space="0"/>
              <w:left w:val="single" w:color="auto" w:sz="4" w:space="0"/>
              <w:bottom w:val="single" w:color="auto" w:sz="4" w:space="0"/>
              <w:right w:val="single" w:color="auto" w:sz="4" w:space="0"/>
            </w:tcBorders>
            <w:vAlign w:val="center"/>
          </w:tcPr>
          <w:p>
            <w:pPr>
              <w:widowControl/>
              <w:jc w:val="center"/>
              <w:rPr>
                <w:rFonts w:cs="宋体" w:asciiTheme="minorEastAsia" w:hAnsiTheme="minorEastAsia"/>
                <w:color w:val="000000"/>
                <w:kern w:val="0"/>
                <w:sz w:val="22"/>
              </w:rPr>
            </w:pPr>
          </w:p>
        </w:tc>
      </w:tr>
      <w:tr>
        <w:tblPrEx>
          <w:tblLayout w:type="fixed"/>
          <w:tblCellMar>
            <w:top w:w="0" w:type="dxa"/>
            <w:left w:w="108" w:type="dxa"/>
            <w:bottom w:w="0" w:type="dxa"/>
            <w:right w:w="108" w:type="dxa"/>
          </w:tblCellMar>
        </w:tblPrEx>
        <w:trPr>
          <w:trHeight w:val="624" w:hRule="atLeast"/>
        </w:trPr>
        <w:tc>
          <w:tcPr>
            <w:tcW w:w="1454" w:type="dxa"/>
            <w:vMerge w:val="restart"/>
            <w:tcBorders>
              <w:top w:val="nil"/>
              <w:left w:val="single" w:color="auto" w:sz="4" w:space="0"/>
              <w:bottom w:val="single" w:color="auto" w:sz="4" w:space="0"/>
              <w:right w:val="single" w:color="auto" w:sz="4" w:space="0"/>
            </w:tcBorders>
            <w:vAlign w:val="center"/>
          </w:tcPr>
          <w:p>
            <w:pPr>
              <w:widowControl/>
              <w:jc w:val="center"/>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封面信息齐备（5分）</w:t>
            </w:r>
          </w:p>
        </w:tc>
        <w:tc>
          <w:tcPr>
            <w:tcW w:w="1453" w:type="dxa"/>
            <w:vMerge w:val="restart"/>
            <w:tcBorders>
              <w:top w:val="nil"/>
              <w:left w:val="single" w:color="auto" w:sz="4" w:space="0"/>
              <w:bottom w:val="single" w:color="auto" w:sz="4" w:space="0"/>
              <w:right w:val="single" w:color="auto" w:sz="4" w:space="0"/>
            </w:tcBorders>
            <w:vAlign w:val="center"/>
          </w:tcPr>
          <w:p>
            <w:pPr>
              <w:widowControl/>
              <w:jc w:val="center"/>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标题格式规范（10分）</w:t>
            </w:r>
          </w:p>
        </w:tc>
        <w:tc>
          <w:tcPr>
            <w:tcW w:w="1453" w:type="dxa"/>
            <w:vMerge w:val="restart"/>
            <w:tcBorders>
              <w:top w:val="nil"/>
              <w:left w:val="single" w:color="auto" w:sz="4" w:space="0"/>
              <w:bottom w:val="single" w:color="auto" w:sz="4" w:space="0"/>
              <w:right w:val="single" w:color="auto" w:sz="4" w:space="0"/>
            </w:tcBorders>
            <w:vAlign w:val="center"/>
          </w:tcPr>
          <w:p>
            <w:pPr>
              <w:widowControl/>
              <w:jc w:val="center"/>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正文内容质量（70分）</w:t>
            </w:r>
          </w:p>
        </w:tc>
        <w:tc>
          <w:tcPr>
            <w:tcW w:w="1968" w:type="dxa"/>
            <w:vMerge w:val="restart"/>
            <w:tcBorders>
              <w:top w:val="nil"/>
              <w:left w:val="single" w:color="auto" w:sz="4" w:space="0"/>
              <w:bottom w:val="single" w:color="auto" w:sz="4" w:space="0"/>
              <w:right w:val="single" w:color="auto" w:sz="4" w:space="0"/>
            </w:tcBorders>
            <w:vAlign w:val="center"/>
          </w:tcPr>
          <w:p>
            <w:pPr>
              <w:widowControl/>
              <w:jc w:val="center"/>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正文格式（15分）</w:t>
            </w:r>
          </w:p>
        </w:tc>
        <w:tc>
          <w:tcPr>
            <w:tcW w:w="1968" w:type="dxa"/>
            <w:vMerge w:val="restart"/>
            <w:tcBorders>
              <w:top w:val="nil"/>
              <w:left w:val="single" w:color="auto" w:sz="4" w:space="0"/>
              <w:bottom w:val="single" w:color="auto" w:sz="4" w:space="0"/>
              <w:right w:val="single" w:color="auto" w:sz="4" w:space="0"/>
            </w:tcBorders>
            <w:vAlign w:val="center"/>
          </w:tcPr>
          <w:p>
            <w:pPr>
              <w:widowControl/>
              <w:jc w:val="center"/>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总分（100分）</w:t>
            </w:r>
          </w:p>
        </w:tc>
      </w:tr>
      <w:tr>
        <w:tblPrEx>
          <w:tblLayout w:type="fixed"/>
          <w:tblCellMar>
            <w:top w:w="0" w:type="dxa"/>
            <w:left w:w="108" w:type="dxa"/>
            <w:bottom w:w="0" w:type="dxa"/>
            <w:right w:w="108" w:type="dxa"/>
          </w:tblCellMar>
        </w:tblPrEx>
        <w:trPr>
          <w:trHeight w:val="624" w:hRule="atLeast"/>
        </w:trPr>
        <w:tc>
          <w:tcPr>
            <w:tcW w:w="1454" w:type="dxa"/>
            <w:vMerge w:val="continue"/>
            <w:tcBorders>
              <w:top w:val="nil"/>
              <w:left w:val="single" w:color="auto" w:sz="4" w:space="0"/>
              <w:bottom w:val="single" w:color="auto" w:sz="4" w:space="0"/>
              <w:right w:val="single" w:color="auto" w:sz="4" w:space="0"/>
            </w:tcBorders>
            <w:vAlign w:val="center"/>
          </w:tcPr>
          <w:p>
            <w:pPr>
              <w:widowControl/>
              <w:jc w:val="left"/>
              <w:rPr>
                <w:rFonts w:cs="宋体" w:asciiTheme="minorEastAsia" w:hAnsiTheme="minorEastAsia"/>
                <w:color w:val="000000"/>
                <w:kern w:val="0"/>
                <w:sz w:val="18"/>
                <w:szCs w:val="18"/>
              </w:rPr>
            </w:pPr>
          </w:p>
        </w:tc>
        <w:tc>
          <w:tcPr>
            <w:tcW w:w="1453" w:type="dxa"/>
            <w:vMerge w:val="continue"/>
            <w:tcBorders>
              <w:top w:val="nil"/>
              <w:left w:val="single" w:color="auto" w:sz="4" w:space="0"/>
              <w:bottom w:val="single" w:color="auto" w:sz="4" w:space="0"/>
              <w:right w:val="single" w:color="auto" w:sz="4" w:space="0"/>
            </w:tcBorders>
            <w:vAlign w:val="center"/>
          </w:tcPr>
          <w:p>
            <w:pPr>
              <w:widowControl/>
              <w:jc w:val="left"/>
              <w:rPr>
                <w:rFonts w:cs="宋体" w:asciiTheme="minorEastAsia" w:hAnsiTheme="minorEastAsia"/>
                <w:color w:val="000000"/>
                <w:kern w:val="0"/>
                <w:sz w:val="18"/>
                <w:szCs w:val="18"/>
              </w:rPr>
            </w:pPr>
          </w:p>
        </w:tc>
        <w:tc>
          <w:tcPr>
            <w:tcW w:w="1453" w:type="dxa"/>
            <w:vMerge w:val="continue"/>
            <w:tcBorders>
              <w:top w:val="nil"/>
              <w:left w:val="single" w:color="auto" w:sz="4" w:space="0"/>
              <w:bottom w:val="single" w:color="auto" w:sz="4" w:space="0"/>
              <w:right w:val="single" w:color="auto" w:sz="4" w:space="0"/>
            </w:tcBorders>
            <w:vAlign w:val="center"/>
          </w:tcPr>
          <w:p>
            <w:pPr>
              <w:widowControl/>
              <w:jc w:val="left"/>
              <w:rPr>
                <w:rFonts w:cs="宋体" w:asciiTheme="minorEastAsia" w:hAnsiTheme="minorEastAsia"/>
                <w:color w:val="000000"/>
                <w:kern w:val="0"/>
                <w:sz w:val="18"/>
                <w:szCs w:val="18"/>
              </w:rPr>
            </w:pPr>
          </w:p>
        </w:tc>
        <w:tc>
          <w:tcPr>
            <w:tcW w:w="1968" w:type="dxa"/>
            <w:vMerge w:val="continue"/>
            <w:tcBorders>
              <w:top w:val="nil"/>
              <w:left w:val="single" w:color="auto" w:sz="4" w:space="0"/>
              <w:bottom w:val="single" w:color="auto" w:sz="4" w:space="0"/>
              <w:right w:val="single" w:color="auto" w:sz="4" w:space="0"/>
            </w:tcBorders>
            <w:vAlign w:val="center"/>
          </w:tcPr>
          <w:p>
            <w:pPr>
              <w:widowControl/>
              <w:jc w:val="left"/>
              <w:rPr>
                <w:rFonts w:cs="宋体" w:asciiTheme="minorEastAsia" w:hAnsiTheme="minorEastAsia"/>
                <w:color w:val="000000"/>
                <w:kern w:val="0"/>
                <w:sz w:val="18"/>
                <w:szCs w:val="18"/>
              </w:rPr>
            </w:pPr>
          </w:p>
        </w:tc>
        <w:tc>
          <w:tcPr>
            <w:tcW w:w="1968" w:type="dxa"/>
            <w:vMerge w:val="continue"/>
            <w:tcBorders>
              <w:top w:val="nil"/>
              <w:left w:val="single" w:color="auto" w:sz="4" w:space="0"/>
              <w:bottom w:val="single" w:color="auto" w:sz="4" w:space="0"/>
              <w:right w:val="single" w:color="auto" w:sz="4" w:space="0"/>
            </w:tcBorders>
            <w:vAlign w:val="center"/>
          </w:tcPr>
          <w:p>
            <w:pPr>
              <w:widowControl/>
              <w:jc w:val="left"/>
              <w:rPr>
                <w:rFonts w:cs="宋体" w:asciiTheme="minorEastAsia" w:hAnsiTheme="minorEastAsia"/>
                <w:color w:val="000000"/>
                <w:kern w:val="0"/>
                <w:sz w:val="18"/>
                <w:szCs w:val="18"/>
              </w:rPr>
            </w:pPr>
          </w:p>
        </w:tc>
      </w:tr>
      <w:tr>
        <w:tblPrEx>
          <w:tblLayout w:type="fixed"/>
          <w:tblCellMar>
            <w:top w:w="0" w:type="dxa"/>
            <w:left w:w="108" w:type="dxa"/>
            <w:bottom w:w="0" w:type="dxa"/>
            <w:right w:w="108" w:type="dxa"/>
          </w:tblCellMar>
        </w:tblPrEx>
        <w:trPr>
          <w:trHeight w:val="278" w:hRule="atLeast"/>
        </w:trPr>
        <w:tc>
          <w:tcPr>
            <w:tcW w:w="1454" w:type="dxa"/>
            <w:tcBorders>
              <w:top w:val="nil"/>
              <w:left w:val="single" w:color="auto" w:sz="4" w:space="0"/>
              <w:bottom w:val="single" w:color="auto" w:sz="4" w:space="0"/>
              <w:right w:val="single" w:color="auto" w:sz="4" w:space="0"/>
            </w:tcBorders>
            <w:shd w:val="clear" w:color="000000" w:fill="C5D9F1"/>
            <w:vAlign w:val="bottom"/>
          </w:tcPr>
          <w:p>
            <w:pPr>
              <w:widowControl/>
              <w:jc w:val="center"/>
              <w:rPr>
                <w:rFonts w:cs="宋体" w:asciiTheme="minorEastAsia" w:hAnsiTheme="minorEastAsia"/>
                <w:color w:val="000000"/>
                <w:kern w:val="0"/>
                <w:sz w:val="22"/>
              </w:rPr>
            </w:pPr>
          </w:p>
        </w:tc>
        <w:tc>
          <w:tcPr>
            <w:tcW w:w="1453" w:type="dxa"/>
            <w:tcBorders>
              <w:top w:val="nil"/>
              <w:left w:val="nil"/>
              <w:bottom w:val="single" w:color="auto" w:sz="4" w:space="0"/>
              <w:right w:val="single" w:color="auto" w:sz="4" w:space="0"/>
            </w:tcBorders>
            <w:shd w:val="clear" w:color="000000" w:fill="C5D9F1"/>
            <w:vAlign w:val="bottom"/>
          </w:tcPr>
          <w:p>
            <w:pPr>
              <w:widowControl/>
              <w:jc w:val="center"/>
              <w:rPr>
                <w:rFonts w:cs="宋体" w:asciiTheme="minorEastAsia" w:hAnsiTheme="minorEastAsia"/>
                <w:color w:val="000000"/>
                <w:kern w:val="0"/>
                <w:sz w:val="22"/>
              </w:rPr>
            </w:pPr>
          </w:p>
        </w:tc>
        <w:tc>
          <w:tcPr>
            <w:tcW w:w="1453" w:type="dxa"/>
            <w:tcBorders>
              <w:top w:val="nil"/>
              <w:left w:val="nil"/>
              <w:bottom w:val="single" w:color="auto" w:sz="4" w:space="0"/>
              <w:right w:val="single" w:color="auto" w:sz="4" w:space="0"/>
            </w:tcBorders>
            <w:shd w:val="clear" w:color="000000" w:fill="C5D9F1"/>
            <w:vAlign w:val="bottom"/>
          </w:tcPr>
          <w:p>
            <w:pPr>
              <w:widowControl/>
              <w:jc w:val="center"/>
              <w:rPr>
                <w:rFonts w:cs="宋体" w:asciiTheme="minorEastAsia" w:hAnsiTheme="minorEastAsia"/>
                <w:color w:val="000000"/>
                <w:kern w:val="0"/>
                <w:sz w:val="22"/>
              </w:rPr>
            </w:pPr>
          </w:p>
        </w:tc>
        <w:tc>
          <w:tcPr>
            <w:tcW w:w="1968" w:type="dxa"/>
            <w:tcBorders>
              <w:top w:val="nil"/>
              <w:left w:val="nil"/>
              <w:bottom w:val="single" w:color="auto" w:sz="4" w:space="0"/>
              <w:right w:val="single" w:color="auto" w:sz="4" w:space="0"/>
            </w:tcBorders>
            <w:shd w:val="clear" w:color="000000" w:fill="C5D9F1"/>
            <w:vAlign w:val="bottom"/>
          </w:tcPr>
          <w:p>
            <w:pPr>
              <w:widowControl/>
              <w:jc w:val="center"/>
              <w:rPr>
                <w:rFonts w:cs="宋体" w:asciiTheme="minorEastAsia" w:hAnsiTheme="minorEastAsia"/>
                <w:color w:val="000000"/>
                <w:kern w:val="0"/>
                <w:sz w:val="22"/>
              </w:rPr>
            </w:pPr>
          </w:p>
        </w:tc>
        <w:tc>
          <w:tcPr>
            <w:tcW w:w="1968" w:type="dxa"/>
            <w:tcBorders>
              <w:top w:val="nil"/>
              <w:left w:val="nil"/>
              <w:bottom w:val="single" w:color="auto" w:sz="4" w:space="0"/>
              <w:right w:val="single" w:color="auto" w:sz="4" w:space="0"/>
            </w:tcBorders>
            <w:shd w:val="clear" w:color="000000" w:fill="C5D9F1"/>
            <w:vAlign w:val="bottom"/>
          </w:tcPr>
          <w:p>
            <w:pPr>
              <w:widowControl/>
              <w:jc w:val="center"/>
              <w:rPr>
                <w:rFonts w:cs="宋体" w:asciiTheme="minorEastAsia" w:hAnsiTheme="minorEastAsia"/>
                <w:color w:val="000000"/>
                <w:kern w:val="0"/>
                <w:sz w:val="22"/>
              </w:rPr>
            </w:pPr>
          </w:p>
        </w:tc>
      </w:tr>
    </w:tbl>
    <w:p>
      <w:pPr>
        <w:tabs>
          <w:tab w:val="left" w:pos="775"/>
        </w:tabs>
        <w:jc w:val="left"/>
        <w:rPr>
          <w:rFonts w:ascii="宋体" w:hAnsi="宋体" w:eastAsia="宋体" w:cstheme="minorBidi"/>
          <w:kern w:val="2"/>
          <w:sz w:val="24"/>
          <w:szCs w:val="24"/>
          <w:lang w:val="en-US" w:eastAsia="zh-CN" w:bidi="ar-SA"/>
        </w:rPr>
      </w:pPr>
    </w:p>
    <w:p>
      <w:pPr>
        <w:tabs>
          <w:tab w:val="left" w:pos="775"/>
        </w:tabs>
        <w:jc w:val="left"/>
        <w:rPr>
          <w:rFonts w:ascii="宋体" w:hAnsi="宋体" w:eastAsia="宋体" w:cstheme="minorBidi"/>
          <w:kern w:val="2"/>
          <w:sz w:val="24"/>
          <w:szCs w:val="24"/>
          <w:lang w:val="en-US" w:eastAsia="zh-CN" w:bidi="ar-SA"/>
        </w:rPr>
      </w:pPr>
    </w:p>
    <w:p>
      <w:pPr>
        <w:tabs>
          <w:tab w:val="left" w:pos="775"/>
        </w:tabs>
        <w:jc w:val="center"/>
        <w:rPr>
          <w:rFonts w:hint="default" w:ascii="Times New Roman" w:hAnsi="Times New Roman" w:eastAsia="宋体" w:cs="Times New Roman"/>
          <w:kern w:val="2"/>
          <w:sz w:val="44"/>
          <w:szCs w:val="44"/>
          <w:lang w:val="en-US" w:eastAsia="zh-CN" w:bidi="ar-SA"/>
        </w:rPr>
      </w:pPr>
      <w:r>
        <w:rPr>
          <w:rFonts w:hint="default" w:ascii="Times New Roman" w:hAnsi="Times New Roman" w:eastAsia="宋体" w:cs="Times New Roman"/>
          <w:kern w:val="2"/>
          <w:sz w:val="44"/>
          <w:szCs w:val="44"/>
          <w:lang w:val="en-US" w:eastAsia="zh-CN" w:bidi="ar-SA"/>
        </w:rPr>
        <w:t>云存储在视频监控中的应用</w:t>
      </w:r>
    </w:p>
    <w:p>
      <w:pPr>
        <w:tabs>
          <w:tab w:val="left" w:pos="775"/>
        </w:tabs>
        <w:jc w:val="left"/>
        <w:rPr>
          <w:rFonts w:hint="eastAsia" w:ascii="Times New Roman" w:hAnsi="Times New Roman" w:eastAsia="宋体" w:cs="Times New Roman"/>
          <w:kern w:val="2"/>
          <w:sz w:val="30"/>
          <w:szCs w:val="30"/>
          <w:lang w:val="en-US" w:eastAsia="zh-CN" w:bidi="ar-SA"/>
        </w:rPr>
      </w:pPr>
    </w:p>
    <w:p>
      <w:pPr>
        <w:tabs>
          <w:tab w:val="left" w:pos="775"/>
        </w:tabs>
        <w:jc w:val="left"/>
        <w:rPr>
          <w:rFonts w:hint="default"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一、摘要</w:t>
      </w:r>
    </w:p>
    <w:p>
      <w:pPr>
        <w:tabs>
          <w:tab w:val="left" w:pos="775"/>
        </w:tabs>
        <w:ind w:firstLine="480" w:firstLineChars="200"/>
        <w:jc w:val="left"/>
        <w:rPr>
          <w:rFonts w:hint="eastAsia"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随着社会现代化进程的推进，视频监控数据量规模逐渐庞大，并且伴随着高清化、超高清化的趋势发展，视频监控的数据规模将以更快的指数级别增长。</w:t>
      </w:r>
      <w:r>
        <w:rPr>
          <w:rFonts w:hint="eastAsia" w:ascii="Times New Roman" w:hAnsi="Times New Roman" w:eastAsia="宋体" w:cs="Times New Roman"/>
          <w:kern w:val="2"/>
          <w:sz w:val="24"/>
          <w:szCs w:val="24"/>
          <w:lang w:val="en-US" w:eastAsia="zh-CN" w:bidi="ar-SA"/>
        </w:rPr>
        <w:t>面对传</w:t>
      </w:r>
      <w:r>
        <w:rPr>
          <w:rFonts w:hint="default" w:ascii="Times New Roman" w:hAnsi="Times New Roman" w:eastAsia="宋体" w:cs="Times New Roman"/>
          <w:kern w:val="2"/>
          <w:sz w:val="24"/>
          <w:szCs w:val="24"/>
          <w:lang w:val="en-US" w:eastAsia="zh-CN" w:bidi="ar-SA"/>
        </w:rPr>
        <w:t>统的数据管理和使用带来了巨大挑战</w:t>
      </w:r>
      <w:r>
        <w:rPr>
          <w:rFonts w:hint="eastAsia" w:ascii="Times New Roman" w:hAnsi="Times New Roman" w:eastAsia="宋体" w:cs="Times New Roman"/>
          <w:kern w:val="2"/>
          <w:sz w:val="24"/>
          <w:szCs w:val="24"/>
          <w:lang w:val="en-US" w:eastAsia="zh-CN" w:bidi="ar-SA"/>
        </w:rPr>
        <w:t>，云存储技术在视频监控系统中应用，可以改善传统技术的不足，完善视频监控系统功能。</w:t>
      </w:r>
    </w:p>
    <w:p>
      <w:pPr>
        <w:tabs>
          <w:tab w:val="left" w:pos="775"/>
        </w:tabs>
        <w:ind w:firstLine="480" w:firstLineChars="200"/>
        <w:jc w:val="left"/>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关键词：云存储、视频监控、云计算</w:t>
      </w:r>
    </w:p>
    <w:p>
      <w:pPr>
        <w:tabs>
          <w:tab w:val="left" w:pos="775"/>
        </w:tabs>
        <w:jc w:val="left"/>
        <w:rPr>
          <w:rFonts w:hint="default" w:ascii="Times New Roman" w:hAnsi="Times New Roman" w:eastAsia="宋体" w:cs="Times New Roman"/>
          <w:kern w:val="2"/>
          <w:sz w:val="24"/>
          <w:szCs w:val="24"/>
          <w:lang w:val="en-US" w:eastAsia="zh-CN" w:bidi="ar-SA"/>
        </w:rPr>
      </w:pPr>
    </w:p>
    <w:p>
      <w:pPr>
        <w:tabs>
          <w:tab w:val="left" w:pos="775"/>
        </w:tabs>
        <w:jc w:val="left"/>
        <w:rPr>
          <w:rFonts w:hint="default"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二</w:t>
      </w:r>
      <w:r>
        <w:rPr>
          <w:rFonts w:hint="default" w:ascii="Times New Roman" w:hAnsi="Times New Roman" w:eastAsia="宋体" w:cs="Times New Roman"/>
          <w:b/>
          <w:bCs/>
          <w:kern w:val="2"/>
          <w:sz w:val="24"/>
          <w:szCs w:val="24"/>
          <w:lang w:val="en-US" w:eastAsia="zh-CN" w:bidi="ar-SA"/>
        </w:rPr>
        <w:t>、云存储概述</w:t>
      </w:r>
    </w:p>
    <w:p>
      <w:pPr>
        <w:tabs>
          <w:tab w:val="left" w:pos="775"/>
        </w:tabs>
        <w:ind w:firstLine="480" w:firstLineChars="20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云计算技术最早出现是在2006年的搜索引擎大会上由Google首席执行官提出来的</w:t>
      </w:r>
      <w:r>
        <w:rPr>
          <w:rFonts w:hint="eastAsia" w:ascii="Times New Roman" w:hAnsi="Times New Roman" w:eastAsia="宋体" w:cs="Times New Roman"/>
          <w:color w:val="0000FF"/>
          <w:kern w:val="2"/>
          <w:sz w:val="24"/>
          <w:szCs w:val="24"/>
          <w:vertAlign w:val="superscript"/>
          <w:lang w:val="en-US" w:eastAsia="zh-CN" w:bidi="ar-SA"/>
        </w:rPr>
        <w:t>[1]</w:t>
      </w:r>
      <w:r>
        <w:rPr>
          <w:rFonts w:hint="default" w:ascii="Times New Roman" w:hAnsi="Times New Roman" w:eastAsia="宋体" w:cs="Times New Roman"/>
          <w:kern w:val="2"/>
          <w:sz w:val="24"/>
          <w:szCs w:val="24"/>
          <w:lang w:val="en-US" w:eastAsia="zh-CN" w:bidi="ar-SA"/>
        </w:rPr>
        <w:t>，而在那以后“云计算”逐渐成为了计算机领域中最令人关注的话题之一。云存储的概念在云计算发展的基础上被提出，并逐渐成为计算机网络发展模式的新趋势。</w:t>
      </w:r>
    </w:p>
    <w:p>
      <w:pPr>
        <w:tabs>
          <w:tab w:val="left" w:pos="775"/>
        </w:tabs>
        <w:ind w:firstLine="480" w:firstLineChars="200"/>
        <w:jc w:val="left"/>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云存储</w:t>
      </w:r>
      <w:r>
        <w:rPr>
          <w:rFonts w:hint="default" w:ascii="Times New Roman" w:hAnsi="Times New Roman" w:eastAsia="宋体" w:cs="Times New Roman"/>
          <w:kern w:val="2"/>
          <w:sz w:val="24"/>
          <w:szCs w:val="24"/>
          <w:lang w:val="en-US" w:eastAsia="zh-CN" w:bidi="ar-SA"/>
        </w:rPr>
        <w:t>主要的任务是进行数据储存以及对存储数据的管理。它通过使用多种功能，将网络中大量各种不同类型的存储设备通过应用软件集合起来协同工作，</w:t>
      </w:r>
      <w:r>
        <w:rPr>
          <w:rFonts w:hint="eastAsia" w:ascii="Times New Roman" w:hAnsi="Times New Roman" w:eastAsia="宋体" w:cs="Times New Roman"/>
          <w:kern w:val="2"/>
          <w:sz w:val="24"/>
          <w:szCs w:val="24"/>
          <w:lang w:val="en-US" w:eastAsia="zh-CN" w:bidi="ar-SA"/>
        </w:rPr>
        <w:t>并</w:t>
      </w:r>
      <w:r>
        <w:rPr>
          <w:rFonts w:hint="default" w:ascii="Times New Roman" w:hAnsi="Times New Roman" w:eastAsia="宋体" w:cs="Times New Roman"/>
          <w:kern w:val="2"/>
          <w:sz w:val="24"/>
          <w:szCs w:val="24"/>
          <w:lang w:val="en-US" w:eastAsia="zh-CN" w:bidi="ar-SA"/>
        </w:rPr>
        <w:t>共同对外提供数据存储和业务访问功能。</w:t>
      </w:r>
    </w:p>
    <w:p>
      <w:pPr>
        <w:tabs>
          <w:tab w:val="left" w:pos="775"/>
        </w:tabs>
        <w:ind w:firstLine="480" w:firstLineChars="20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云存储通常来讲，不是指某一个具体的设备，而是指一个由许许多多个存储设备和服务器所构成的集合体。使用者使用云存储，并不是使用某一个存储设备，而是使用整个云存储系统带来的一种数据访问服务。所以说，对于使用者而言，使用云存储不是存储，而是一种服务。</w:t>
      </w:r>
      <w:r>
        <w:rPr>
          <w:rFonts w:hint="eastAsia" w:ascii="Times New Roman" w:hAnsi="Times New Roman" w:eastAsia="宋体" w:cs="Times New Roman"/>
          <w:kern w:val="2"/>
          <w:sz w:val="24"/>
          <w:szCs w:val="24"/>
          <w:lang w:val="en-US" w:eastAsia="zh-CN" w:bidi="ar-SA"/>
        </w:rPr>
        <w:t>它</w:t>
      </w:r>
      <w:r>
        <w:rPr>
          <w:rFonts w:hint="default" w:ascii="Times New Roman" w:hAnsi="Times New Roman" w:eastAsia="宋体" w:cs="Times New Roman"/>
          <w:kern w:val="2"/>
          <w:sz w:val="24"/>
          <w:szCs w:val="24"/>
          <w:lang w:val="en-US" w:eastAsia="zh-CN" w:bidi="ar-SA"/>
        </w:rPr>
        <w:t>具有以下特点：</w:t>
      </w:r>
    </w:p>
    <w:p>
      <w:pPr>
        <w:tabs>
          <w:tab w:val="left" w:pos="775"/>
        </w:tabs>
        <w:ind w:firstLine="480" w:firstLineChars="20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（1）支持按需使用、按需付费，用户可以按照自己的实际需求灵活地租用</w:t>
      </w:r>
    </w:p>
    <w:p>
      <w:pPr>
        <w:tabs>
          <w:tab w:val="left" w:pos="775"/>
        </w:tabs>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云服务器的空间实现数据存储和管理。 </w:t>
      </w:r>
    </w:p>
    <w:p>
      <w:pPr>
        <w:tabs>
          <w:tab w:val="left" w:pos="775"/>
        </w:tabs>
        <w:ind w:firstLine="480" w:firstLineChars="20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（2）云存储端具有极大规模的储存空间，能够满足大多数用户的要求。它</w:t>
      </w:r>
    </w:p>
    <w:p>
      <w:pPr>
        <w:tabs>
          <w:tab w:val="left" w:pos="775"/>
        </w:tabs>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能够保证在一段给定时间内，提供足量的数据存储空间以及足够的管理工作量来满足用户的需求</w:t>
      </w:r>
      <w:r>
        <w:rPr>
          <w:rFonts w:hint="default" w:ascii="Times New Roman" w:hAnsi="Times New Roman" w:eastAsia="宋体" w:cs="Times New Roman"/>
          <w:color w:val="0000FF"/>
          <w:kern w:val="2"/>
          <w:sz w:val="24"/>
          <w:szCs w:val="24"/>
          <w:vertAlign w:val="superscript"/>
          <w:lang w:val="en-US" w:eastAsia="zh-CN" w:bidi="ar-SA"/>
        </w:rPr>
        <w:t>[</w:t>
      </w:r>
      <w:r>
        <w:rPr>
          <w:rFonts w:hint="eastAsia" w:ascii="Times New Roman" w:hAnsi="Times New Roman" w:eastAsia="宋体" w:cs="Times New Roman"/>
          <w:color w:val="0000FF"/>
          <w:kern w:val="2"/>
          <w:sz w:val="24"/>
          <w:szCs w:val="24"/>
          <w:vertAlign w:val="superscript"/>
          <w:lang w:val="en-US" w:eastAsia="zh-CN" w:bidi="ar-SA"/>
        </w:rPr>
        <w:t>2</w:t>
      </w:r>
      <w:r>
        <w:rPr>
          <w:rFonts w:hint="default" w:ascii="Times New Roman" w:hAnsi="Times New Roman" w:eastAsia="宋体" w:cs="Times New Roman"/>
          <w:color w:val="0000FF"/>
          <w:kern w:val="2"/>
          <w:sz w:val="24"/>
          <w:szCs w:val="24"/>
          <w:vertAlign w:val="superscript"/>
          <w:lang w:val="en-US" w:eastAsia="zh-CN" w:bidi="ar-SA"/>
        </w:rPr>
        <w:t>]</w:t>
      </w:r>
      <w:r>
        <w:rPr>
          <w:rFonts w:hint="default" w:ascii="Times New Roman" w:hAnsi="Times New Roman" w:eastAsia="宋体" w:cs="Times New Roman"/>
          <w:kern w:val="2"/>
          <w:sz w:val="24"/>
          <w:szCs w:val="24"/>
          <w:lang w:val="en-US" w:eastAsia="zh-CN" w:bidi="ar-SA"/>
        </w:rPr>
        <w:t xml:space="preserve">。 </w:t>
      </w:r>
    </w:p>
    <w:p>
      <w:pPr>
        <w:tabs>
          <w:tab w:val="left" w:pos="775"/>
        </w:tabs>
        <w:ind w:firstLine="480" w:firstLineChars="20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（3）具有虚拟化的特点，打破了软件只能绑定在静态硬件环境中的依赖性。</w:t>
      </w:r>
    </w:p>
    <w:p>
      <w:pPr>
        <w:tabs>
          <w:tab w:val="left" w:pos="775"/>
        </w:tabs>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虚拟化技术的出现，克服了传统平台在功能、可靠性以及可扩展性方面的限制</w:t>
      </w:r>
      <w:r>
        <w:rPr>
          <w:rFonts w:hint="eastAsia" w:ascii="Times New Roman" w:hAnsi="Times New Roman" w:eastAsia="宋体" w:cs="Times New Roman"/>
          <w:color w:val="0000FF"/>
          <w:kern w:val="2"/>
          <w:sz w:val="24"/>
          <w:szCs w:val="24"/>
          <w:vertAlign w:val="superscript"/>
          <w:lang w:val="en-US" w:eastAsia="zh-CN" w:bidi="ar-SA"/>
        </w:rPr>
        <w:t>[3]</w:t>
      </w:r>
      <w:r>
        <w:rPr>
          <w:rFonts w:hint="default" w:ascii="Times New Roman" w:hAnsi="Times New Roman" w:eastAsia="宋体" w:cs="Times New Roman"/>
          <w:kern w:val="2"/>
          <w:sz w:val="24"/>
          <w:szCs w:val="24"/>
          <w:lang w:val="en-US" w:eastAsia="zh-CN" w:bidi="ar-SA"/>
        </w:rPr>
        <w:t xml:space="preserve">。 </w:t>
      </w:r>
    </w:p>
    <w:p>
      <w:pPr>
        <w:tabs>
          <w:tab w:val="left" w:pos="775"/>
        </w:tabs>
        <w:ind w:firstLine="480" w:firstLineChars="20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（4）成本低廉，不仅体现在在同等数据量大小空间需求下，</w:t>
      </w:r>
      <w:r>
        <w:rPr>
          <w:rFonts w:hint="eastAsia" w:ascii="Times New Roman" w:hAnsi="Times New Roman" w:eastAsia="宋体" w:cs="Times New Roman"/>
          <w:kern w:val="2"/>
          <w:sz w:val="24"/>
          <w:szCs w:val="24"/>
          <w:lang w:val="en-US" w:eastAsia="zh-CN" w:bidi="ar-SA"/>
        </w:rPr>
        <w:t>租赁</w:t>
      </w:r>
      <w:r>
        <w:rPr>
          <w:rFonts w:hint="default" w:ascii="Times New Roman" w:hAnsi="Times New Roman" w:eastAsia="宋体" w:cs="Times New Roman"/>
          <w:kern w:val="2"/>
          <w:sz w:val="24"/>
          <w:szCs w:val="24"/>
          <w:lang w:val="en-US" w:eastAsia="zh-CN" w:bidi="ar-SA"/>
        </w:rPr>
        <w:t>云服务商</w:t>
      </w:r>
    </w:p>
    <w:p>
      <w:pPr>
        <w:tabs>
          <w:tab w:val="left" w:pos="775"/>
        </w:tabs>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的租金要比传统存储空间服务提供商便宜许多</w:t>
      </w:r>
      <w:r>
        <w:rPr>
          <w:rFonts w:hint="eastAsia" w:ascii="Times New Roman" w:hAnsi="Times New Roman" w:eastAsia="宋体"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还体现在根据云存储按需使用、按需付费等特点，使得后期</w:t>
      </w:r>
      <w:r>
        <w:rPr>
          <w:rFonts w:hint="eastAsia" w:ascii="Times New Roman" w:hAnsi="Times New Roman" w:eastAsia="宋体" w:cs="Times New Roman"/>
          <w:kern w:val="2"/>
          <w:sz w:val="24"/>
          <w:szCs w:val="24"/>
          <w:lang w:val="en-US" w:eastAsia="zh-CN" w:bidi="ar-SA"/>
        </w:rPr>
        <w:t>维护</w:t>
      </w:r>
      <w:r>
        <w:rPr>
          <w:rFonts w:hint="default" w:ascii="Times New Roman" w:hAnsi="Times New Roman" w:eastAsia="宋体" w:cs="Times New Roman"/>
          <w:kern w:val="2"/>
          <w:sz w:val="24"/>
          <w:szCs w:val="24"/>
          <w:lang w:val="en-US" w:eastAsia="zh-CN" w:bidi="ar-SA"/>
        </w:rPr>
        <w:t>费用、电费、人力开销等持续成本都得到了极大的节省。</w:t>
      </w:r>
    </w:p>
    <w:p>
      <w:pPr>
        <w:tabs>
          <w:tab w:val="left" w:pos="775"/>
        </w:tabs>
        <w:jc w:val="left"/>
        <w:rPr>
          <w:rFonts w:hint="default" w:ascii="Times New Roman" w:hAnsi="Times New Roman" w:eastAsia="宋体" w:cs="Times New Roman"/>
          <w:kern w:val="2"/>
          <w:sz w:val="24"/>
          <w:szCs w:val="24"/>
          <w:lang w:val="en-US" w:eastAsia="zh-CN" w:bidi="ar-SA"/>
        </w:rPr>
      </w:pPr>
    </w:p>
    <w:p>
      <w:pPr>
        <w:tabs>
          <w:tab w:val="left" w:pos="775"/>
        </w:tabs>
        <w:jc w:val="left"/>
        <w:rPr>
          <w:rFonts w:hint="default"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三、</w:t>
      </w:r>
      <w:r>
        <w:rPr>
          <w:rFonts w:hint="default" w:ascii="Times New Roman" w:hAnsi="Times New Roman" w:eastAsia="宋体" w:cs="Times New Roman"/>
          <w:b/>
          <w:bCs/>
          <w:kern w:val="2"/>
          <w:sz w:val="24"/>
          <w:szCs w:val="24"/>
          <w:lang w:val="en-US" w:eastAsia="zh-CN" w:bidi="ar-SA"/>
        </w:rPr>
        <w:t>现有视频监控系统存在问题</w:t>
      </w:r>
    </w:p>
    <w:p>
      <w:pPr>
        <w:tabs>
          <w:tab w:val="left" w:pos="775"/>
        </w:tabs>
        <w:ind w:firstLine="480"/>
        <w:jc w:val="left"/>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w:t>
      </w:r>
      <w:r>
        <w:rPr>
          <w:rFonts w:hint="default" w:ascii="Times New Roman" w:hAnsi="Times New Roman" w:eastAsia="宋体" w:cs="Times New Roman"/>
          <w:kern w:val="2"/>
          <w:sz w:val="24"/>
          <w:szCs w:val="24"/>
          <w:lang w:val="en-US" w:eastAsia="zh-CN" w:bidi="ar-SA"/>
        </w:rPr>
        <w:t>存储</w:t>
      </w:r>
    </w:p>
    <w:p>
      <w:pPr>
        <w:tabs>
          <w:tab w:val="left" w:pos="775"/>
        </w:tabs>
        <w:ind w:firstLine="48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视频监控数据具有高并发、大容量的特点。以1080P为例，在8Mbps的码率</w:t>
      </w:r>
      <w:r>
        <w:rPr>
          <w:rFonts w:hint="eastAsia" w:ascii="Times New Roman" w:hAnsi="Times New Roman" w:eastAsia="宋体" w:cs="Times New Roman"/>
          <w:kern w:val="2"/>
          <w:sz w:val="24"/>
          <w:szCs w:val="24"/>
          <w:lang w:val="en-US" w:eastAsia="zh-CN" w:bidi="ar-SA"/>
        </w:rPr>
        <w:t>下，</w:t>
      </w:r>
      <w:r>
        <w:rPr>
          <w:rFonts w:hint="default" w:ascii="Times New Roman" w:hAnsi="Times New Roman" w:eastAsia="宋体" w:cs="Times New Roman"/>
          <w:kern w:val="2"/>
          <w:sz w:val="24"/>
          <w:szCs w:val="24"/>
          <w:lang w:val="en-US" w:eastAsia="zh-CN" w:bidi="ar-SA"/>
        </w:rPr>
        <w:t>每只摄像头每天产生的视频数据约84GB，中等城市的监控规模一般为数千到数万个摄像头，而且这些数据</w:t>
      </w:r>
      <w:r>
        <w:rPr>
          <w:rFonts w:hint="eastAsia" w:ascii="Times New Roman" w:hAnsi="Times New Roman" w:eastAsia="宋体" w:cs="Times New Roman"/>
          <w:kern w:val="2"/>
          <w:sz w:val="24"/>
          <w:szCs w:val="24"/>
          <w:lang w:val="en-US" w:eastAsia="zh-CN" w:bidi="ar-SA"/>
        </w:rPr>
        <w:t>一</w:t>
      </w:r>
      <w:r>
        <w:rPr>
          <w:rFonts w:hint="default" w:ascii="Times New Roman" w:hAnsi="Times New Roman" w:eastAsia="宋体" w:cs="Times New Roman"/>
          <w:kern w:val="2"/>
          <w:sz w:val="24"/>
          <w:szCs w:val="24"/>
          <w:lang w:val="en-US" w:eastAsia="zh-CN" w:bidi="ar-SA"/>
        </w:rPr>
        <w:t>般要求必须在系统中保存30天以上。存储系统还必须具有高级别的容错性，存储介质的故障率通常较高，但故障发生时不应造成监控数据的丢失。</w:t>
      </w:r>
    </w:p>
    <w:p>
      <w:pPr>
        <w:tabs>
          <w:tab w:val="left" w:pos="775"/>
        </w:tabs>
        <w:ind w:firstLine="480"/>
        <w:jc w:val="left"/>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安全</w:t>
      </w:r>
    </w:p>
    <w:p>
      <w:pPr>
        <w:tabs>
          <w:tab w:val="left" w:pos="775"/>
        </w:tabs>
        <w:ind w:firstLine="48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视频存储数据相互之间在进行联动、共享时，由于视频监控数据具有私密性高、保密性强的特点，数据安全一方面是指不受到外界数据的入侵和非法获取、另一方面是指庞大系统的容错机制，确保硬件软件发生故障时，数据仍然可以恢复、得以保存。</w:t>
      </w:r>
    </w:p>
    <w:p>
      <w:pPr>
        <w:tabs>
          <w:tab w:val="left" w:pos="775"/>
        </w:tabs>
        <w:ind w:firstLine="48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面对海量数据的存储、共享，硬件和软件设备承载了极大的风险，因此我们如何构建大型</w:t>
      </w:r>
      <w:r>
        <w:rPr>
          <w:rFonts w:hint="eastAsia" w:ascii="Times New Roman" w:hAnsi="Times New Roman" w:eastAsia="宋体"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海量视频监控存储系统、数据分析系统以及容错冗余机制是难题。</w:t>
      </w:r>
    </w:p>
    <w:p>
      <w:pPr>
        <w:tabs>
          <w:tab w:val="left" w:pos="775"/>
        </w:tabs>
        <w:ind w:firstLine="480"/>
        <w:jc w:val="left"/>
        <w:rPr>
          <w:rFonts w:hint="default" w:ascii="Times New Roman" w:hAnsi="Times New Roman" w:eastAsia="宋体" w:cs="Times New Roman"/>
          <w:kern w:val="2"/>
          <w:sz w:val="24"/>
          <w:szCs w:val="24"/>
          <w:lang w:val="en-US" w:eastAsia="zh-CN" w:bidi="ar-SA"/>
        </w:rPr>
      </w:pPr>
    </w:p>
    <w:p>
      <w:pPr>
        <w:tabs>
          <w:tab w:val="left" w:pos="775"/>
        </w:tabs>
        <w:jc w:val="left"/>
        <w:rPr>
          <w:rFonts w:hint="default"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四</w:t>
      </w:r>
      <w:r>
        <w:rPr>
          <w:rFonts w:hint="default" w:ascii="Times New Roman" w:hAnsi="Times New Roman" w:eastAsia="宋体" w:cs="Times New Roman"/>
          <w:b/>
          <w:bCs/>
          <w:kern w:val="2"/>
          <w:sz w:val="24"/>
          <w:szCs w:val="24"/>
          <w:lang w:val="en-US" w:eastAsia="zh-CN" w:bidi="ar-SA"/>
        </w:rPr>
        <w:t>、云存储在视频监控系统的应用途径</w:t>
      </w:r>
    </w:p>
    <w:p>
      <w:pPr>
        <w:tabs>
          <w:tab w:val="left" w:pos="775"/>
        </w:tabs>
        <w:ind w:firstLine="48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在视频监控系统中应用云存储技术，相较于传统技术而言，无论是存储能力还是数据可靠性均得到了显著提升，可以更好地满足海量视频数据分析、传输、存储和管理需要。</w:t>
      </w:r>
    </w:p>
    <w:p>
      <w:pPr>
        <w:tabs>
          <w:tab w:val="left" w:pos="775"/>
        </w:tabs>
        <w:ind w:firstLine="48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当前视频监控系统中，数据存储以SAN和NAS两种存储技术为主，其中SAN存储技术基于光纤介质</w:t>
      </w:r>
      <w:r>
        <w:rPr>
          <w:rFonts w:hint="eastAsia" w:ascii="Times New Roman" w:hAnsi="Times New Roman" w:eastAsia="宋体" w:cs="Times New Roman"/>
          <w:color w:val="0000FF"/>
          <w:kern w:val="2"/>
          <w:sz w:val="24"/>
          <w:szCs w:val="24"/>
          <w:vertAlign w:val="superscript"/>
          <w:lang w:val="en-US" w:eastAsia="zh-CN" w:bidi="ar-SA"/>
        </w:rPr>
        <w:t>[4]</w:t>
      </w:r>
      <w:r>
        <w:rPr>
          <w:rFonts w:hint="default" w:ascii="Times New Roman" w:hAnsi="Times New Roman" w:eastAsia="宋体" w:cs="Times New Roman"/>
          <w:kern w:val="2"/>
          <w:sz w:val="24"/>
          <w:szCs w:val="24"/>
          <w:lang w:val="en-US" w:eastAsia="zh-CN" w:bidi="ar-SA"/>
        </w:rPr>
        <w:t>，配套的基础设备规模庞大，需要配备专门人员负责维护和管理，消耗的成本较高。在面对大数据存储需要，以住的存储技术已经无法按满足实际需要，而云存储技术的应用，通过云端服务器，使用配套的管理软件集中管理不同类型的存储设备，发挥动态扩</w:t>
      </w:r>
      <w:bookmarkStart w:id="0" w:name="_GoBack"/>
      <w:bookmarkEnd w:id="0"/>
      <w:r>
        <w:rPr>
          <w:rFonts w:hint="default" w:ascii="Times New Roman" w:hAnsi="Times New Roman" w:eastAsia="宋体" w:cs="Times New Roman"/>
          <w:kern w:val="2"/>
          <w:sz w:val="24"/>
          <w:szCs w:val="24"/>
          <w:lang w:val="en-US" w:eastAsia="zh-CN" w:bidi="ar-SA"/>
        </w:rPr>
        <w:t>展功能，实现海量数据的协同存储</w:t>
      </w:r>
      <w:r>
        <w:rPr>
          <w:rFonts w:hint="eastAsia" w:ascii="Times New Roman" w:hAnsi="Times New Roman" w:eastAsia="宋体" w:cs="Times New Roman"/>
          <w:color w:val="0000FF"/>
          <w:kern w:val="2"/>
          <w:sz w:val="24"/>
          <w:szCs w:val="24"/>
          <w:vertAlign w:val="superscript"/>
          <w:lang w:val="en-US" w:eastAsia="zh-CN" w:bidi="ar-SA"/>
        </w:rPr>
        <w:t>[5]</w:t>
      </w:r>
      <w:r>
        <w:rPr>
          <w:rFonts w:hint="default" w:ascii="Times New Roman" w:hAnsi="Times New Roman" w:eastAsia="宋体" w:cs="Times New Roman"/>
          <w:kern w:val="2"/>
          <w:sz w:val="24"/>
          <w:szCs w:val="24"/>
          <w:lang w:val="en-US" w:eastAsia="zh-CN" w:bidi="ar-SA"/>
        </w:rPr>
        <w:t>。</w:t>
      </w:r>
    </w:p>
    <w:p>
      <w:pPr>
        <w:tabs>
          <w:tab w:val="left" w:pos="775"/>
        </w:tabs>
        <w:ind w:firstLine="48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另外，即便系统出现故章，也可以短期内恢复，并实现数据快速转移拷贝，提供新服务。网络高清视频监控系统建设，系统维护成本较高，技术处理难度高，基于云计算技术构建公安视频监控系统，可以降低技术维护难度和存储成本，将数据存储在数据库服务器集合，以便于提升数据利用效率。相较于传统的多级视频监控平台而言，云计算技术优势突出，可以实玩数据的随取随用，提升数据利用效率。</w:t>
      </w:r>
    </w:p>
    <w:p>
      <w:pPr>
        <w:tabs>
          <w:tab w:val="left" w:pos="775"/>
        </w:tabs>
        <w:ind w:firstLine="480"/>
        <w:jc w:val="left"/>
        <w:rPr>
          <w:rFonts w:hint="default" w:ascii="Times New Roman" w:hAnsi="Times New Roman" w:eastAsia="宋体" w:cs="Times New Roman"/>
          <w:kern w:val="2"/>
          <w:sz w:val="24"/>
          <w:szCs w:val="24"/>
          <w:lang w:val="en-US" w:eastAsia="zh-CN" w:bidi="ar-SA"/>
        </w:rPr>
      </w:pPr>
    </w:p>
    <w:p>
      <w:pPr>
        <w:tabs>
          <w:tab w:val="left" w:pos="775"/>
        </w:tabs>
        <w:jc w:val="left"/>
        <w:rPr>
          <w:rFonts w:hint="default"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五、总结</w:t>
      </w:r>
    </w:p>
    <w:p>
      <w:pPr>
        <w:tabs>
          <w:tab w:val="left" w:pos="775"/>
        </w:tabs>
        <w:ind w:firstLine="48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综上所述，云</w:t>
      </w:r>
      <w:r>
        <w:rPr>
          <w:rFonts w:hint="eastAsia" w:ascii="Times New Roman" w:hAnsi="Times New Roman" w:eastAsia="宋体" w:cs="Times New Roman"/>
          <w:kern w:val="2"/>
          <w:sz w:val="24"/>
          <w:szCs w:val="24"/>
          <w:lang w:val="en-US" w:eastAsia="zh-CN" w:bidi="ar-SA"/>
        </w:rPr>
        <w:t>存储</w:t>
      </w:r>
      <w:r>
        <w:rPr>
          <w:rFonts w:hint="default" w:ascii="Times New Roman" w:hAnsi="Times New Roman" w:eastAsia="宋体" w:cs="Times New Roman"/>
          <w:kern w:val="2"/>
          <w:sz w:val="24"/>
          <w:szCs w:val="24"/>
          <w:lang w:val="en-US" w:eastAsia="zh-CN" w:bidi="ar-SA"/>
        </w:rPr>
        <w:t>技术在视频监控系统中应用，可以改善传统技术的不足，完善视频监控系统功能，促使数据存储完全虚拟化。相较于传统的视频监控系统而言，</w:t>
      </w:r>
      <w:r>
        <w:rPr>
          <w:rFonts w:hint="eastAsia" w:ascii="Times New Roman" w:hAnsi="Times New Roman" w:eastAsia="宋体" w:cs="Times New Roman"/>
          <w:kern w:val="2"/>
          <w:sz w:val="24"/>
          <w:szCs w:val="24"/>
          <w:lang w:val="en-US" w:eastAsia="zh-CN" w:bidi="ar-SA"/>
        </w:rPr>
        <w:t>这种</w:t>
      </w:r>
      <w:r>
        <w:rPr>
          <w:rFonts w:hint="default" w:ascii="Times New Roman" w:hAnsi="Times New Roman" w:eastAsia="宋体" w:cs="Times New Roman"/>
          <w:kern w:val="2"/>
          <w:sz w:val="24"/>
          <w:szCs w:val="24"/>
          <w:lang w:val="en-US" w:eastAsia="zh-CN" w:bidi="ar-SA"/>
        </w:rPr>
        <w:t>视频监控系统可以降低建设和维护成本，推动技术创新和完善，维护数据信息安全，为城市管理提供支持。</w:t>
      </w:r>
    </w:p>
    <w:p>
      <w:pPr>
        <w:tabs>
          <w:tab w:val="left" w:pos="775"/>
        </w:tabs>
        <w:jc w:val="left"/>
        <w:rPr>
          <w:rFonts w:hint="eastAsia" w:ascii="Times New Roman" w:hAnsi="Times New Roman" w:eastAsia="宋体" w:cs="Times New Roman"/>
          <w:kern w:val="2"/>
          <w:sz w:val="24"/>
          <w:szCs w:val="24"/>
          <w:lang w:val="en-US" w:eastAsia="zh-CN" w:bidi="ar-SA"/>
        </w:rPr>
      </w:pPr>
    </w:p>
    <w:p>
      <w:pPr>
        <w:tabs>
          <w:tab w:val="left" w:pos="775"/>
        </w:tabs>
        <w:jc w:val="left"/>
        <w:rPr>
          <w:rFonts w:hint="default"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六、参考文献</w:t>
      </w:r>
    </w:p>
    <w:p>
      <w:pPr>
        <w:tabs>
          <w:tab w:val="left" w:pos="775"/>
        </w:tabs>
        <w:jc w:val="left"/>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[1]许子明,田杨锋.</w:t>
      </w:r>
      <w:r>
        <w:rPr>
          <w:rFonts w:hint="default" w:ascii="Times New Roman" w:hAnsi="Times New Roman" w:eastAsia="宋体" w:cs="Times New Roman"/>
          <w:kern w:val="2"/>
          <w:sz w:val="24"/>
          <w:szCs w:val="24"/>
          <w:lang w:val="en-US" w:eastAsia="zh-CN" w:bidi="ar-SA"/>
        </w:rPr>
        <w:t>云计算的发展历史及其应用[J].信息记</w:t>
      </w:r>
      <w:r>
        <w:rPr>
          <w:rFonts w:hint="eastAsia" w:ascii="Times New Roman" w:hAnsi="Times New Roman" w:eastAsia="宋体" w:cs="Times New Roman"/>
          <w:kern w:val="2"/>
          <w:sz w:val="24"/>
          <w:szCs w:val="24"/>
          <w:lang w:val="en-US" w:eastAsia="zh-CN" w:bidi="ar-SA"/>
        </w:rPr>
        <w:t>材</w:t>
      </w:r>
      <w:r>
        <w:rPr>
          <w:rFonts w:hint="default" w:ascii="Times New Roman" w:hAnsi="Times New Roman" w:eastAsia="宋体" w:cs="Times New Roman"/>
          <w:kern w:val="2"/>
          <w:sz w:val="24"/>
          <w:szCs w:val="24"/>
          <w:lang w:val="en-US" w:eastAsia="zh-CN" w:bidi="ar-SA"/>
        </w:rPr>
        <w:t>料</w:t>
      </w:r>
      <w:r>
        <w:rPr>
          <w:rFonts w:hint="eastAsia" w:ascii="Times New Roman" w:hAnsi="Times New Roman" w:eastAsia="宋体"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2018</w:t>
      </w:r>
      <w:r>
        <w:rPr>
          <w:rFonts w:hint="eastAsia" w:ascii="Times New Roman" w:hAnsi="Times New Roman" w:eastAsia="宋体"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19(8)</w:t>
      </w:r>
      <w:r>
        <w:rPr>
          <w:rFonts w:hint="eastAsia" w:ascii="Times New Roman" w:hAnsi="Times New Roman" w:eastAsia="宋体" w:cs="Times New Roman"/>
          <w:kern w:val="2"/>
          <w:sz w:val="24"/>
          <w:szCs w:val="24"/>
          <w:lang w:val="en-US" w:eastAsia="zh-CN" w:bidi="ar-SA"/>
        </w:rPr>
        <w:t>1;</w:t>
      </w:r>
      <w:r>
        <w:rPr>
          <w:rFonts w:hint="default" w:ascii="Times New Roman" w:hAnsi="Times New Roman" w:eastAsia="宋体" w:cs="Times New Roman"/>
          <w:kern w:val="2"/>
          <w:sz w:val="24"/>
          <w:szCs w:val="24"/>
          <w:lang w:val="en-US" w:eastAsia="zh-CN" w:bidi="ar-SA"/>
        </w:rPr>
        <w:t>66-67</w:t>
      </w:r>
    </w:p>
    <w:p>
      <w:pPr>
        <w:tabs>
          <w:tab w:val="left" w:pos="775"/>
        </w:tabs>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 xml:space="preserve">]侯正雄，周兴社，王云岚，等.网格环境中面向按需服务的软件license管理方法[J].华中科技大学学报(自然科学版),2007,35(2):140-143. </w:t>
      </w:r>
    </w:p>
    <w:p>
      <w:pPr>
        <w:tabs>
          <w:tab w:val="left" w:pos="775"/>
        </w:tabs>
        <w:jc w:val="left"/>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w:t>
      </w:r>
      <w:r>
        <w:rPr>
          <w:rFonts w:hint="default" w:ascii="Times New Roman" w:hAnsi="Times New Roman" w:eastAsia="宋体" w:cs="Times New Roman"/>
          <w:kern w:val="2"/>
          <w:sz w:val="24"/>
          <w:szCs w:val="24"/>
          <w:lang w:val="en-US" w:eastAsia="zh-CN" w:bidi="ar-SA"/>
        </w:rPr>
        <w:t>Erl T, Mahmood Z, Puttini R.云计算：概念、技术与架构[M]. 机械工业出版</w:t>
      </w:r>
    </w:p>
    <w:p>
      <w:pPr>
        <w:tabs>
          <w:tab w:val="left" w:pos="775"/>
        </w:tabs>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社,2014:32-34.</w:t>
      </w:r>
    </w:p>
    <w:p>
      <w:pPr>
        <w:tabs>
          <w:tab w:val="left" w:pos="775"/>
        </w:tabs>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4</w:t>
      </w:r>
      <w:r>
        <w:rPr>
          <w:rFonts w:hint="default" w:ascii="Times New Roman" w:hAnsi="Times New Roman" w:eastAsia="宋体" w:cs="Times New Roman"/>
          <w:kern w:val="2"/>
          <w:sz w:val="24"/>
          <w:szCs w:val="24"/>
          <w:lang w:val="en-US" w:eastAsia="zh-CN" w:bidi="ar-SA"/>
        </w:rPr>
        <w:t>]李梅芳,王静,张静怡.浅论视频监控系统存储技术的发展[J].科技与创新,2019(10):92-93+95.</w:t>
      </w:r>
    </w:p>
    <w:p>
      <w:pPr>
        <w:tabs>
          <w:tab w:val="left" w:pos="775"/>
        </w:tabs>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5</w:t>
      </w:r>
      <w:r>
        <w:rPr>
          <w:rFonts w:hint="default" w:ascii="Times New Roman" w:hAnsi="Times New Roman" w:eastAsia="宋体" w:cs="Times New Roman"/>
          <w:kern w:val="2"/>
          <w:sz w:val="24"/>
          <w:szCs w:val="24"/>
          <w:lang w:val="en-US" w:eastAsia="zh-CN" w:bidi="ar-SA"/>
        </w:rPr>
        <w:t>]郭会茹，牛立全.公安机关视频图像信息整合与共享平台的开发与应用[J].长春师范大学学报.2018(08)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51930"/>
    <w:multiLevelType w:val="multilevel"/>
    <w:tmpl w:val="32651930"/>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32"/>
    <w:rsid w:val="001A7989"/>
    <w:rsid w:val="001E3A21"/>
    <w:rsid w:val="002E6BE1"/>
    <w:rsid w:val="00441E2F"/>
    <w:rsid w:val="004A7420"/>
    <w:rsid w:val="004D2D5F"/>
    <w:rsid w:val="005B6C32"/>
    <w:rsid w:val="00600E3C"/>
    <w:rsid w:val="0061220F"/>
    <w:rsid w:val="00846965"/>
    <w:rsid w:val="0084724A"/>
    <w:rsid w:val="0094774F"/>
    <w:rsid w:val="00BD24BC"/>
    <w:rsid w:val="00C502FE"/>
    <w:rsid w:val="00C87A83"/>
    <w:rsid w:val="00D56DBE"/>
    <w:rsid w:val="00FB1FD1"/>
    <w:rsid w:val="00FB4BC8"/>
    <w:rsid w:val="02EF6C9A"/>
    <w:rsid w:val="06B41162"/>
    <w:rsid w:val="089A2C69"/>
    <w:rsid w:val="08AC09EE"/>
    <w:rsid w:val="0A0F374F"/>
    <w:rsid w:val="0C0E760D"/>
    <w:rsid w:val="0E9D76DA"/>
    <w:rsid w:val="166F299E"/>
    <w:rsid w:val="17855326"/>
    <w:rsid w:val="184F37FE"/>
    <w:rsid w:val="222172CA"/>
    <w:rsid w:val="22960658"/>
    <w:rsid w:val="26E62683"/>
    <w:rsid w:val="32323279"/>
    <w:rsid w:val="3778141A"/>
    <w:rsid w:val="3B4D7A4D"/>
    <w:rsid w:val="40CA3754"/>
    <w:rsid w:val="62A533BC"/>
    <w:rsid w:val="6331750B"/>
    <w:rsid w:val="655D0E4D"/>
    <w:rsid w:val="66385E2D"/>
    <w:rsid w:val="68CF6398"/>
    <w:rsid w:val="6AB51B09"/>
    <w:rsid w:val="6B540CDE"/>
    <w:rsid w:val="6F0E765A"/>
    <w:rsid w:val="777C21AF"/>
    <w:rsid w:val="7BDE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numPr>
        <w:ilvl w:val="0"/>
        <w:numId w:val="1"/>
      </w:numPr>
      <w:spacing w:before="120"/>
      <w:outlineLvl w:val="0"/>
    </w:pPr>
    <w:rPr>
      <w:b/>
      <w:bCs/>
      <w:kern w:val="44"/>
      <w:sz w:val="30"/>
      <w:szCs w:val="44"/>
    </w:rPr>
  </w:style>
  <w:style w:type="paragraph" w:styleId="3">
    <w:name w:val="heading 2"/>
    <w:basedOn w:val="1"/>
    <w:next w:val="1"/>
    <w:link w:val="11"/>
    <w:unhideWhenUsed/>
    <w:qFormat/>
    <w:uiPriority w:val="9"/>
    <w:pPr>
      <w:keepNext/>
      <w:keepLines/>
      <w:numPr>
        <w:ilvl w:val="1"/>
        <w:numId w:val="1"/>
      </w:numPr>
      <w:spacing w:before="120"/>
      <w:ind w:left="737"/>
      <w:outlineLvl w:val="1"/>
    </w:pPr>
    <w:rPr>
      <w:rFonts w:asciiTheme="majorHAnsi" w:hAnsiTheme="majorHAnsi" w:eastAsiaTheme="majorEastAsia" w:cstheme="majorBidi"/>
      <w:b/>
      <w:bCs/>
      <w:sz w:val="28"/>
      <w:szCs w:val="32"/>
    </w:rPr>
  </w:style>
  <w:style w:type="paragraph" w:styleId="4">
    <w:name w:val="heading 3"/>
    <w:basedOn w:val="1"/>
    <w:next w:val="1"/>
    <w:link w:val="13"/>
    <w:unhideWhenUsed/>
    <w:qFormat/>
    <w:uiPriority w:val="9"/>
    <w:pPr>
      <w:keepNext/>
      <w:keepLines/>
      <w:numPr>
        <w:ilvl w:val="2"/>
        <w:numId w:val="1"/>
      </w:numPr>
      <w:ind w:left="964"/>
      <w:outlineLvl w:val="2"/>
    </w:pPr>
    <w:rPr>
      <w:b/>
      <w:bCs/>
      <w:sz w:val="28"/>
      <w:szCs w:val="32"/>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link w:val="12"/>
    <w:qFormat/>
    <w:uiPriority w:val="0"/>
    <w:pPr>
      <w:jc w:val="center"/>
    </w:pPr>
    <w:rPr>
      <w:rFonts w:ascii="Times New Roman" w:hAnsi="Times New Roman" w:eastAsia="黑体" w:cs="Times New Roman"/>
      <w:b/>
      <w:spacing w:val="140"/>
      <w:sz w:val="44"/>
      <w:szCs w:val="20"/>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标题 1 字符"/>
    <w:basedOn w:val="8"/>
    <w:link w:val="2"/>
    <w:qFormat/>
    <w:uiPriority w:val="9"/>
    <w:rPr>
      <w:b/>
      <w:bCs/>
      <w:kern w:val="44"/>
      <w:sz w:val="30"/>
      <w:szCs w:val="44"/>
    </w:rPr>
  </w:style>
  <w:style w:type="character" w:customStyle="1" w:styleId="11">
    <w:name w:val="标题 2 字符"/>
    <w:basedOn w:val="8"/>
    <w:link w:val="3"/>
    <w:qFormat/>
    <w:uiPriority w:val="9"/>
    <w:rPr>
      <w:rFonts w:asciiTheme="majorHAnsi" w:hAnsiTheme="majorHAnsi" w:eastAsiaTheme="majorEastAsia" w:cstheme="majorBidi"/>
      <w:b/>
      <w:bCs/>
      <w:sz w:val="28"/>
      <w:szCs w:val="32"/>
    </w:rPr>
  </w:style>
  <w:style w:type="character" w:customStyle="1" w:styleId="12">
    <w:name w:val="正文文本 字符"/>
    <w:basedOn w:val="8"/>
    <w:link w:val="5"/>
    <w:qFormat/>
    <w:uiPriority w:val="0"/>
    <w:rPr>
      <w:rFonts w:ascii="Times New Roman" w:hAnsi="Times New Roman" w:eastAsia="黑体" w:cs="Times New Roman"/>
      <w:b/>
      <w:spacing w:val="140"/>
      <w:sz w:val="44"/>
      <w:szCs w:val="20"/>
    </w:rPr>
  </w:style>
  <w:style w:type="character" w:customStyle="1" w:styleId="13">
    <w:name w:val="标题 3 字符"/>
    <w:basedOn w:val="8"/>
    <w:link w:val="4"/>
    <w:qFormat/>
    <w:uiPriority w:val="9"/>
    <w:rPr>
      <w:b/>
      <w:bCs/>
      <w:sz w:val="28"/>
      <w:szCs w:val="32"/>
    </w:rPr>
  </w:style>
  <w:style w:type="paragraph" w:styleId="14">
    <w:name w:val="List Paragraph"/>
    <w:basedOn w:val="1"/>
    <w:qFormat/>
    <w:uiPriority w:val="34"/>
    <w:pPr>
      <w:ind w:firstLine="420" w:firstLineChars="200"/>
    </w:pPr>
  </w:style>
  <w:style w:type="character" w:customStyle="1" w:styleId="15">
    <w:name w:val="页眉 字符"/>
    <w:basedOn w:val="8"/>
    <w:link w:val="7"/>
    <w:qFormat/>
    <w:uiPriority w:val="99"/>
    <w:rPr>
      <w:sz w:val="18"/>
      <w:szCs w:val="18"/>
    </w:rPr>
  </w:style>
  <w:style w:type="character" w:customStyle="1" w:styleId="16">
    <w:name w:val="页脚 字符"/>
    <w:basedOn w:val="8"/>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Words>
  <Characters>117</Characters>
  <Lines>1</Lines>
  <Paragraphs>1</Paragraphs>
  <ScaleCrop>false</ScaleCrop>
  <LinksUpToDate>false</LinksUpToDate>
  <CharactersWithSpaces>136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2020-05-13T09:43:00Z</dcterms:created>
  <dc:creator>冯 源</dc:creator>
  <cp:lastModifiedBy>西凉</cp:lastModifiedBy>
  <dcterms:modified xsi:type="dcterms:W3CDTF">2020-10-31T01:55:32Z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