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4F74" w14:textId="77777777" w:rsidR="001315BE" w:rsidRPr="001315BE" w:rsidRDefault="001315BE" w:rsidP="001315BE">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1315BE">
        <w:rPr>
          <w:rFonts w:ascii="Segoe UI" w:eastAsia="Times New Roman" w:hAnsi="Segoe UI" w:cs="Segoe UI"/>
          <w:b/>
          <w:bCs/>
          <w:color w:val="161616"/>
          <w:kern w:val="36"/>
          <w:sz w:val="48"/>
          <w:szCs w:val="48"/>
          <w14:ligatures w14:val="none"/>
        </w:rPr>
        <w:t>Work with semantic models in Microsoft Fabric</w:t>
      </w:r>
    </w:p>
    <w:p w14:paraId="75AD807B" w14:textId="77777777" w:rsidR="00AC5FDE" w:rsidRPr="00AC5FDE" w:rsidRDefault="00AC5FDE" w:rsidP="00AC5FDE">
      <w:pPr>
        <w:pStyle w:val="breadcrumbs-item"/>
        <w:shd w:val="clear" w:color="auto" w:fill="FFFFFF"/>
        <w:spacing w:before="0" w:beforeAutospacing="0" w:after="0" w:afterAutospacing="0"/>
        <w:rPr>
          <w:rFonts w:ascii="Segoe UI" w:hAnsi="Segoe UI" w:cs="Segoe UI"/>
          <w:color w:val="161616"/>
        </w:rPr>
      </w:pPr>
      <w:hyperlink r:id="rId5" w:history="1">
        <w:r w:rsidRPr="00AC5FDE">
          <w:rPr>
            <w:rStyle w:val="Hyperlink"/>
            <w:rFonts w:ascii="Segoe UI" w:eastAsiaTheme="majorEastAsia" w:hAnsi="Segoe UI" w:cs="Segoe UI"/>
            <w:color w:val="0065B3"/>
            <w:u w:val="none"/>
          </w:rPr>
          <w:t>Create DAX calculations in semantic models</w:t>
        </w:r>
      </w:hyperlink>
    </w:p>
    <w:p w14:paraId="0F3D26B3" w14:textId="77777777" w:rsidR="00491ECB" w:rsidRPr="00491ECB" w:rsidRDefault="00491ECB" w:rsidP="00491EC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91ECB">
        <w:rPr>
          <w:rFonts w:ascii="Segoe UI" w:eastAsia="Times New Roman" w:hAnsi="Segoe UI" w:cs="Segoe UI"/>
          <w:color w:val="161616"/>
          <w:kern w:val="0"/>
          <w14:ligatures w14:val="none"/>
        </w:rPr>
        <w:t>When you first create a semantic model by applying Power Query queries, the model consists of tables and columns. At this point, the model probably isn't ready for use. That's because you might need to create or adjust model relationships, create other tables or columns, add hierarchies, or set model properties. You might also identify the need for calculations to summarize the model data, especially when the requirement can't be achieved by summarizing a single column. For example, you might want to calculate year-to-date (YTD) sales revenue, which requires special time filters.</w:t>
      </w:r>
    </w:p>
    <w:p w14:paraId="38026058" w14:textId="77777777" w:rsidR="00491ECB" w:rsidRPr="00491ECB" w:rsidRDefault="00491ECB" w:rsidP="00491EC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91ECB">
        <w:rPr>
          <w:rFonts w:ascii="Segoe UI" w:eastAsia="Times New Roman" w:hAnsi="Segoe UI" w:cs="Segoe UI"/>
          <w:color w:val="161616"/>
          <w:kern w:val="0"/>
          <w14:ligatures w14:val="none"/>
        </w:rPr>
        <w:t>You can use Data Analysis Expressions (DAX) to add three types of calculations to your semantic model to complete your model design:</w:t>
      </w:r>
    </w:p>
    <w:p w14:paraId="4E36D61A" w14:textId="77777777" w:rsidR="00491ECB" w:rsidRPr="00491ECB" w:rsidRDefault="00491ECB" w:rsidP="00491ECB">
      <w:pPr>
        <w:numPr>
          <w:ilvl w:val="0"/>
          <w:numId w:val="2"/>
        </w:numPr>
        <w:shd w:val="clear" w:color="auto" w:fill="FFFFFF"/>
        <w:spacing w:after="0" w:line="240" w:lineRule="auto"/>
        <w:rPr>
          <w:rFonts w:ascii="Segoe UI" w:eastAsia="Times New Roman" w:hAnsi="Segoe UI" w:cs="Segoe UI"/>
          <w:color w:val="161616"/>
          <w:kern w:val="0"/>
          <w14:ligatures w14:val="none"/>
        </w:rPr>
      </w:pPr>
      <w:r w:rsidRPr="00491ECB">
        <w:rPr>
          <w:rFonts w:ascii="Segoe UI" w:eastAsia="Times New Roman" w:hAnsi="Segoe UI" w:cs="Segoe UI"/>
          <w:b/>
          <w:bCs/>
          <w:color w:val="161616"/>
          <w:kern w:val="0"/>
          <w14:ligatures w14:val="none"/>
        </w:rPr>
        <w:t>Calculated tables</w:t>
      </w:r>
      <w:r w:rsidRPr="00491ECB">
        <w:rPr>
          <w:rFonts w:ascii="Segoe UI" w:eastAsia="Times New Roman" w:hAnsi="Segoe UI" w:cs="Segoe UI"/>
          <w:color w:val="161616"/>
          <w:kern w:val="0"/>
          <w14:ligatures w14:val="none"/>
        </w:rPr>
        <w:t>, which can be useful to create date tables or role-playing dimensions, or to enable what-if analysis.</w:t>
      </w:r>
    </w:p>
    <w:p w14:paraId="28C07DE3" w14:textId="77777777" w:rsidR="00491ECB" w:rsidRPr="00491ECB" w:rsidRDefault="00491ECB" w:rsidP="00491ECB">
      <w:pPr>
        <w:numPr>
          <w:ilvl w:val="0"/>
          <w:numId w:val="2"/>
        </w:numPr>
        <w:shd w:val="clear" w:color="auto" w:fill="FFFFFF"/>
        <w:spacing w:after="0" w:line="240" w:lineRule="auto"/>
        <w:rPr>
          <w:rFonts w:ascii="Segoe UI" w:eastAsia="Times New Roman" w:hAnsi="Segoe UI" w:cs="Segoe UI"/>
          <w:color w:val="161616"/>
          <w:kern w:val="0"/>
          <w14:ligatures w14:val="none"/>
        </w:rPr>
      </w:pPr>
      <w:r w:rsidRPr="00491ECB">
        <w:rPr>
          <w:rFonts w:ascii="Segoe UI" w:eastAsia="Times New Roman" w:hAnsi="Segoe UI" w:cs="Segoe UI"/>
          <w:b/>
          <w:bCs/>
          <w:color w:val="161616"/>
          <w:kern w:val="0"/>
          <w14:ligatures w14:val="none"/>
        </w:rPr>
        <w:t>Calculated columns</w:t>
      </w:r>
      <w:r w:rsidRPr="00491ECB">
        <w:rPr>
          <w:rFonts w:ascii="Segoe UI" w:eastAsia="Times New Roman" w:hAnsi="Segoe UI" w:cs="Segoe UI"/>
          <w:color w:val="161616"/>
          <w:kern w:val="0"/>
          <w14:ligatures w14:val="none"/>
        </w:rPr>
        <w:t>, which can be added to tables in your model.</w:t>
      </w:r>
    </w:p>
    <w:p w14:paraId="7BAA2A27" w14:textId="77777777" w:rsidR="00491ECB" w:rsidRPr="00491ECB" w:rsidRDefault="00491ECB" w:rsidP="00491ECB">
      <w:pPr>
        <w:numPr>
          <w:ilvl w:val="0"/>
          <w:numId w:val="2"/>
        </w:numPr>
        <w:shd w:val="clear" w:color="auto" w:fill="FFFFFF"/>
        <w:spacing w:after="0" w:line="240" w:lineRule="auto"/>
        <w:rPr>
          <w:rFonts w:ascii="Segoe UI" w:eastAsia="Times New Roman" w:hAnsi="Segoe UI" w:cs="Segoe UI"/>
          <w:color w:val="161616"/>
          <w:kern w:val="0"/>
          <w14:ligatures w14:val="none"/>
        </w:rPr>
      </w:pPr>
      <w:r w:rsidRPr="00491ECB">
        <w:rPr>
          <w:rFonts w:ascii="Segoe UI" w:eastAsia="Times New Roman" w:hAnsi="Segoe UI" w:cs="Segoe UI"/>
          <w:b/>
          <w:bCs/>
          <w:color w:val="161616"/>
          <w:kern w:val="0"/>
          <w14:ligatures w14:val="none"/>
        </w:rPr>
        <w:t>Measures</w:t>
      </w:r>
      <w:r w:rsidRPr="00491ECB">
        <w:rPr>
          <w:rFonts w:ascii="Segoe UI" w:eastAsia="Times New Roman" w:hAnsi="Segoe UI" w:cs="Segoe UI"/>
          <w:color w:val="161616"/>
          <w:kern w:val="0"/>
          <w14:ligatures w14:val="none"/>
        </w:rPr>
        <w:t>, which achieve summarization over model data.</w:t>
      </w:r>
    </w:p>
    <w:p w14:paraId="23217D8B" w14:textId="77777777" w:rsidR="003758A3" w:rsidRDefault="003758A3"/>
    <w:p w14:paraId="69594948" w14:textId="77777777" w:rsidR="00A12CA7" w:rsidRPr="00A12CA7" w:rsidRDefault="00A12CA7" w:rsidP="00A12CA7">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A12CA7">
        <w:rPr>
          <w:rFonts w:ascii="Segoe UI" w:eastAsia="Times New Roman" w:hAnsi="Segoe UI" w:cs="Segoe UI"/>
          <w:b/>
          <w:bCs/>
          <w:color w:val="161616"/>
          <w:kern w:val="36"/>
          <w:sz w:val="48"/>
          <w:szCs w:val="48"/>
          <w14:ligatures w14:val="none"/>
        </w:rPr>
        <w:t>Create calculated columns</w:t>
      </w:r>
    </w:p>
    <w:p w14:paraId="215D4911" w14:textId="77777777" w:rsidR="00A12CA7" w:rsidRPr="00A12CA7" w:rsidRDefault="00A12CA7" w:rsidP="00A12CA7">
      <w:pPr>
        <w:shd w:val="clear" w:color="auto" w:fill="107C10"/>
        <w:spacing w:after="0" w:line="240" w:lineRule="auto"/>
        <w:rPr>
          <w:rFonts w:ascii="Segoe UI" w:eastAsia="Times New Roman" w:hAnsi="Segoe UI" w:cs="Segoe UI"/>
          <w:color w:val="161616"/>
          <w:kern w:val="0"/>
          <w14:ligatures w14:val="none"/>
        </w:rPr>
      </w:pPr>
      <w:r w:rsidRPr="00A12CA7">
        <w:rPr>
          <w:rFonts w:ascii="docons" w:eastAsia="Times New Roman" w:hAnsi="docons" w:cs="Segoe UI"/>
          <w:color w:val="FFFFFF"/>
          <w:kern w:val="0"/>
          <w:sz w:val="14"/>
          <w:szCs w:val="14"/>
          <w:bdr w:val="none" w:sz="0" w:space="0" w:color="auto" w:frame="1"/>
          <w14:ligatures w14:val="none"/>
        </w:rPr>
        <w:t>Completed</w:t>
      </w:r>
      <w:r w:rsidRPr="00A12CA7">
        <w:rPr>
          <w:rFonts w:ascii="Segoe UI" w:eastAsia="Times New Roman" w:hAnsi="Segoe UI" w:cs="Segoe UI"/>
          <w:color w:val="FFFFFF"/>
          <w:kern w:val="0"/>
          <w:sz w:val="18"/>
          <w:szCs w:val="18"/>
          <w14:ligatures w14:val="none"/>
        </w:rPr>
        <w:t>100 XP</w:t>
      </w:r>
    </w:p>
    <w:p w14:paraId="12C8D8F6" w14:textId="77777777" w:rsidR="00A12CA7" w:rsidRPr="00A12CA7" w:rsidRDefault="00A12CA7" w:rsidP="00A12CA7">
      <w:pPr>
        <w:numPr>
          <w:ilvl w:val="0"/>
          <w:numId w:val="3"/>
        </w:numPr>
        <w:shd w:val="clear" w:color="auto" w:fill="FFFFFF"/>
        <w:spacing w:after="0" w:line="240" w:lineRule="auto"/>
        <w:rPr>
          <w:rFonts w:ascii="Segoe UI" w:eastAsia="Times New Roman" w:hAnsi="Segoe UI" w:cs="Segoe UI"/>
          <w:color w:val="505050"/>
          <w:kern w:val="0"/>
          <w14:ligatures w14:val="none"/>
        </w:rPr>
      </w:pPr>
      <w:r w:rsidRPr="00A12CA7">
        <w:rPr>
          <w:rFonts w:ascii="Segoe UI" w:eastAsia="Times New Roman" w:hAnsi="Segoe UI" w:cs="Segoe UI"/>
          <w:color w:val="505050"/>
          <w:kern w:val="0"/>
          <w14:ligatures w14:val="none"/>
        </w:rPr>
        <w:t>6 minutes</w:t>
      </w:r>
    </w:p>
    <w:p w14:paraId="3E38094B"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Occasionally, you need more columns than exist in your data. Ideally, you add these columns directly to the data source, which supports easier maintenance and allows the column logic to be reused in other models or reports. However, if you need to add the column once connected to the data in Power BI, you can either create a custom column in Power Query Editor or add a calculated column to the semantic model. No matter how you add the column, the result is the same from a report user's perspective.</w:t>
      </w:r>
    </w:p>
    <w:p w14:paraId="06C9575E"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In general, custom columns in Power Query are preferred because they're loaded into the model in a more compact and optimal way. Calculated columns are recommended only when adding columns to a calculated table or when the formula:</w:t>
      </w:r>
    </w:p>
    <w:p w14:paraId="752971CF" w14:textId="77777777" w:rsidR="00A12CA7" w:rsidRPr="00A12CA7" w:rsidRDefault="00A12CA7" w:rsidP="00A12CA7">
      <w:pPr>
        <w:numPr>
          <w:ilvl w:val="0"/>
          <w:numId w:val="4"/>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Depends on summarized model data.</w:t>
      </w:r>
    </w:p>
    <w:p w14:paraId="52000909" w14:textId="77777777" w:rsidR="00A12CA7" w:rsidRPr="00A12CA7" w:rsidRDefault="00A12CA7" w:rsidP="00A12CA7">
      <w:pPr>
        <w:numPr>
          <w:ilvl w:val="0"/>
          <w:numId w:val="4"/>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lastRenderedPageBreak/>
        <w:t>Requires specialized modeling functions available only in DAX, such as </w:t>
      </w:r>
      <w:r w:rsidRPr="00A12CA7">
        <w:rPr>
          <w:rFonts w:ascii="Consolas" w:eastAsia="Times New Roman" w:hAnsi="Consolas" w:cs="Courier New"/>
          <w:color w:val="161616"/>
          <w:kern w:val="0"/>
          <w:sz w:val="20"/>
          <w:szCs w:val="20"/>
          <w:shd w:val="clear" w:color="auto" w:fill="E6E6E6"/>
          <w14:ligatures w14:val="none"/>
        </w:rPr>
        <w:t>RELATED</w:t>
      </w:r>
      <w:r w:rsidRPr="00A12CA7">
        <w:rPr>
          <w:rFonts w:ascii="Segoe UI" w:eastAsia="Times New Roman" w:hAnsi="Segoe UI" w:cs="Segoe UI"/>
          <w:color w:val="161616"/>
          <w:kern w:val="0"/>
          <w14:ligatures w14:val="none"/>
        </w:rPr>
        <w:t>, </w:t>
      </w:r>
      <w:r w:rsidRPr="00A12CA7">
        <w:rPr>
          <w:rFonts w:ascii="Consolas" w:eastAsia="Times New Roman" w:hAnsi="Consolas" w:cs="Courier New"/>
          <w:color w:val="161616"/>
          <w:kern w:val="0"/>
          <w:sz w:val="20"/>
          <w:szCs w:val="20"/>
          <w:shd w:val="clear" w:color="auto" w:fill="E6E6E6"/>
          <w14:ligatures w14:val="none"/>
        </w:rPr>
        <w:t>RELATEDTABLE</w:t>
      </w:r>
      <w:r w:rsidRPr="00A12CA7">
        <w:rPr>
          <w:rFonts w:ascii="Segoe UI" w:eastAsia="Times New Roman" w:hAnsi="Segoe UI" w:cs="Segoe UI"/>
          <w:color w:val="161616"/>
          <w:kern w:val="0"/>
          <w14:ligatures w14:val="none"/>
        </w:rPr>
        <w:t>, or functions for parent-child hierarchies.</w:t>
      </w:r>
    </w:p>
    <w:p w14:paraId="66677B67" w14:textId="77777777" w:rsidR="00A12CA7" w:rsidRPr="00A12CA7" w:rsidRDefault="00A12CA7" w:rsidP="00A12CA7">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12CA7">
        <w:rPr>
          <w:rFonts w:ascii="Segoe UI" w:eastAsia="Times New Roman" w:hAnsi="Segoe UI" w:cs="Segoe UI"/>
          <w:b/>
          <w:bCs/>
          <w:color w:val="161616"/>
          <w:kern w:val="0"/>
          <w:sz w:val="36"/>
          <w:szCs w:val="36"/>
          <w14:ligatures w14:val="none"/>
        </w:rPr>
        <w:t>Create calculated columns</w:t>
      </w:r>
    </w:p>
    <w:p w14:paraId="2AF61628"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A DAX formula can be used to add a </w:t>
      </w:r>
      <w:r w:rsidRPr="00A12CA7">
        <w:rPr>
          <w:rFonts w:ascii="Segoe UI" w:eastAsia="Times New Roman" w:hAnsi="Segoe UI" w:cs="Segoe UI"/>
          <w:i/>
          <w:iCs/>
          <w:color w:val="161616"/>
          <w:kern w:val="0"/>
          <w14:ligatures w14:val="none"/>
        </w:rPr>
        <w:t>calculated column</w:t>
      </w:r>
      <w:r w:rsidRPr="00A12CA7">
        <w:rPr>
          <w:rFonts w:ascii="Segoe UI" w:eastAsia="Times New Roman" w:hAnsi="Segoe UI" w:cs="Segoe UI"/>
          <w:color w:val="161616"/>
          <w:kern w:val="0"/>
          <w14:ligatures w14:val="none"/>
        </w:rPr>
        <w:t> to any table in the model. The formula must return a single value (scalar) for each row.</w:t>
      </w:r>
    </w:p>
    <w:p w14:paraId="3DBCBA0C"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Calculated columns in import models increase storage size and can prolong data refresh times, especially when they depend on other tables that are refreshed. Therefore, be cautious when using too many calculated columns and consider if a measure can be used instead.</w:t>
      </w:r>
    </w:p>
    <w:p w14:paraId="0C3A3D12"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In the following examples, several calculated columns are created to support fiscal analysis to demonstrate the versatility of calculated columns.</w:t>
      </w:r>
    </w:p>
    <w:p w14:paraId="3145A5CB" w14:textId="77777777" w:rsidR="00A12CA7" w:rsidRPr="00A12CA7" w:rsidRDefault="00A12CA7" w:rsidP="00A12CA7">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A12CA7">
        <w:rPr>
          <w:rFonts w:ascii="Segoe UI" w:eastAsia="Times New Roman" w:hAnsi="Segoe UI" w:cs="Segoe UI"/>
          <w:b/>
          <w:bCs/>
          <w:color w:val="161616"/>
          <w:kern w:val="0"/>
          <w:sz w:val="27"/>
          <w:szCs w:val="27"/>
          <w14:ligatures w14:val="none"/>
        </w:rPr>
        <w:t>Fiscal Year</w:t>
      </w:r>
    </w:p>
    <w:p w14:paraId="57F636CF"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This column determines the fiscal year for each date. The fiscal year starts in July, so dates from July to December are assigned to the next calendar year. The formula concatenates "FY" with the year, incrementing the year by one for dates in the second half of the year.</w:t>
      </w:r>
    </w:p>
    <w:p w14:paraId="1BA189C7"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1F2F6452"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Due Fiscal </w:t>
      </w:r>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 xml:space="preserve"> =</w:t>
      </w:r>
    </w:p>
    <w:p w14:paraId="78286D23"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A31515"/>
          <w:kern w:val="0"/>
          <w:sz w:val="20"/>
          <w:szCs w:val="20"/>
          <w:bdr w:val="none" w:sz="0" w:space="0" w:color="auto" w:frame="1"/>
          <w14:ligatures w14:val="none"/>
        </w:rPr>
        <w:t>"FY"</w:t>
      </w:r>
    </w:p>
    <w:p w14:paraId="41EFBF4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&amp; </w:t>
      </w:r>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('Due Date'[Due Date])</w:t>
      </w:r>
    </w:p>
    <w:p w14:paraId="25896EB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 </w:t>
      </w:r>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
    <w:p w14:paraId="246A3D1A"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('Due Date'[Due Date]) &gt; 6,</w:t>
      </w:r>
    </w:p>
    <w:p w14:paraId="1AB6CC4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1</w:t>
      </w:r>
    </w:p>
    <w:p w14:paraId="71C6FA8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79872014"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following steps describe how Microsoft Power BI evaluates the calculated column formula:</w:t>
      </w:r>
    </w:p>
    <w:p w14:paraId="4FE6A144"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addition operator (+) is evaluated before the text concatenation operator (&amp;).</w:t>
      </w:r>
    </w:p>
    <w:p w14:paraId="5DC58D3C"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w:t>
      </w:r>
      <w:hyperlink r:id="rId6" w:tgtFrame="az-portal" w:history="1">
        <w:r w:rsidRPr="00A12CA7">
          <w:rPr>
            <w:rFonts w:ascii="Segoe UI" w:eastAsia="Times New Roman" w:hAnsi="Segoe UI" w:cs="Segoe UI"/>
            <w:color w:val="0065B3"/>
            <w:kern w:val="0"/>
            <w14:ligatures w14:val="none"/>
          </w:rPr>
          <w:t>YEAR</w:t>
        </w:r>
      </w:hyperlink>
      <w:r w:rsidRPr="00A12CA7">
        <w:rPr>
          <w:rFonts w:ascii="Segoe UI" w:eastAsia="Times New Roman" w:hAnsi="Segoe UI" w:cs="Segoe UI"/>
          <w:color w:val="161616"/>
          <w:kern w:val="0"/>
          <w14:ligatures w14:val="none"/>
        </w:rPr>
        <w:t> function returns the whole number value of the due date year.</w:t>
      </w:r>
    </w:p>
    <w:p w14:paraId="7EC82756"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w:t>
      </w:r>
      <w:hyperlink r:id="rId7" w:tgtFrame="az-portal" w:history="1">
        <w:r w:rsidRPr="00A12CA7">
          <w:rPr>
            <w:rFonts w:ascii="Segoe UI" w:eastAsia="Times New Roman" w:hAnsi="Segoe UI" w:cs="Segoe UI"/>
            <w:color w:val="0065B3"/>
            <w:kern w:val="0"/>
            <w14:ligatures w14:val="none"/>
          </w:rPr>
          <w:t>IF</w:t>
        </w:r>
      </w:hyperlink>
      <w:r w:rsidRPr="00A12CA7">
        <w:rPr>
          <w:rFonts w:ascii="Segoe UI" w:eastAsia="Times New Roman" w:hAnsi="Segoe UI" w:cs="Segoe UI"/>
          <w:color w:val="161616"/>
          <w:kern w:val="0"/>
          <w14:ligatures w14:val="none"/>
        </w:rPr>
        <w:t xml:space="preserve"> function returns the value when the due date month number is 7-12 (July to December); otherwise, it returns BLANK. (For example, because the Adventure </w:t>
      </w:r>
      <w:r w:rsidRPr="00A12CA7">
        <w:rPr>
          <w:rFonts w:ascii="Segoe UI" w:eastAsia="Times New Roman" w:hAnsi="Segoe UI" w:cs="Segoe UI"/>
          <w:color w:val="161616"/>
          <w:kern w:val="0"/>
          <w14:ligatures w14:val="none"/>
        </w:rPr>
        <w:lastRenderedPageBreak/>
        <w:t>Works financial year is July-June, the last six months of the calendar year will use the next calendar year as their financial year.)</w:t>
      </w:r>
    </w:p>
    <w:p w14:paraId="5F9A07B3"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year value is added to the value that is returned by the </w:t>
      </w:r>
      <w:r w:rsidRPr="00A12CA7">
        <w:rPr>
          <w:rFonts w:ascii="Consolas" w:eastAsia="Times New Roman" w:hAnsi="Consolas" w:cs="Courier New"/>
          <w:color w:val="161616"/>
          <w:kern w:val="0"/>
          <w:sz w:val="20"/>
          <w:szCs w:val="20"/>
          <w:shd w:val="clear" w:color="auto" w:fill="E6E6E6"/>
          <w14:ligatures w14:val="none"/>
        </w:rPr>
        <w:t>IF</w:t>
      </w:r>
      <w:r w:rsidRPr="00A12CA7">
        <w:rPr>
          <w:rFonts w:ascii="Segoe UI" w:eastAsia="Times New Roman" w:hAnsi="Segoe UI" w:cs="Segoe UI"/>
          <w:color w:val="161616"/>
          <w:kern w:val="0"/>
          <w14:ligatures w14:val="none"/>
        </w:rPr>
        <w:t> function, which is the value one or BLANK. If the value is BLANK, it's implicitly converted to zero (0) to allow the addition to produce the fiscal year value.</w:t>
      </w:r>
    </w:p>
    <w:p w14:paraId="332648CD"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literal text value </w:t>
      </w:r>
      <w:r w:rsidRPr="00A12CA7">
        <w:rPr>
          <w:rFonts w:ascii="Consolas" w:eastAsia="Times New Roman" w:hAnsi="Consolas" w:cs="Courier New"/>
          <w:color w:val="161616"/>
          <w:kern w:val="0"/>
          <w:sz w:val="20"/>
          <w:szCs w:val="20"/>
          <w:shd w:val="clear" w:color="auto" w:fill="E6E6E6"/>
          <w14:ligatures w14:val="none"/>
        </w:rPr>
        <w:t>"FY"</w:t>
      </w:r>
      <w:r w:rsidRPr="00A12CA7">
        <w:rPr>
          <w:rFonts w:ascii="Segoe UI" w:eastAsia="Times New Roman" w:hAnsi="Segoe UI" w:cs="Segoe UI"/>
          <w:color w:val="161616"/>
          <w:kern w:val="0"/>
          <w14:ligatures w14:val="none"/>
        </w:rPr>
        <w:t> concatenated with the fiscal year value, which is implicitly converted to text.</w:t>
      </w:r>
    </w:p>
    <w:p w14:paraId="5EC3B417" w14:textId="77777777" w:rsidR="00A12CA7" w:rsidRPr="00A12CA7" w:rsidRDefault="00A12CA7" w:rsidP="00A12CA7">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A12CA7">
        <w:rPr>
          <w:rFonts w:ascii="Segoe UI" w:eastAsia="Times New Roman" w:hAnsi="Segoe UI" w:cs="Segoe UI"/>
          <w:b/>
          <w:bCs/>
          <w:color w:val="161616"/>
          <w:kern w:val="0"/>
          <w:sz w:val="27"/>
          <w:szCs w:val="27"/>
          <w14:ligatures w14:val="none"/>
        </w:rPr>
        <w:t>Fiscal Quarter</w:t>
      </w:r>
    </w:p>
    <w:p w14:paraId="14E0CB79"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This column assigns a fiscal quarter to each date, based on the fiscal year structure where Quarter 1 is July–September. The formula appends </w:t>
      </w:r>
      <w:r w:rsidRPr="00A12CA7">
        <w:rPr>
          <w:rFonts w:ascii="Consolas" w:eastAsia="Times New Roman" w:hAnsi="Consolas" w:cs="Courier New"/>
          <w:color w:val="161616"/>
          <w:kern w:val="0"/>
          <w:sz w:val="20"/>
          <w:szCs w:val="20"/>
          <w:shd w:val="clear" w:color="auto" w:fill="E6E6E6"/>
          <w14:ligatures w14:val="none"/>
        </w:rPr>
        <w:t>Q</w:t>
      </w:r>
      <w:r w:rsidRPr="00A12CA7">
        <w:rPr>
          <w:rFonts w:ascii="Segoe UI" w:eastAsia="Times New Roman" w:hAnsi="Segoe UI" w:cs="Segoe UI"/>
          <w:color w:val="161616"/>
          <w:kern w:val="0"/>
          <w14:ligatures w14:val="none"/>
        </w:rPr>
        <w:t> and the quarter number to the fiscal year label.</w:t>
      </w:r>
    </w:p>
    <w:p w14:paraId="0EEA90C4"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57C05E5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Due Fiscal Quarter =</w:t>
      </w:r>
    </w:p>
    <w:p w14:paraId="09EFC663"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'Due Date'[Due Fiscal Year] &amp; </w:t>
      </w:r>
      <w:r w:rsidRPr="00A12CA7">
        <w:rPr>
          <w:rFonts w:ascii="Consolas" w:eastAsia="Times New Roman" w:hAnsi="Consolas" w:cs="Courier New"/>
          <w:color w:val="A31515"/>
          <w:kern w:val="0"/>
          <w:sz w:val="20"/>
          <w:szCs w:val="20"/>
          <w:bdr w:val="none" w:sz="0" w:space="0" w:color="auto" w:frame="1"/>
          <w14:ligatures w14:val="none"/>
        </w:rPr>
        <w:t>" Q"</w:t>
      </w:r>
    </w:p>
    <w:p w14:paraId="4E9A7FD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&amp; </w:t>
      </w:r>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
    <w:p w14:paraId="1826ED3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('Due Date'[Due Date]) &lt;= 3,</w:t>
      </w:r>
    </w:p>
    <w:p w14:paraId="2868155A"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3,</w:t>
      </w:r>
    </w:p>
    <w:p w14:paraId="3C07EF8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
    <w:p w14:paraId="177C8248"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('Due Date'[Due Date]) &lt;= 6,</w:t>
      </w:r>
    </w:p>
    <w:p w14:paraId="1E9ECA2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4,</w:t>
      </w:r>
    </w:p>
    <w:p w14:paraId="4CBD939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
    <w:p w14:paraId="1FD38011"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('Due Date'[Due Date]) &lt;= 9,</w:t>
      </w:r>
    </w:p>
    <w:p w14:paraId="0FE4C3DA"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1,</w:t>
      </w:r>
    </w:p>
    <w:p w14:paraId="563A3419"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2</w:t>
      </w:r>
    </w:p>
    <w:p w14:paraId="11ED7BE0"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5EB5FD37"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06C013B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11C0A960" w14:textId="77777777" w:rsidR="00A12CA7" w:rsidRPr="00A12CA7" w:rsidRDefault="00A12CA7" w:rsidP="00A12CA7">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A12CA7">
        <w:rPr>
          <w:rFonts w:ascii="Segoe UI" w:eastAsia="Times New Roman" w:hAnsi="Segoe UI" w:cs="Segoe UI"/>
          <w:b/>
          <w:bCs/>
          <w:color w:val="161616"/>
          <w:kern w:val="0"/>
          <w:sz w:val="27"/>
          <w:szCs w:val="27"/>
          <w14:ligatures w14:val="none"/>
        </w:rPr>
        <w:t>Month Key</w:t>
      </w:r>
    </w:p>
    <w:p w14:paraId="272E7835"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w:t>
      </w:r>
      <w:r w:rsidRPr="00A12CA7">
        <w:rPr>
          <w:rFonts w:ascii="Consolas" w:eastAsia="Times New Roman" w:hAnsi="Consolas" w:cs="Courier New"/>
          <w:color w:val="161616"/>
          <w:kern w:val="0"/>
          <w:sz w:val="20"/>
          <w:szCs w:val="20"/>
          <w:shd w:val="clear" w:color="auto" w:fill="E6E6E6"/>
          <w14:ligatures w14:val="none"/>
        </w:rPr>
        <w:t>MonthKey</w:t>
      </w:r>
      <w:r w:rsidRPr="00A12CA7">
        <w:rPr>
          <w:rFonts w:ascii="Segoe UI" w:eastAsia="Times New Roman" w:hAnsi="Segoe UI" w:cs="Segoe UI"/>
          <w:color w:val="161616"/>
          <w:kern w:val="0"/>
          <w14:ligatures w14:val="none"/>
        </w:rPr>
        <w:t> formula multiplies the due date year by the value 100 and then adds the month number of the due date. It produces a numeric value that can be used to sort the </w:t>
      </w:r>
      <w:r w:rsidRPr="00A12CA7">
        <w:rPr>
          <w:rFonts w:ascii="Consolas" w:eastAsia="Times New Roman" w:hAnsi="Consolas" w:cs="Courier New"/>
          <w:color w:val="161616"/>
          <w:kern w:val="0"/>
          <w:sz w:val="20"/>
          <w:szCs w:val="20"/>
          <w:shd w:val="clear" w:color="auto" w:fill="E6E6E6"/>
          <w14:ligatures w14:val="none"/>
        </w:rPr>
        <w:t>Due Month</w:t>
      </w:r>
      <w:r w:rsidRPr="00A12CA7">
        <w:rPr>
          <w:rFonts w:ascii="Segoe UI" w:eastAsia="Times New Roman" w:hAnsi="Segoe UI" w:cs="Segoe UI"/>
          <w:color w:val="161616"/>
          <w:kern w:val="0"/>
          <w14:ligatures w14:val="none"/>
        </w:rPr>
        <w:t> text values in chronological order.</w:t>
      </w:r>
    </w:p>
    <w:p w14:paraId="3CC642CD"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1CFD7922"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MonthKey =</w:t>
      </w:r>
    </w:p>
    <w:p w14:paraId="431CCBD8"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w:t>
      </w:r>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 xml:space="preserve">('Due Date'[Due Date]) * 100) + </w:t>
      </w:r>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('Due Date'[Due Date])</w:t>
      </w:r>
    </w:p>
    <w:p w14:paraId="42C4E3AD" w14:textId="77777777" w:rsidR="00A12CA7" w:rsidRPr="00A12CA7" w:rsidRDefault="00A12CA7" w:rsidP="00A12CA7">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A12CA7">
        <w:rPr>
          <w:rFonts w:ascii="Segoe UI" w:eastAsia="Times New Roman" w:hAnsi="Segoe UI" w:cs="Segoe UI"/>
          <w:b/>
          <w:bCs/>
          <w:color w:val="161616"/>
          <w:kern w:val="0"/>
          <w:sz w:val="27"/>
          <w:szCs w:val="27"/>
          <w14:ligatures w14:val="none"/>
        </w:rPr>
        <w:t>Full Date Label</w:t>
      </w:r>
    </w:p>
    <w:p w14:paraId="165F4542"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lastRenderedPageBreak/>
        <w:t>The </w:t>
      </w:r>
      <w:hyperlink r:id="rId8" w:tgtFrame="az-portal" w:history="1">
        <w:r w:rsidRPr="00A12CA7">
          <w:rPr>
            <w:rFonts w:ascii="Segoe UI" w:eastAsia="Times New Roman" w:hAnsi="Segoe UI" w:cs="Segoe UI"/>
            <w:color w:val="0065B3"/>
            <w:kern w:val="0"/>
            <w14:ligatures w14:val="none"/>
          </w:rPr>
          <w:t>FORMAT</w:t>
        </w:r>
      </w:hyperlink>
      <w:r w:rsidRPr="00A12CA7">
        <w:rPr>
          <w:rFonts w:ascii="Segoe UI" w:eastAsia="Times New Roman" w:hAnsi="Segoe UI" w:cs="Segoe UI"/>
          <w:color w:val="161616"/>
          <w:kern w:val="0"/>
          <w14:ligatures w14:val="none"/>
        </w:rPr>
        <w:t> function converts the </w:t>
      </w:r>
      <w:r w:rsidRPr="00A12CA7">
        <w:rPr>
          <w:rFonts w:ascii="Consolas" w:eastAsia="Times New Roman" w:hAnsi="Consolas" w:cs="Courier New"/>
          <w:color w:val="161616"/>
          <w:kern w:val="0"/>
          <w:sz w:val="20"/>
          <w:szCs w:val="20"/>
          <w:shd w:val="clear" w:color="auto" w:fill="E6E6E6"/>
          <w14:ligatures w14:val="none"/>
        </w:rPr>
        <w:t>Due Date</w:t>
      </w:r>
      <w:r w:rsidRPr="00A12CA7">
        <w:rPr>
          <w:rFonts w:ascii="Segoe UI" w:eastAsia="Times New Roman" w:hAnsi="Segoe UI" w:cs="Segoe UI"/>
          <w:color w:val="161616"/>
          <w:kern w:val="0"/>
          <w14:ligatures w14:val="none"/>
        </w:rPr>
        <w:t> column value to text by using a format string. In this case, the format string produces a label that describes the year, abbreviated month name, and day:</w:t>
      </w:r>
    </w:p>
    <w:p w14:paraId="5FF0AD8C"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2F3EB30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Due Full </w:t>
      </w:r>
      <w:r w:rsidRPr="00A12CA7">
        <w:rPr>
          <w:rFonts w:ascii="Consolas" w:eastAsia="Times New Roman" w:hAnsi="Consolas" w:cs="Courier New"/>
          <w:color w:val="0101FD"/>
          <w:kern w:val="0"/>
          <w:sz w:val="20"/>
          <w:szCs w:val="20"/>
          <w:bdr w:val="none" w:sz="0" w:space="0" w:color="auto" w:frame="1"/>
          <w14:ligatures w14:val="none"/>
        </w:rPr>
        <w:t>Date</w:t>
      </w:r>
      <w:r w:rsidRPr="00A12CA7">
        <w:rPr>
          <w:rFonts w:ascii="Consolas" w:eastAsia="Times New Roman" w:hAnsi="Consolas" w:cs="Courier New"/>
          <w:color w:val="161616"/>
          <w:kern w:val="0"/>
          <w:sz w:val="20"/>
          <w:szCs w:val="20"/>
          <w:bdr w:val="none" w:sz="0" w:space="0" w:color="auto" w:frame="1"/>
          <w14:ligatures w14:val="none"/>
        </w:rPr>
        <w:t xml:space="preserve"> =</w:t>
      </w:r>
    </w:p>
    <w:p w14:paraId="1366948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0101FD"/>
          <w:kern w:val="0"/>
          <w:sz w:val="20"/>
          <w:szCs w:val="20"/>
          <w:bdr w:val="none" w:sz="0" w:space="0" w:color="auto" w:frame="1"/>
          <w14:ligatures w14:val="none"/>
        </w:rPr>
        <w:t>FORMAT</w:t>
      </w:r>
      <w:r w:rsidRPr="00A12CA7">
        <w:rPr>
          <w:rFonts w:ascii="Consolas" w:eastAsia="Times New Roman" w:hAnsi="Consolas" w:cs="Courier New"/>
          <w:color w:val="161616"/>
          <w:kern w:val="0"/>
          <w:sz w:val="20"/>
          <w:szCs w:val="20"/>
          <w:bdr w:val="none" w:sz="0" w:space="0" w:color="auto" w:frame="1"/>
          <w14:ligatures w14:val="none"/>
        </w:rPr>
        <w:t xml:space="preserve">('Due Date'[Due Date], </w:t>
      </w:r>
      <w:r w:rsidRPr="00A12CA7">
        <w:rPr>
          <w:rFonts w:ascii="Consolas" w:eastAsia="Times New Roman" w:hAnsi="Consolas" w:cs="Courier New"/>
          <w:color w:val="A31515"/>
          <w:kern w:val="0"/>
          <w:sz w:val="20"/>
          <w:szCs w:val="20"/>
          <w:bdr w:val="none" w:sz="0" w:space="0" w:color="auto" w:frame="1"/>
          <w14:ligatures w14:val="none"/>
        </w:rPr>
        <w:t>"yyyy mmm, dd"</w:t>
      </w:r>
      <w:r w:rsidRPr="00A12CA7">
        <w:rPr>
          <w:rFonts w:ascii="Consolas" w:eastAsia="Times New Roman" w:hAnsi="Consolas" w:cs="Courier New"/>
          <w:color w:val="161616"/>
          <w:kern w:val="0"/>
          <w:sz w:val="20"/>
          <w:szCs w:val="20"/>
          <w:bdr w:val="none" w:sz="0" w:space="0" w:color="auto" w:frame="1"/>
          <w14:ligatures w14:val="none"/>
        </w:rPr>
        <w:t>)</w:t>
      </w:r>
    </w:p>
    <w:p w14:paraId="615C73A7" w14:textId="77777777" w:rsidR="00A12CA7" w:rsidRPr="00A12CA7" w:rsidRDefault="00A12CA7" w:rsidP="00A12CA7">
      <w:pPr>
        <w:shd w:val="clear" w:color="auto" w:fill="EFD9FD"/>
        <w:spacing w:after="0" w:line="240" w:lineRule="auto"/>
        <w:rPr>
          <w:rFonts w:ascii="Segoe UI" w:eastAsia="Times New Roman" w:hAnsi="Segoe UI" w:cs="Segoe UI"/>
          <w:b/>
          <w:bCs/>
          <w:color w:val="3B2E58"/>
          <w:kern w:val="0"/>
          <w14:ligatures w14:val="none"/>
        </w:rPr>
      </w:pPr>
      <w:r w:rsidRPr="00A12CA7">
        <w:rPr>
          <w:rFonts w:ascii="Segoe UI" w:eastAsia="Times New Roman" w:hAnsi="Segoe UI" w:cs="Segoe UI"/>
          <w:b/>
          <w:bCs/>
          <w:color w:val="3B2E58"/>
          <w:kern w:val="0"/>
          <w14:ligatures w14:val="none"/>
        </w:rPr>
        <w:t> Note</w:t>
      </w:r>
    </w:p>
    <w:p w14:paraId="32CDB67E" w14:textId="77777777" w:rsidR="00A12CA7" w:rsidRPr="00A12CA7" w:rsidRDefault="00A12CA7" w:rsidP="00A12CA7">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Many user-defined date/time formats exist. For more information, see </w:t>
      </w:r>
      <w:hyperlink r:id="rId9" w:tgtFrame="az-portal" w:history="1">
        <w:r w:rsidRPr="00A12CA7">
          <w:rPr>
            <w:rFonts w:ascii="Segoe UI" w:eastAsia="Times New Roman" w:hAnsi="Segoe UI" w:cs="Segoe UI"/>
            <w:b/>
            <w:bCs/>
            <w:color w:val="3B2E58"/>
            <w:kern w:val="0"/>
            <w:u w:val="single"/>
            <w14:ligatures w14:val="none"/>
          </w:rPr>
          <w:t>Custom date and time formats for the FORMAT function</w:t>
        </w:r>
      </w:hyperlink>
      <w:r w:rsidRPr="00A12CA7">
        <w:rPr>
          <w:rFonts w:ascii="Segoe UI" w:eastAsia="Times New Roman" w:hAnsi="Segoe UI" w:cs="Segoe UI"/>
          <w:color w:val="161616"/>
          <w:kern w:val="0"/>
          <w14:ligatures w14:val="none"/>
        </w:rPr>
        <w:t>.</w:t>
      </w:r>
    </w:p>
    <w:p w14:paraId="18DEDE09"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After these additions, the </w:t>
      </w:r>
      <w:r w:rsidRPr="00A12CA7">
        <w:rPr>
          <w:rFonts w:ascii="Consolas" w:eastAsia="Times New Roman" w:hAnsi="Consolas" w:cs="Courier New"/>
          <w:color w:val="161616"/>
          <w:kern w:val="0"/>
          <w:sz w:val="20"/>
          <w:szCs w:val="20"/>
          <w:shd w:val="clear" w:color="auto" w:fill="E6E6E6"/>
          <w14:ligatures w14:val="none"/>
        </w:rPr>
        <w:t>Due Date</w:t>
      </w:r>
      <w:r w:rsidRPr="00A12CA7">
        <w:rPr>
          <w:rFonts w:ascii="Segoe UI" w:eastAsia="Times New Roman" w:hAnsi="Segoe UI" w:cs="Segoe UI"/>
          <w:color w:val="161616"/>
          <w:kern w:val="0"/>
          <w14:ligatures w14:val="none"/>
        </w:rPr>
        <w:t> table contains six columns: the original date column and five calculated columns. These columns support both time intelligence functions and readability for report consumers.</w:t>
      </w:r>
    </w:p>
    <w:p w14:paraId="38F8C614"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noProof/>
          <w:color w:val="0065B3"/>
          <w:kern w:val="0"/>
          <w14:ligatures w14:val="none"/>
        </w:rPr>
        <w:drawing>
          <wp:inline distT="0" distB="0" distL="0" distR="0" wp14:anchorId="143F89BF" wp14:editId="64941025">
            <wp:extent cx="6219825" cy="2096135"/>
            <wp:effectExtent l="0" t="0" r="9525" b="0"/>
            <wp:docPr id="20" name="Picture 6" descr="Screenshot shows the Due Date table is data view. There are six columns, and the first seven rows are visibl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shows the Due Date table is data view. There are six columns, and the first seven rows are visibl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9825" cy="2096135"/>
                    </a:xfrm>
                    <a:prstGeom prst="rect">
                      <a:avLst/>
                    </a:prstGeom>
                    <a:noFill/>
                    <a:ln>
                      <a:noFill/>
                    </a:ln>
                  </pic:spPr>
                </pic:pic>
              </a:graphicData>
            </a:graphic>
          </wp:inline>
        </w:drawing>
      </w:r>
    </w:p>
    <w:p w14:paraId="3AD3B9B1" w14:textId="77777777" w:rsidR="00A12CA7" w:rsidRPr="00A12CA7" w:rsidRDefault="00A12CA7" w:rsidP="00A12CA7">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12CA7">
        <w:rPr>
          <w:rFonts w:ascii="Segoe UI" w:eastAsia="Times New Roman" w:hAnsi="Segoe UI" w:cs="Segoe UI"/>
          <w:b/>
          <w:bCs/>
          <w:color w:val="161616"/>
          <w:kern w:val="0"/>
          <w:sz w:val="36"/>
          <w:szCs w:val="36"/>
          <w14:ligatures w14:val="none"/>
        </w:rPr>
        <w:t>Understand row context</w:t>
      </w:r>
    </w:p>
    <w:p w14:paraId="67879FA1"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Power BI evaluates a calculated column’s formula for each row in the table, which is called row context. Row context just means “the current row.” For example, here’s the </w:t>
      </w:r>
      <w:r w:rsidRPr="00A12CA7">
        <w:rPr>
          <w:rFonts w:ascii="Consolas" w:eastAsia="Times New Roman" w:hAnsi="Consolas" w:cs="Courier New"/>
          <w:color w:val="161616"/>
          <w:kern w:val="0"/>
          <w:sz w:val="20"/>
          <w:szCs w:val="20"/>
          <w:shd w:val="clear" w:color="auto" w:fill="E6E6E6"/>
          <w14:ligatures w14:val="none"/>
        </w:rPr>
        <w:t>Due Fiscal Year</w:t>
      </w:r>
      <w:r w:rsidRPr="00A12CA7">
        <w:rPr>
          <w:rFonts w:ascii="Segoe UI" w:eastAsia="Times New Roman" w:hAnsi="Segoe UI" w:cs="Segoe UI"/>
          <w:color w:val="161616"/>
          <w:kern w:val="0"/>
          <w14:ligatures w14:val="none"/>
        </w:rPr>
        <w:t> calculated column:</w:t>
      </w:r>
    </w:p>
    <w:p w14:paraId="5903C5A5"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00C222D6"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Due Fiscal </w:t>
      </w:r>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 xml:space="preserve"> =</w:t>
      </w:r>
    </w:p>
    <w:p w14:paraId="32BF21B1"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A31515"/>
          <w:kern w:val="0"/>
          <w:sz w:val="20"/>
          <w:szCs w:val="20"/>
          <w:bdr w:val="none" w:sz="0" w:space="0" w:color="auto" w:frame="1"/>
          <w14:ligatures w14:val="none"/>
        </w:rPr>
        <w:t>"FY"</w:t>
      </w:r>
    </w:p>
    <w:p w14:paraId="697C54BF"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&amp; </w:t>
      </w:r>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('Due Date'[Due Date])</w:t>
      </w:r>
    </w:p>
    <w:p w14:paraId="61CC19BC"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 </w:t>
      </w:r>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
    <w:p w14:paraId="6E042A7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('Due Date'[Due Date]) &lt;= 6,</w:t>
      </w:r>
    </w:p>
    <w:p w14:paraId="30DF24E0"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1</w:t>
      </w:r>
    </w:p>
    <w:p w14:paraId="7B967E03"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576D34B8"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lastRenderedPageBreak/>
        <w:t>When Power BI runs this formula, </w:t>
      </w:r>
      <w:r w:rsidRPr="00A12CA7">
        <w:rPr>
          <w:rFonts w:ascii="Consolas" w:eastAsia="Times New Roman" w:hAnsi="Consolas" w:cs="Courier New"/>
          <w:color w:val="161616"/>
          <w:kern w:val="0"/>
          <w:sz w:val="20"/>
          <w:szCs w:val="20"/>
          <w:shd w:val="clear" w:color="auto" w:fill="E6E6E6"/>
          <w14:ligatures w14:val="none"/>
        </w:rPr>
        <w:t>'Due Date'[Due Date]</w:t>
      </w:r>
      <w:r w:rsidRPr="00A12CA7">
        <w:rPr>
          <w:rFonts w:ascii="Segoe UI" w:eastAsia="Times New Roman" w:hAnsi="Segoe UI" w:cs="Segoe UI"/>
          <w:color w:val="161616"/>
          <w:kern w:val="0"/>
          <w14:ligatures w14:val="none"/>
        </w:rPr>
        <w:t> gives the value from the current row. If you’ve used Excel tables, this idea might feel familiar.</w:t>
      </w:r>
    </w:p>
    <w:p w14:paraId="138C6BF6"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Row context only applies to the current table. If you need values from another table, you have two main options:</w:t>
      </w:r>
    </w:p>
    <w:p w14:paraId="0D166C2D" w14:textId="77777777" w:rsidR="00A12CA7" w:rsidRPr="00A12CA7" w:rsidRDefault="00A12CA7" w:rsidP="00A12CA7">
      <w:pPr>
        <w:numPr>
          <w:ilvl w:val="0"/>
          <w:numId w:val="6"/>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If a relationship exists between the two tables, use the </w:t>
      </w:r>
      <w:hyperlink r:id="rId12" w:tgtFrame="az-portal" w:history="1">
        <w:r w:rsidRPr="00A12CA7">
          <w:rPr>
            <w:rFonts w:ascii="Segoe UI" w:eastAsia="Times New Roman" w:hAnsi="Segoe UI" w:cs="Segoe UI"/>
            <w:color w:val="0065B3"/>
            <w:kern w:val="0"/>
            <w14:ligatures w14:val="none"/>
          </w:rPr>
          <w:t>RELATED</w:t>
        </w:r>
      </w:hyperlink>
      <w:r w:rsidRPr="00A12CA7">
        <w:rPr>
          <w:rFonts w:ascii="Segoe UI" w:eastAsia="Times New Roman" w:hAnsi="Segoe UI" w:cs="Segoe UI"/>
          <w:color w:val="161616"/>
          <w:kern w:val="0"/>
          <w14:ligatures w14:val="none"/>
        </w:rPr>
        <w:t> or </w:t>
      </w:r>
      <w:hyperlink r:id="rId13" w:tgtFrame="az-portal" w:history="1">
        <w:r w:rsidRPr="00A12CA7">
          <w:rPr>
            <w:rFonts w:ascii="Segoe UI" w:eastAsia="Times New Roman" w:hAnsi="Segoe UI" w:cs="Segoe UI"/>
            <w:color w:val="0065B3"/>
            <w:kern w:val="0"/>
            <w14:ligatures w14:val="none"/>
          </w:rPr>
          <w:t>RELATEDTABLE</w:t>
        </w:r>
      </w:hyperlink>
      <w:r w:rsidRPr="00A12CA7">
        <w:rPr>
          <w:rFonts w:ascii="Segoe UI" w:eastAsia="Times New Roman" w:hAnsi="Segoe UI" w:cs="Segoe UI"/>
          <w:color w:val="161616"/>
          <w:kern w:val="0"/>
          <w14:ligatures w14:val="none"/>
        </w:rPr>
        <w:t> function. </w:t>
      </w:r>
      <w:r w:rsidRPr="00A12CA7">
        <w:rPr>
          <w:rFonts w:ascii="Consolas" w:eastAsia="Times New Roman" w:hAnsi="Consolas" w:cs="Courier New"/>
          <w:color w:val="161616"/>
          <w:kern w:val="0"/>
          <w:sz w:val="20"/>
          <w:szCs w:val="20"/>
          <w:shd w:val="clear" w:color="auto" w:fill="E6E6E6"/>
          <w14:ligatures w14:val="none"/>
        </w:rPr>
        <w:t>RELATED</w:t>
      </w:r>
      <w:r w:rsidRPr="00A12CA7">
        <w:rPr>
          <w:rFonts w:ascii="Segoe UI" w:eastAsia="Times New Roman" w:hAnsi="Segoe UI" w:cs="Segoe UI"/>
          <w:color w:val="161616"/>
          <w:kern w:val="0"/>
          <w14:ligatures w14:val="none"/>
        </w:rPr>
        <w:t> gets a value from the one-side of a relationship. </w:t>
      </w:r>
      <w:r w:rsidRPr="00A12CA7">
        <w:rPr>
          <w:rFonts w:ascii="Consolas" w:eastAsia="Times New Roman" w:hAnsi="Consolas" w:cs="Courier New"/>
          <w:color w:val="161616"/>
          <w:kern w:val="0"/>
          <w:sz w:val="20"/>
          <w:szCs w:val="20"/>
          <w:shd w:val="clear" w:color="auto" w:fill="E6E6E6"/>
          <w14:ligatures w14:val="none"/>
        </w:rPr>
        <w:t>RELATEDTABLE</w:t>
      </w:r>
      <w:r w:rsidRPr="00A12CA7">
        <w:rPr>
          <w:rFonts w:ascii="Segoe UI" w:eastAsia="Times New Roman" w:hAnsi="Segoe UI" w:cs="Segoe UI"/>
          <w:color w:val="161616"/>
          <w:kern w:val="0"/>
          <w14:ligatures w14:val="none"/>
        </w:rPr>
        <w:t> gets a table of values from the many-side.</w:t>
      </w:r>
    </w:p>
    <w:p w14:paraId="3040A97B" w14:textId="77777777" w:rsidR="00A12CA7" w:rsidRPr="00A12CA7" w:rsidRDefault="00A12CA7" w:rsidP="00A12CA7">
      <w:pPr>
        <w:numPr>
          <w:ilvl w:val="0"/>
          <w:numId w:val="6"/>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If there's no relationship, use the </w:t>
      </w:r>
      <w:hyperlink r:id="rId14" w:tgtFrame="az-portal" w:history="1">
        <w:r w:rsidRPr="00A12CA7">
          <w:rPr>
            <w:rFonts w:ascii="Segoe UI" w:eastAsia="Times New Roman" w:hAnsi="Segoe UI" w:cs="Segoe UI"/>
            <w:color w:val="0065B3"/>
            <w:kern w:val="0"/>
            <w14:ligatures w14:val="none"/>
          </w:rPr>
          <w:t>LOOKUPVALUE</w:t>
        </w:r>
      </w:hyperlink>
      <w:r w:rsidRPr="00A12CA7">
        <w:rPr>
          <w:rFonts w:ascii="Segoe UI" w:eastAsia="Times New Roman" w:hAnsi="Segoe UI" w:cs="Segoe UI"/>
          <w:color w:val="161616"/>
          <w:kern w:val="0"/>
          <w14:ligatures w14:val="none"/>
        </w:rPr>
        <w:t> function.</w:t>
      </w:r>
    </w:p>
    <w:p w14:paraId="3BB290D3"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Try to use </w:t>
      </w:r>
      <w:r w:rsidRPr="00A12CA7">
        <w:rPr>
          <w:rFonts w:ascii="Consolas" w:eastAsia="Times New Roman" w:hAnsi="Consolas" w:cs="Courier New"/>
          <w:color w:val="161616"/>
          <w:kern w:val="0"/>
          <w:sz w:val="20"/>
          <w:szCs w:val="20"/>
          <w:shd w:val="clear" w:color="auto" w:fill="E6E6E6"/>
          <w14:ligatures w14:val="none"/>
        </w:rPr>
        <w:t>RELATED</w:t>
      </w:r>
      <w:r w:rsidRPr="00A12CA7">
        <w:rPr>
          <w:rFonts w:ascii="Segoe UI" w:eastAsia="Times New Roman" w:hAnsi="Segoe UI" w:cs="Segoe UI"/>
          <w:color w:val="161616"/>
          <w:kern w:val="0"/>
          <w14:ligatures w14:val="none"/>
        </w:rPr>
        <w:t> when you can. It usually works faster than </w:t>
      </w:r>
      <w:r w:rsidRPr="00A12CA7">
        <w:rPr>
          <w:rFonts w:ascii="Consolas" w:eastAsia="Times New Roman" w:hAnsi="Consolas" w:cs="Courier New"/>
          <w:color w:val="161616"/>
          <w:kern w:val="0"/>
          <w:sz w:val="20"/>
          <w:szCs w:val="20"/>
          <w:shd w:val="clear" w:color="auto" w:fill="E6E6E6"/>
          <w14:ligatures w14:val="none"/>
        </w:rPr>
        <w:t>LOOKUPVALUE</w:t>
      </w:r>
      <w:r w:rsidRPr="00A12CA7">
        <w:rPr>
          <w:rFonts w:ascii="Segoe UI" w:eastAsia="Times New Roman" w:hAnsi="Segoe UI" w:cs="Segoe UI"/>
          <w:color w:val="161616"/>
          <w:kern w:val="0"/>
          <w14:ligatures w14:val="none"/>
        </w:rPr>
        <w:t> because of how Power BI stores and indexes data.</w:t>
      </w:r>
    </w:p>
    <w:p w14:paraId="4C6AD0E2"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Here’s an example. This formula adds a </w:t>
      </w:r>
      <w:r w:rsidRPr="00A12CA7">
        <w:rPr>
          <w:rFonts w:ascii="Consolas" w:eastAsia="Times New Roman" w:hAnsi="Consolas" w:cs="Courier New"/>
          <w:color w:val="161616"/>
          <w:kern w:val="0"/>
          <w:sz w:val="20"/>
          <w:szCs w:val="20"/>
          <w:shd w:val="clear" w:color="auto" w:fill="E6E6E6"/>
          <w14:ligatures w14:val="none"/>
        </w:rPr>
        <w:t>Discount Amount</w:t>
      </w:r>
      <w:r w:rsidRPr="00A12CA7">
        <w:rPr>
          <w:rFonts w:ascii="Segoe UI" w:eastAsia="Times New Roman" w:hAnsi="Segoe UI" w:cs="Segoe UI"/>
          <w:color w:val="161616"/>
          <w:kern w:val="0"/>
          <w14:ligatures w14:val="none"/>
        </w:rPr>
        <w:t> column to the </w:t>
      </w:r>
      <w:r w:rsidRPr="00A12CA7">
        <w:rPr>
          <w:rFonts w:ascii="Consolas" w:eastAsia="Times New Roman" w:hAnsi="Consolas" w:cs="Courier New"/>
          <w:color w:val="161616"/>
          <w:kern w:val="0"/>
          <w:sz w:val="20"/>
          <w:szCs w:val="20"/>
          <w:shd w:val="clear" w:color="auto" w:fill="E6E6E6"/>
          <w14:ligatures w14:val="none"/>
        </w:rPr>
        <w:t>Sales</w:t>
      </w:r>
      <w:r w:rsidRPr="00A12CA7">
        <w:rPr>
          <w:rFonts w:ascii="Segoe UI" w:eastAsia="Times New Roman" w:hAnsi="Segoe UI" w:cs="Segoe UI"/>
          <w:color w:val="161616"/>
          <w:kern w:val="0"/>
          <w14:ligatures w14:val="none"/>
        </w:rPr>
        <w:t> table:</w:t>
      </w:r>
    </w:p>
    <w:p w14:paraId="38DC4CF6"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7681518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Discount Amount =</w:t>
      </w:r>
    </w:p>
    <w:p w14:paraId="5A22ACC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w:t>
      </w:r>
    </w:p>
    <w:p w14:paraId="7F4AE8E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Sales[Order Quantity]</w:t>
      </w:r>
    </w:p>
    <w:p w14:paraId="77D55F2C"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 </w:t>
      </w:r>
      <w:r w:rsidRPr="00A12CA7">
        <w:rPr>
          <w:rFonts w:ascii="Consolas" w:eastAsia="Times New Roman" w:hAnsi="Consolas" w:cs="Courier New"/>
          <w:color w:val="0101FD"/>
          <w:kern w:val="0"/>
          <w:sz w:val="20"/>
          <w:szCs w:val="20"/>
          <w:bdr w:val="none" w:sz="0" w:space="0" w:color="auto" w:frame="1"/>
          <w14:ligatures w14:val="none"/>
        </w:rPr>
        <w:t>RELATED</w:t>
      </w:r>
      <w:r w:rsidRPr="00A12CA7">
        <w:rPr>
          <w:rFonts w:ascii="Consolas" w:eastAsia="Times New Roman" w:hAnsi="Consolas" w:cs="Courier New"/>
          <w:color w:val="161616"/>
          <w:kern w:val="0"/>
          <w:sz w:val="20"/>
          <w:szCs w:val="20"/>
          <w:bdr w:val="none" w:sz="0" w:space="0" w:color="auto" w:frame="1"/>
          <w14:ligatures w14:val="none"/>
        </w:rPr>
        <w:t>('Product'[List Price])</w:t>
      </w:r>
    </w:p>
    <w:p w14:paraId="4FB10E00"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 Sales[Sales Amount]</w:t>
      </w:r>
    </w:p>
    <w:p w14:paraId="5672E8F2"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Power BI calculates this formula for each row in the </w:t>
      </w:r>
      <w:r w:rsidRPr="00A12CA7">
        <w:rPr>
          <w:rFonts w:ascii="Consolas" w:eastAsia="Times New Roman" w:hAnsi="Consolas" w:cs="Courier New"/>
          <w:color w:val="161616"/>
          <w:kern w:val="0"/>
          <w:sz w:val="20"/>
          <w:szCs w:val="20"/>
          <w:shd w:val="clear" w:color="auto" w:fill="E6E6E6"/>
          <w14:ligatures w14:val="none"/>
        </w:rPr>
        <w:t>Sales</w:t>
      </w:r>
      <w:r w:rsidRPr="00A12CA7">
        <w:rPr>
          <w:rFonts w:ascii="Segoe UI" w:eastAsia="Times New Roman" w:hAnsi="Segoe UI" w:cs="Segoe UI"/>
          <w:color w:val="161616"/>
          <w:kern w:val="0"/>
          <w14:ligatures w14:val="none"/>
        </w:rPr>
        <w:t> table. It gets </w:t>
      </w:r>
      <w:r w:rsidRPr="00A12CA7">
        <w:rPr>
          <w:rFonts w:ascii="Consolas" w:eastAsia="Times New Roman" w:hAnsi="Consolas" w:cs="Courier New"/>
          <w:color w:val="161616"/>
          <w:kern w:val="0"/>
          <w:sz w:val="20"/>
          <w:szCs w:val="20"/>
          <w:shd w:val="clear" w:color="auto" w:fill="E6E6E6"/>
          <w14:ligatures w14:val="none"/>
        </w:rPr>
        <w:t>Order Quantity</w:t>
      </w:r>
      <w:r w:rsidRPr="00A12CA7">
        <w:rPr>
          <w:rFonts w:ascii="Segoe UI" w:eastAsia="Times New Roman" w:hAnsi="Segoe UI" w:cs="Segoe UI"/>
          <w:color w:val="161616"/>
          <w:kern w:val="0"/>
          <w14:ligatures w14:val="none"/>
        </w:rPr>
        <w:t> and </w:t>
      </w:r>
      <w:r w:rsidRPr="00A12CA7">
        <w:rPr>
          <w:rFonts w:ascii="Consolas" w:eastAsia="Times New Roman" w:hAnsi="Consolas" w:cs="Courier New"/>
          <w:color w:val="161616"/>
          <w:kern w:val="0"/>
          <w:sz w:val="20"/>
          <w:szCs w:val="20"/>
          <w:shd w:val="clear" w:color="auto" w:fill="E6E6E6"/>
          <w14:ligatures w14:val="none"/>
        </w:rPr>
        <w:t>Sales Amount</w:t>
      </w:r>
      <w:r w:rsidRPr="00A12CA7">
        <w:rPr>
          <w:rFonts w:ascii="Segoe UI" w:eastAsia="Times New Roman" w:hAnsi="Segoe UI" w:cs="Segoe UI"/>
          <w:color w:val="161616"/>
          <w:kern w:val="0"/>
          <w14:ligatures w14:val="none"/>
        </w:rPr>
        <w:t> from the current row. To get </w:t>
      </w:r>
      <w:r w:rsidRPr="00A12CA7">
        <w:rPr>
          <w:rFonts w:ascii="Consolas" w:eastAsia="Times New Roman" w:hAnsi="Consolas" w:cs="Courier New"/>
          <w:color w:val="161616"/>
          <w:kern w:val="0"/>
          <w:sz w:val="20"/>
          <w:szCs w:val="20"/>
          <w:shd w:val="clear" w:color="auto" w:fill="E6E6E6"/>
          <w14:ligatures w14:val="none"/>
        </w:rPr>
        <w:t>List Price</w:t>
      </w:r>
      <w:r w:rsidRPr="00A12CA7">
        <w:rPr>
          <w:rFonts w:ascii="Segoe UI" w:eastAsia="Times New Roman" w:hAnsi="Segoe UI" w:cs="Segoe UI"/>
          <w:color w:val="161616"/>
          <w:kern w:val="0"/>
          <w14:ligatures w14:val="none"/>
        </w:rPr>
        <w:t> from the </w:t>
      </w:r>
      <w:r w:rsidRPr="00A12CA7">
        <w:rPr>
          <w:rFonts w:ascii="Consolas" w:eastAsia="Times New Roman" w:hAnsi="Consolas" w:cs="Courier New"/>
          <w:color w:val="161616"/>
          <w:kern w:val="0"/>
          <w:sz w:val="20"/>
          <w:szCs w:val="20"/>
          <w:shd w:val="clear" w:color="auto" w:fill="E6E6E6"/>
          <w14:ligatures w14:val="none"/>
        </w:rPr>
        <w:t>Product</w:t>
      </w:r>
      <w:r w:rsidRPr="00A12CA7">
        <w:rPr>
          <w:rFonts w:ascii="Segoe UI" w:eastAsia="Times New Roman" w:hAnsi="Segoe UI" w:cs="Segoe UI"/>
          <w:color w:val="161616"/>
          <w:kern w:val="0"/>
          <w14:ligatures w14:val="none"/>
        </w:rPr>
        <w:t> table, it uses the </w:t>
      </w:r>
      <w:r w:rsidRPr="00A12CA7">
        <w:rPr>
          <w:rFonts w:ascii="Consolas" w:eastAsia="Times New Roman" w:hAnsi="Consolas" w:cs="Courier New"/>
          <w:color w:val="161616"/>
          <w:kern w:val="0"/>
          <w:sz w:val="20"/>
          <w:szCs w:val="20"/>
          <w:shd w:val="clear" w:color="auto" w:fill="E6E6E6"/>
          <w14:ligatures w14:val="none"/>
        </w:rPr>
        <w:t>RELATED</w:t>
      </w:r>
      <w:r w:rsidRPr="00A12CA7">
        <w:rPr>
          <w:rFonts w:ascii="Segoe UI" w:eastAsia="Times New Roman" w:hAnsi="Segoe UI" w:cs="Segoe UI"/>
          <w:color w:val="161616"/>
          <w:kern w:val="0"/>
          <w14:ligatures w14:val="none"/>
        </w:rPr>
        <w:t> function to find the right value for each sale.</w:t>
      </w:r>
    </w:p>
    <w:p w14:paraId="115F68AE"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Row context always applies when Power BI evaluates calculated column formulas. It also comes into play with iterator functions, which let you create more advanced summaries. </w:t>
      </w:r>
    </w:p>
    <w:p w14:paraId="4C2DC356" w14:textId="77777777" w:rsidR="00EC47E6" w:rsidRPr="00EC47E6" w:rsidRDefault="00EC47E6" w:rsidP="00EC47E6">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EC47E6">
        <w:rPr>
          <w:rFonts w:ascii="Segoe UI" w:eastAsia="Times New Roman" w:hAnsi="Segoe UI" w:cs="Segoe UI"/>
          <w:b/>
          <w:bCs/>
          <w:color w:val="161616"/>
          <w:kern w:val="36"/>
          <w:sz w:val="48"/>
          <w:szCs w:val="48"/>
          <w14:ligatures w14:val="none"/>
        </w:rPr>
        <w:t>Understand implicit measures</w:t>
      </w:r>
    </w:p>
    <w:p w14:paraId="12AB8F70" w14:textId="77777777" w:rsidR="00EC47E6" w:rsidRPr="00EC47E6" w:rsidRDefault="00EC47E6" w:rsidP="00EC47E6">
      <w:pPr>
        <w:shd w:val="clear" w:color="auto" w:fill="107C10"/>
        <w:spacing w:after="0" w:line="240" w:lineRule="auto"/>
        <w:rPr>
          <w:rFonts w:ascii="Segoe UI" w:eastAsia="Times New Roman" w:hAnsi="Segoe UI" w:cs="Segoe UI"/>
          <w:color w:val="161616"/>
          <w:kern w:val="0"/>
          <w14:ligatures w14:val="none"/>
        </w:rPr>
      </w:pPr>
      <w:r w:rsidRPr="00EC47E6">
        <w:rPr>
          <w:rFonts w:ascii="docons" w:eastAsia="Times New Roman" w:hAnsi="docons" w:cs="Segoe UI"/>
          <w:color w:val="FFFFFF"/>
          <w:kern w:val="0"/>
          <w:sz w:val="14"/>
          <w:szCs w:val="14"/>
          <w:bdr w:val="none" w:sz="0" w:space="0" w:color="auto" w:frame="1"/>
          <w14:ligatures w14:val="none"/>
        </w:rPr>
        <w:t>Completed</w:t>
      </w:r>
      <w:r w:rsidRPr="00EC47E6">
        <w:rPr>
          <w:rFonts w:ascii="Segoe UI" w:eastAsia="Times New Roman" w:hAnsi="Segoe UI" w:cs="Segoe UI"/>
          <w:color w:val="FFFFFF"/>
          <w:kern w:val="0"/>
          <w:sz w:val="18"/>
          <w:szCs w:val="18"/>
          <w14:ligatures w14:val="none"/>
        </w:rPr>
        <w:t>100 XP</w:t>
      </w:r>
    </w:p>
    <w:p w14:paraId="5AAA8351" w14:textId="77777777" w:rsidR="00EC47E6" w:rsidRPr="00EC47E6" w:rsidRDefault="00EC47E6" w:rsidP="00EC47E6">
      <w:pPr>
        <w:numPr>
          <w:ilvl w:val="0"/>
          <w:numId w:val="7"/>
        </w:numPr>
        <w:shd w:val="clear" w:color="auto" w:fill="FFFFFF"/>
        <w:spacing w:after="0" w:line="240" w:lineRule="auto"/>
        <w:rPr>
          <w:rFonts w:ascii="Segoe UI" w:eastAsia="Times New Roman" w:hAnsi="Segoe UI" w:cs="Segoe UI"/>
          <w:color w:val="505050"/>
          <w:kern w:val="0"/>
          <w14:ligatures w14:val="none"/>
        </w:rPr>
      </w:pPr>
      <w:r w:rsidRPr="00EC47E6">
        <w:rPr>
          <w:rFonts w:ascii="Segoe UI" w:eastAsia="Times New Roman" w:hAnsi="Segoe UI" w:cs="Segoe UI"/>
          <w:color w:val="505050"/>
          <w:kern w:val="0"/>
          <w14:ligatures w14:val="none"/>
        </w:rPr>
        <w:t>6 minutes</w:t>
      </w:r>
    </w:p>
    <w:p w14:paraId="5A7CAD24"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Measures in Power BI models are either </w:t>
      </w:r>
      <w:r w:rsidRPr="00EC47E6">
        <w:rPr>
          <w:rFonts w:ascii="Segoe UI" w:eastAsia="Times New Roman" w:hAnsi="Segoe UI" w:cs="Segoe UI"/>
          <w:i/>
          <w:iCs/>
          <w:color w:val="161616"/>
          <w:kern w:val="0"/>
          <w14:ligatures w14:val="none"/>
        </w:rPr>
        <w:t>implicit</w:t>
      </w:r>
      <w:r w:rsidRPr="00EC47E6">
        <w:rPr>
          <w:rFonts w:ascii="Segoe UI" w:eastAsia="Times New Roman" w:hAnsi="Segoe UI" w:cs="Segoe UI"/>
          <w:color w:val="161616"/>
          <w:kern w:val="0"/>
          <w14:ligatures w14:val="none"/>
        </w:rPr>
        <w:t> or </w:t>
      </w:r>
      <w:r w:rsidRPr="00EC47E6">
        <w:rPr>
          <w:rFonts w:ascii="Segoe UI" w:eastAsia="Times New Roman" w:hAnsi="Segoe UI" w:cs="Segoe UI"/>
          <w:i/>
          <w:iCs/>
          <w:color w:val="161616"/>
          <w:kern w:val="0"/>
          <w14:ligatures w14:val="none"/>
        </w:rPr>
        <w:t>explicit</w:t>
      </w:r>
      <w:r w:rsidRPr="00EC47E6">
        <w:rPr>
          <w:rFonts w:ascii="Segoe UI" w:eastAsia="Times New Roman" w:hAnsi="Segoe UI" w:cs="Segoe UI"/>
          <w:color w:val="161616"/>
          <w:kern w:val="0"/>
          <w14:ligatures w14:val="none"/>
        </w:rPr>
        <w:t>. Implicit measures are automatic behaviors that let visuals summarize column data. Explicit measures, often called </w:t>
      </w:r>
      <w:r w:rsidRPr="00EC47E6">
        <w:rPr>
          <w:rFonts w:ascii="Segoe UI" w:eastAsia="Times New Roman" w:hAnsi="Segoe UI" w:cs="Segoe UI"/>
          <w:i/>
          <w:iCs/>
          <w:color w:val="161616"/>
          <w:kern w:val="0"/>
          <w14:ligatures w14:val="none"/>
        </w:rPr>
        <w:t>measures</w:t>
      </w:r>
      <w:r w:rsidRPr="00EC47E6">
        <w:rPr>
          <w:rFonts w:ascii="Segoe UI" w:eastAsia="Times New Roman" w:hAnsi="Segoe UI" w:cs="Segoe UI"/>
          <w:color w:val="161616"/>
          <w:kern w:val="0"/>
          <w14:ligatures w14:val="none"/>
        </w:rPr>
        <w:t>, are calculations you add to your model. This section explains how implicit measures work and how you can use them.</w:t>
      </w:r>
    </w:p>
    <w:p w14:paraId="7C0B1B6F" w14:textId="77777777" w:rsidR="00EC47E6" w:rsidRPr="00EC47E6" w:rsidRDefault="00EC47E6" w:rsidP="00EC47E6">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C47E6">
        <w:rPr>
          <w:rFonts w:ascii="Segoe UI" w:eastAsia="Times New Roman" w:hAnsi="Segoe UI" w:cs="Segoe UI"/>
          <w:b/>
          <w:bCs/>
          <w:color w:val="161616"/>
          <w:kern w:val="0"/>
          <w:sz w:val="36"/>
          <w:szCs w:val="36"/>
          <w14:ligatures w14:val="none"/>
        </w:rPr>
        <w:t>Identify implicit measures</w:t>
      </w:r>
    </w:p>
    <w:p w14:paraId="51287DF7"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lastRenderedPageBreak/>
        <w:t>As a data modeler, you control how a column summarizes by setting the </w:t>
      </w:r>
      <w:r w:rsidRPr="00EC47E6">
        <w:rPr>
          <w:rFonts w:ascii="Segoe UI" w:eastAsia="Times New Roman" w:hAnsi="Segoe UI" w:cs="Segoe UI"/>
          <w:b/>
          <w:bCs/>
          <w:color w:val="161616"/>
          <w:kern w:val="0"/>
          <w14:ligatures w14:val="none"/>
        </w:rPr>
        <w:t>Summarization</w:t>
      </w:r>
      <w:r w:rsidRPr="00EC47E6">
        <w:rPr>
          <w:rFonts w:ascii="Segoe UI" w:eastAsia="Times New Roman" w:hAnsi="Segoe UI" w:cs="Segoe UI"/>
          <w:color w:val="161616"/>
          <w:kern w:val="0"/>
          <w14:ligatures w14:val="none"/>
        </w:rPr>
        <w:t> property. You can choose </w:t>
      </w:r>
      <w:r w:rsidRPr="00EC47E6">
        <w:rPr>
          <w:rFonts w:ascii="Segoe UI" w:eastAsia="Times New Roman" w:hAnsi="Segoe UI" w:cs="Segoe UI"/>
          <w:b/>
          <w:bCs/>
          <w:color w:val="161616"/>
          <w:kern w:val="0"/>
          <w14:ligatures w14:val="none"/>
        </w:rPr>
        <w:t>Don't summarize</w:t>
      </w:r>
      <w:r w:rsidRPr="00EC47E6">
        <w:rPr>
          <w:rFonts w:ascii="Segoe UI" w:eastAsia="Times New Roman" w:hAnsi="Segoe UI" w:cs="Segoe UI"/>
          <w:color w:val="161616"/>
          <w:kern w:val="0"/>
          <w14:ligatures w14:val="none"/>
        </w:rPr>
        <w:t> or select a specific aggregation function. If you set a column to </w:t>
      </w:r>
      <w:r w:rsidRPr="00EC47E6">
        <w:rPr>
          <w:rFonts w:ascii="Segoe UI" w:eastAsia="Times New Roman" w:hAnsi="Segoe UI" w:cs="Segoe UI"/>
          <w:b/>
          <w:bCs/>
          <w:color w:val="161616"/>
          <w:kern w:val="0"/>
          <w14:ligatures w14:val="none"/>
        </w:rPr>
        <w:t>Don't summarize</w:t>
      </w:r>
      <w:r w:rsidRPr="00EC47E6">
        <w:rPr>
          <w:rFonts w:ascii="Segoe UI" w:eastAsia="Times New Roman" w:hAnsi="Segoe UI" w:cs="Segoe UI"/>
          <w:color w:val="161616"/>
          <w:kern w:val="0"/>
          <w14:ligatures w14:val="none"/>
        </w:rPr>
        <w:t>, the sigma symbol disappears in the </w:t>
      </w:r>
      <w:r w:rsidRPr="00EC47E6">
        <w:rPr>
          <w:rFonts w:ascii="Segoe UI" w:eastAsia="Times New Roman" w:hAnsi="Segoe UI" w:cs="Segoe UI"/>
          <w:b/>
          <w:bCs/>
          <w:color w:val="161616"/>
          <w:kern w:val="0"/>
          <w14:ligatures w14:val="none"/>
        </w:rPr>
        <w:t>Data</w:t>
      </w:r>
      <w:r w:rsidRPr="00EC47E6">
        <w:rPr>
          <w:rFonts w:ascii="Segoe UI" w:eastAsia="Times New Roman" w:hAnsi="Segoe UI" w:cs="Segoe UI"/>
          <w:color w:val="161616"/>
          <w:kern w:val="0"/>
          <w14:ligatures w14:val="none"/>
        </w:rPr>
        <w:t> pane.</w:t>
      </w:r>
    </w:p>
    <w:p w14:paraId="19754453"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In the </w:t>
      </w:r>
      <w:r w:rsidRPr="00EC47E6">
        <w:rPr>
          <w:rFonts w:ascii="Segoe UI" w:eastAsia="Times New Roman" w:hAnsi="Segoe UI" w:cs="Segoe UI"/>
          <w:b/>
          <w:bCs/>
          <w:color w:val="161616"/>
          <w:kern w:val="0"/>
          <w14:ligatures w14:val="none"/>
        </w:rPr>
        <w:t>Data</w:t>
      </w:r>
      <w:r w:rsidRPr="00EC47E6">
        <w:rPr>
          <w:rFonts w:ascii="Segoe UI" w:eastAsia="Times New Roman" w:hAnsi="Segoe UI" w:cs="Segoe UI"/>
          <w:color w:val="161616"/>
          <w:kern w:val="0"/>
          <w14:ligatures w14:val="none"/>
        </w:rPr>
        <w:t> pane, a column with the sigma symbol (∑) shows two facts:</w:t>
      </w:r>
    </w:p>
    <w:p w14:paraId="42CAE497" w14:textId="77777777" w:rsidR="00EC47E6" w:rsidRPr="00EC47E6" w:rsidRDefault="00EC47E6" w:rsidP="00EC47E6">
      <w:pPr>
        <w:numPr>
          <w:ilvl w:val="0"/>
          <w:numId w:val="8"/>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The column is numeric.</w:t>
      </w:r>
    </w:p>
    <w:p w14:paraId="7CB056C9" w14:textId="77777777" w:rsidR="00EC47E6" w:rsidRPr="00EC47E6" w:rsidRDefault="00EC47E6" w:rsidP="00EC47E6">
      <w:pPr>
        <w:numPr>
          <w:ilvl w:val="0"/>
          <w:numId w:val="8"/>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Values are summarized when used in a visual that supports summarization.</w:t>
      </w:r>
    </w:p>
    <w:p w14:paraId="13FE465F"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The following image shows the </w:t>
      </w:r>
      <w:r w:rsidRPr="00EC47E6">
        <w:rPr>
          <w:rFonts w:ascii="Consolas" w:eastAsia="Times New Roman" w:hAnsi="Consolas" w:cs="Courier New"/>
          <w:color w:val="161616"/>
          <w:kern w:val="0"/>
          <w:sz w:val="20"/>
          <w:szCs w:val="20"/>
          <w:shd w:val="clear" w:color="auto" w:fill="E6E6E6"/>
          <w14:ligatures w14:val="none"/>
        </w:rPr>
        <w:t>Sales</w:t>
      </w:r>
      <w:r w:rsidRPr="00EC47E6">
        <w:rPr>
          <w:rFonts w:ascii="Segoe UI" w:eastAsia="Times New Roman" w:hAnsi="Segoe UI" w:cs="Segoe UI"/>
          <w:color w:val="161616"/>
          <w:kern w:val="0"/>
          <w14:ligatures w14:val="none"/>
        </w:rPr>
        <w:t> table with implicit measures, a calculated column, and one column that can't be summarized.</w:t>
      </w:r>
    </w:p>
    <w:p w14:paraId="1CDE6CFA"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noProof/>
          <w:color w:val="0065B3"/>
          <w:kern w:val="0"/>
          <w14:ligatures w14:val="none"/>
        </w:rPr>
        <w:drawing>
          <wp:inline distT="0" distB="0" distL="0" distR="0" wp14:anchorId="642C1EA2" wp14:editId="0BA02B8F">
            <wp:extent cx="2064385" cy="2096135"/>
            <wp:effectExtent l="0" t="0" r="0" b="0"/>
            <wp:docPr id="25" name="Picture 14" descr="Screenshot shows the Sales table with a calculated column and several implicit measures, indicated by the sigma symbol.">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shows the Sales table with a calculated column and several implicit measures, indicated by the sigma symbol.">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4385" cy="2096135"/>
                    </a:xfrm>
                    <a:prstGeom prst="rect">
                      <a:avLst/>
                    </a:prstGeom>
                    <a:noFill/>
                    <a:ln>
                      <a:noFill/>
                    </a:ln>
                  </pic:spPr>
                </pic:pic>
              </a:graphicData>
            </a:graphic>
          </wp:inline>
        </w:drawing>
      </w:r>
    </w:p>
    <w:p w14:paraId="1C076AB8"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Notice in the example with the </w:t>
      </w:r>
      <w:r w:rsidRPr="00EC47E6">
        <w:rPr>
          <w:rFonts w:ascii="Consolas" w:eastAsia="Times New Roman" w:hAnsi="Consolas" w:cs="Courier New"/>
          <w:color w:val="161616"/>
          <w:kern w:val="0"/>
          <w:sz w:val="20"/>
          <w:szCs w:val="20"/>
          <w:shd w:val="clear" w:color="auto" w:fill="E6E6E6"/>
          <w14:ligatures w14:val="none"/>
        </w:rPr>
        <w:t>Sales</w:t>
      </w:r>
      <w:r w:rsidRPr="00EC47E6">
        <w:rPr>
          <w:rFonts w:ascii="Segoe UI" w:eastAsia="Times New Roman" w:hAnsi="Segoe UI" w:cs="Segoe UI"/>
          <w:color w:val="161616"/>
          <w:kern w:val="0"/>
          <w14:ligatures w14:val="none"/>
        </w:rPr>
        <w:t> table, if you add the </w:t>
      </w:r>
      <w:r w:rsidRPr="00EC47E6">
        <w:rPr>
          <w:rFonts w:ascii="Consolas" w:eastAsia="Times New Roman" w:hAnsi="Consolas" w:cs="Courier New"/>
          <w:color w:val="161616"/>
          <w:kern w:val="0"/>
          <w:sz w:val="20"/>
          <w:szCs w:val="20"/>
          <w:shd w:val="clear" w:color="auto" w:fill="E6E6E6"/>
          <w14:ligatures w14:val="none"/>
        </w:rPr>
        <w:t>Sales Amount</w:t>
      </w:r>
      <w:r w:rsidRPr="00EC47E6">
        <w:rPr>
          <w:rFonts w:ascii="Segoe UI" w:eastAsia="Times New Roman" w:hAnsi="Segoe UI" w:cs="Segoe UI"/>
          <w:color w:val="161616"/>
          <w:kern w:val="0"/>
          <w14:ligatures w14:val="none"/>
        </w:rPr>
        <w:t> field from the </w:t>
      </w:r>
      <w:r w:rsidRPr="00EC47E6">
        <w:rPr>
          <w:rFonts w:ascii="Consolas" w:eastAsia="Times New Roman" w:hAnsi="Consolas" w:cs="Courier New"/>
          <w:color w:val="161616"/>
          <w:kern w:val="0"/>
          <w:sz w:val="20"/>
          <w:szCs w:val="20"/>
          <w:shd w:val="clear" w:color="auto" w:fill="E6E6E6"/>
          <w14:ligatures w14:val="none"/>
        </w:rPr>
        <w:t>Sales</w:t>
      </w:r>
      <w:r w:rsidRPr="00EC47E6">
        <w:rPr>
          <w:rFonts w:ascii="Segoe UI" w:eastAsia="Times New Roman" w:hAnsi="Segoe UI" w:cs="Segoe UI"/>
          <w:color w:val="161616"/>
          <w:kern w:val="0"/>
          <w14:ligatures w14:val="none"/>
        </w:rPr>
        <w:t> table to a matrix visual that groups by fiscal year and month, Power BI summarizes the values implicitly. The </w:t>
      </w:r>
      <w:r w:rsidRPr="00EC47E6">
        <w:rPr>
          <w:rFonts w:ascii="Segoe UI" w:eastAsia="Times New Roman" w:hAnsi="Segoe UI" w:cs="Segoe UI"/>
          <w:b/>
          <w:bCs/>
          <w:color w:val="161616"/>
          <w:kern w:val="0"/>
          <w14:ligatures w14:val="none"/>
        </w:rPr>
        <w:t>Sum</w:t>
      </w:r>
      <w:r w:rsidRPr="00EC47E6">
        <w:rPr>
          <w:rFonts w:ascii="Segoe UI" w:eastAsia="Times New Roman" w:hAnsi="Segoe UI" w:cs="Segoe UI"/>
          <w:color w:val="161616"/>
          <w:kern w:val="0"/>
          <w14:ligatures w14:val="none"/>
        </w:rPr>
        <w:t> aggregation function is selected by default.</w:t>
      </w:r>
    </w:p>
    <w:p w14:paraId="6395DBA6"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noProof/>
          <w:color w:val="0065B3"/>
          <w:kern w:val="0"/>
          <w14:ligatures w14:val="none"/>
        </w:rPr>
        <w:drawing>
          <wp:inline distT="0" distB="0" distL="0" distR="0" wp14:anchorId="1AB3C659" wp14:editId="7DCCFD0D">
            <wp:extent cx="2132330" cy="1561465"/>
            <wp:effectExtent l="0" t="0" r="1270" b="635"/>
            <wp:docPr id="26" name="Picture 13" descr="Screenshot shows a matrix visual with year and month on the rows, and a Sales Amount column. Several rows of data are show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shows a matrix visual with year and month on the rows, and a Sales Amount column. Several rows of data are shown.">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2330" cy="1561465"/>
                    </a:xfrm>
                    <a:prstGeom prst="rect">
                      <a:avLst/>
                    </a:prstGeom>
                    <a:noFill/>
                    <a:ln>
                      <a:noFill/>
                    </a:ln>
                  </pic:spPr>
                </pic:pic>
              </a:graphicData>
            </a:graphic>
          </wp:inline>
        </w:drawing>
      </w:r>
    </w:p>
    <w:p w14:paraId="07186219"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If you add the </w:t>
      </w:r>
      <w:r w:rsidRPr="00EC47E6">
        <w:rPr>
          <w:rFonts w:ascii="Consolas" w:eastAsia="Times New Roman" w:hAnsi="Consolas" w:cs="Courier New"/>
          <w:color w:val="161616"/>
          <w:kern w:val="0"/>
          <w:sz w:val="20"/>
          <w:szCs w:val="20"/>
          <w:shd w:val="clear" w:color="auto" w:fill="E6E6E6"/>
          <w14:ligatures w14:val="none"/>
        </w:rPr>
        <w:t>Unit Price</w:t>
      </w:r>
      <w:r w:rsidRPr="00EC47E6">
        <w:rPr>
          <w:rFonts w:ascii="Segoe UI" w:eastAsia="Times New Roman" w:hAnsi="Segoe UI" w:cs="Segoe UI"/>
          <w:color w:val="161616"/>
          <w:kern w:val="0"/>
          <w14:ligatures w14:val="none"/>
        </w:rPr>
        <w:t> field to the matrix visual, Power BI uses </w:t>
      </w:r>
      <w:r w:rsidRPr="00EC47E6">
        <w:rPr>
          <w:rFonts w:ascii="Segoe UI" w:eastAsia="Times New Roman" w:hAnsi="Segoe UI" w:cs="Segoe UI"/>
          <w:b/>
          <w:bCs/>
          <w:color w:val="161616"/>
          <w:kern w:val="0"/>
          <w14:ligatures w14:val="none"/>
        </w:rPr>
        <w:t>Average</w:t>
      </w:r>
      <w:r w:rsidRPr="00EC47E6">
        <w:rPr>
          <w:rFonts w:ascii="Segoe UI" w:eastAsia="Times New Roman" w:hAnsi="Segoe UI" w:cs="Segoe UI"/>
          <w:color w:val="161616"/>
          <w:kern w:val="0"/>
          <w14:ligatures w14:val="none"/>
        </w:rPr>
        <w:t> as the default summarization, because summing unit prices doesn’t make sense since they’re rates, not totals.</w:t>
      </w:r>
    </w:p>
    <w:p w14:paraId="4D78170C"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noProof/>
          <w:color w:val="0065B3"/>
          <w:kern w:val="0"/>
          <w14:ligatures w14:val="none"/>
        </w:rPr>
        <w:lastRenderedPageBreak/>
        <w:drawing>
          <wp:inline distT="0" distB="0" distL="0" distR="0" wp14:anchorId="3C14C8D2" wp14:editId="0468E5C0">
            <wp:extent cx="2770505" cy="1570990"/>
            <wp:effectExtent l="0" t="0" r="0" b="0"/>
            <wp:docPr id="27" name="Picture 12" descr="Screenshot shows a matrix visual with year and month on the rows, and Sales Amount and Unit Price columns. Several rows of data are show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shows a matrix visual with year and month on the rows, and Sales Amount and Unit Price columns. Several rows of data are shown.">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0505" cy="1570990"/>
                    </a:xfrm>
                    <a:prstGeom prst="rect">
                      <a:avLst/>
                    </a:prstGeom>
                    <a:noFill/>
                    <a:ln>
                      <a:noFill/>
                    </a:ln>
                  </pic:spPr>
                </pic:pic>
              </a:graphicData>
            </a:graphic>
          </wp:inline>
        </w:drawing>
      </w:r>
    </w:p>
    <w:p w14:paraId="13190985"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The default summarization is now set to </w:t>
      </w:r>
      <w:r w:rsidRPr="00EC47E6">
        <w:rPr>
          <w:rFonts w:ascii="Segoe UI" w:eastAsia="Times New Roman" w:hAnsi="Segoe UI" w:cs="Segoe UI"/>
          <w:b/>
          <w:bCs/>
          <w:color w:val="161616"/>
          <w:kern w:val="0"/>
          <w14:ligatures w14:val="none"/>
        </w:rPr>
        <w:t>Average</w:t>
      </w:r>
      <w:r w:rsidRPr="00EC47E6">
        <w:rPr>
          <w:rFonts w:ascii="Segoe UI" w:eastAsia="Times New Roman" w:hAnsi="Segoe UI" w:cs="Segoe UI"/>
          <w:color w:val="161616"/>
          <w:kern w:val="0"/>
          <w14:ligatures w14:val="none"/>
        </w:rPr>
        <w:t> (the modeler knows that it's inappropriate to sum unit price values together because they're rates, which are non-additive).</w:t>
      </w:r>
    </w:p>
    <w:p w14:paraId="428EE4D8"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Implicit measures allow the report author to start with a default summarization technique and lets them modify it to suit their visual requirements. Numeric columns support the widest range of aggregation functions to choose from, including:</w:t>
      </w:r>
    </w:p>
    <w:p w14:paraId="7EEE0EC7"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Sum</w:t>
      </w:r>
    </w:p>
    <w:p w14:paraId="0DB9E01B"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Average</w:t>
      </w:r>
    </w:p>
    <w:p w14:paraId="2ED7305F"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Minimum</w:t>
      </w:r>
    </w:p>
    <w:p w14:paraId="106767B5"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Maximum</w:t>
      </w:r>
    </w:p>
    <w:p w14:paraId="6A025142"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Count (Distinct)</w:t>
      </w:r>
    </w:p>
    <w:p w14:paraId="75F44E41"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Count</w:t>
      </w:r>
    </w:p>
    <w:p w14:paraId="386B086D"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Standard deviation</w:t>
      </w:r>
    </w:p>
    <w:p w14:paraId="7D2F1E54"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Variance</w:t>
      </w:r>
    </w:p>
    <w:p w14:paraId="13AB6977"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Median</w:t>
      </w:r>
    </w:p>
    <w:p w14:paraId="31F9B1E7" w14:textId="77777777" w:rsidR="00EC47E6" w:rsidRPr="00EC47E6" w:rsidRDefault="00EC47E6" w:rsidP="00EC47E6">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C47E6">
        <w:rPr>
          <w:rFonts w:ascii="Segoe UI" w:eastAsia="Times New Roman" w:hAnsi="Segoe UI" w:cs="Segoe UI"/>
          <w:b/>
          <w:bCs/>
          <w:color w:val="161616"/>
          <w:kern w:val="0"/>
          <w:sz w:val="36"/>
          <w:szCs w:val="36"/>
          <w14:ligatures w14:val="none"/>
        </w:rPr>
        <w:t>Summarize non-numeric columns</w:t>
      </w:r>
    </w:p>
    <w:p w14:paraId="532AC32F"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Non-numeric columns like text, dates, and boolean (true/false) values can also be summarized in your visuals. While the sigma symbol (∑) only appears next to numeric fields in the Data pane, these columns are still being aggregated.</w:t>
      </w:r>
    </w:p>
    <w:p w14:paraId="2A8EBADE" w14:textId="77777777" w:rsidR="00EC47E6" w:rsidRPr="00EC47E6" w:rsidRDefault="00EC47E6" w:rsidP="00EC47E6">
      <w:pPr>
        <w:numPr>
          <w:ilvl w:val="0"/>
          <w:numId w:val="10"/>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Text columns: First, Last, Count, Count (Distinct)</w:t>
      </w:r>
    </w:p>
    <w:p w14:paraId="40A3937E" w14:textId="77777777" w:rsidR="00EC47E6" w:rsidRPr="00EC47E6" w:rsidRDefault="00EC47E6" w:rsidP="00EC47E6">
      <w:pPr>
        <w:numPr>
          <w:ilvl w:val="0"/>
          <w:numId w:val="10"/>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Date columns: Earliest, Latest, Count, Count</w:t>
      </w:r>
    </w:p>
    <w:p w14:paraId="5E5E0F21"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This flexibility is useful when you want to answer questions such as:</w:t>
      </w:r>
    </w:p>
    <w:p w14:paraId="59775455" w14:textId="77777777" w:rsidR="00EC47E6" w:rsidRPr="00EC47E6" w:rsidRDefault="00EC47E6" w:rsidP="00EC47E6">
      <w:pPr>
        <w:numPr>
          <w:ilvl w:val="0"/>
          <w:numId w:val="11"/>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"How many unique products are there?" (Count distinct on a text column)</w:t>
      </w:r>
    </w:p>
    <w:p w14:paraId="51EB1792" w14:textId="77777777" w:rsidR="00EC47E6" w:rsidRPr="00EC47E6" w:rsidRDefault="00EC47E6" w:rsidP="00EC47E6">
      <w:pPr>
        <w:numPr>
          <w:ilvl w:val="0"/>
          <w:numId w:val="11"/>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"What was the earliest order date?" (Earliest on a date column)</w:t>
      </w:r>
    </w:p>
    <w:p w14:paraId="42F41BF3" w14:textId="77777777" w:rsidR="00EC47E6" w:rsidRPr="00EC47E6" w:rsidRDefault="00EC47E6" w:rsidP="00EC47E6">
      <w:pPr>
        <w:numPr>
          <w:ilvl w:val="0"/>
          <w:numId w:val="11"/>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lastRenderedPageBreak/>
        <w:t>"How many orders were marked as complete?" (Count on a boolean column)</w:t>
      </w:r>
    </w:p>
    <w:p w14:paraId="29E0FFF0"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You can choose the aggregation option that best fits your analysis when you add a non-numeric field to your visual.</w:t>
      </w:r>
    </w:p>
    <w:p w14:paraId="37C758AE" w14:textId="77777777" w:rsidR="00EC47E6" w:rsidRPr="00EC47E6" w:rsidRDefault="00EC47E6" w:rsidP="00EC47E6">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C47E6">
        <w:rPr>
          <w:rFonts w:ascii="Segoe UI" w:eastAsia="Times New Roman" w:hAnsi="Segoe UI" w:cs="Segoe UI"/>
          <w:b/>
          <w:bCs/>
          <w:color w:val="161616"/>
          <w:kern w:val="0"/>
          <w:sz w:val="36"/>
          <w:szCs w:val="36"/>
          <w14:ligatures w14:val="none"/>
        </w:rPr>
        <w:t>Considerations for implicit measures</w:t>
      </w:r>
    </w:p>
    <w:p w14:paraId="75A1D16A"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Implicit measures are easy to use and flexible. They let report authors start with a default summarization and change it to fit their needs. Implicit measures let report authors quickly visualize data without needing to write calculations. As a data modeler, you spend less time creating explicit measures.</w:t>
      </w:r>
    </w:p>
    <w:p w14:paraId="5BEBD747"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However, even if you set a default summarization, report authors can change it to something that might not make sense. For example, they could set </w:t>
      </w:r>
      <w:r w:rsidRPr="00EC47E6">
        <w:rPr>
          <w:rFonts w:ascii="Consolas" w:eastAsia="Times New Roman" w:hAnsi="Consolas" w:cs="Courier New"/>
          <w:color w:val="161616"/>
          <w:kern w:val="0"/>
          <w:sz w:val="20"/>
          <w:szCs w:val="20"/>
          <w:shd w:val="clear" w:color="auto" w:fill="E6E6E6"/>
          <w14:ligatures w14:val="none"/>
        </w:rPr>
        <w:t>Unit Price</w:t>
      </w:r>
      <w:r w:rsidRPr="00EC47E6">
        <w:rPr>
          <w:rFonts w:ascii="Segoe UI" w:eastAsia="Times New Roman" w:hAnsi="Segoe UI" w:cs="Segoe UI"/>
          <w:color w:val="161616"/>
          <w:kern w:val="0"/>
          <w14:ligatures w14:val="none"/>
        </w:rPr>
        <w:t> to </w:t>
      </w:r>
      <w:r w:rsidRPr="00EC47E6">
        <w:rPr>
          <w:rFonts w:ascii="Segoe UI" w:eastAsia="Times New Roman" w:hAnsi="Segoe UI" w:cs="Segoe UI"/>
          <w:b/>
          <w:bCs/>
          <w:color w:val="161616"/>
          <w:kern w:val="0"/>
          <w14:ligatures w14:val="none"/>
        </w:rPr>
        <w:t>Sum</w:t>
      </w:r>
      <w:r w:rsidRPr="00EC47E6">
        <w:rPr>
          <w:rFonts w:ascii="Segoe UI" w:eastAsia="Times New Roman" w:hAnsi="Segoe UI" w:cs="Segoe UI"/>
          <w:color w:val="161616"/>
          <w:kern w:val="0"/>
          <w14:ligatures w14:val="none"/>
        </w:rPr>
        <w:t>, which produces misleading results, as shown in the following image. The Unit Price values are large because they're the sum of unit prices instead of the static unit price per product.</w:t>
      </w:r>
    </w:p>
    <w:p w14:paraId="01AE9DBB"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noProof/>
          <w:color w:val="0065B3"/>
          <w:kern w:val="0"/>
          <w14:ligatures w14:val="none"/>
        </w:rPr>
        <w:drawing>
          <wp:inline distT="0" distB="0" distL="0" distR="0" wp14:anchorId="4742B8D6" wp14:editId="65B9CB86">
            <wp:extent cx="3181985" cy="1579880"/>
            <wp:effectExtent l="0" t="0" r="0" b="1270"/>
            <wp:docPr id="28" name="Picture 11" descr="Screenshot shows a matrix visual with year and month on the rows, and Sales Amount and Sum of Unit Price columns. Several rows of data are show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shows a matrix visual with year and month on the rows, and Sales Amount and Sum of Unit Price columns. Several rows of data are shown.">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1985" cy="1579880"/>
                    </a:xfrm>
                    <a:prstGeom prst="rect">
                      <a:avLst/>
                    </a:prstGeom>
                    <a:noFill/>
                    <a:ln>
                      <a:noFill/>
                    </a:ln>
                  </pic:spPr>
                </pic:pic>
              </a:graphicData>
            </a:graphic>
          </wp:inline>
        </w:drawing>
      </w:r>
    </w:p>
    <w:p w14:paraId="22E5C7BB"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The biggest limitation is that implicit measures only work for simple scenarios. They can summarize column values using a single aggregation function, but they can’t handle more complex calculations. For example, if you need to calculate the ratio of each month’s sales amount over the yearly sales amount, you must create an explicit measure with a DAX formula.</w:t>
      </w:r>
    </w:p>
    <w:p w14:paraId="5F325EED" w14:textId="77777777" w:rsidR="00BE6E2C" w:rsidRPr="00BE6E2C" w:rsidRDefault="00BE6E2C" w:rsidP="00BE6E2C">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BE6E2C">
        <w:rPr>
          <w:rFonts w:ascii="Segoe UI" w:eastAsia="Times New Roman" w:hAnsi="Segoe UI" w:cs="Segoe UI"/>
          <w:b/>
          <w:bCs/>
          <w:color w:val="161616"/>
          <w:kern w:val="36"/>
          <w:sz w:val="48"/>
          <w:szCs w:val="48"/>
          <w14:ligatures w14:val="none"/>
        </w:rPr>
        <w:t>Create explicit measures</w:t>
      </w:r>
    </w:p>
    <w:p w14:paraId="2A708C55" w14:textId="77777777" w:rsidR="00BE6E2C" w:rsidRPr="00BE6E2C" w:rsidRDefault="00BE6E2C" w:rsidP="00BE6E2C">
      <w:pPr>
        <w:shd w:val="clear" w:color="auto" w:fill="107C10"/>
        <w:spacing w:after="0" w:line="240" w:lineRule="auto"/>
        <w:rPr>
          <w:rFonts w:ascii="Segoe UI" w:eastAsia="Times New Roman" w:hAnsi="Segoe UI" w:cs="Segoe UI"/>
          <w:color w:val="161616"/>
          <w:kern w:val="0"/>
          <w14:ligatures w14:val="none"/>
        </w:rPr>
      </w:pPr>
      <w:r w:rsidRPr="00BE6E2C">
        <w:rPr>
          <w:rFonts w:ascii="docons" w:eastAsia="Times New Roman" w:hAnsi="docons" w:cs="Segoe UI"/>
          <w:color w:val="FFFFFF"/>
          <w:kern w:val="0"/>
          <w:sz w:val="14"/>
          <w:szCs w:val="14"/>
          <w:bdr w:val="none" w:sz="0" w:space="0" w:color="auto" w:frame="1"/>
          <w14:ligatures w14:val="none"/>
        </w:rPr>
        <w:t>Completed</w:t>
      </w:r>
      <w:r w:rsidRPr="00BE6E2C">
        <w:rPr>
          <w:rFonts w:ascii="Segoe UI" w:eastAsia="Times New Roman" w:hAnsi="Segoe UI" w:cs="Segoe UI"/>
          <w:color w:val="FFFFFF"/>
          <w:kern w:val="0"/>
          <w:sz w:val="18"/>
          <w:szCs w:val="18"/>
          <w14:ligatures w14:val="none"/>
        </w:rPr>
        <w:t>100 XP</w:t>
      </w:r>
    </w:p>
    <w:p w14:paraId="3AC45160" w14:textId="77777777" w:rsidR="00BE6E2C" w:rsidRPr="00BE6E2C" w:rsidRDefault="00BE6E2C" w:rsidP="00BE6E2C">
      <w:pPr>
        <w:numPr>
          <w:ilvl w:val="0"/>
          <w:numId w:val="12"/>
        </w:numPr>
        <w:shd w:val="clear" w:color="auto" w:fill="FFFFFF"/>
        <w:spacing w:after="0" w:line="240" w:lineRule="auto"/>
        <w:rPr>
          <w:rFonts w:ascii="Segoe UI" w:eastAsia="Times New Roman" w:hAnsi="Segoe UI" w:cs="Segoe UI"/>
          <w:color w:val="505050"/>
          <w:kern w:val="0"/>
          <w14:ligatures w14:val="none"/>
        </w:rPr>
      </w:pPr>
      <w:r w:rsidRPr="00BE6E2C">
        <w:rPr>
          <w:rFonts w:ascii="Segoe UI" w:eastAsia="Times New Roman" w:hAnsi="Segoe UI" w:cs="Segoe UI"/>
          <w:color w:val="505050"/>
          <w:kern w:val="0"/>
          <w14:ligatures w14:val="none"/>
        </w:rPr>
        <w:t>7 minutes</w:t>
      </w:r>
    </w:p>
    <w:p w14:paraId="1872A811"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You can add a measure to any table in your model by writing a DAX formula. A measure formula must return a single value. This section explains how to create explicit measures.</w:t>
      </w:r>
    </w:p>
    <w:p w14:paraId="01A66600"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lastRenderedPageBreak/>
        <w:t>Measures don’t store values in the model. Instead, Power BI calculates them at query time to summarize model data. Measures can’t reference a table or column directly, so you must use a function to summarize the data.</w:t>
      </w:r>
    </w:p>
    <w:p w14:paraId="67A3CEF6" w14:textId="77777777" w:rsidR="00BE6E2C" w:rsidRPr="00BE6E2C" w:rsidRDefault="00BE6E2C" w:rsidP="00BE6E2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E6E2C">
        <w:rPr>
          <w:rFonts w:ascii="Segoe UI" w:eastAsia="Times New Roman" w:hAnsi="Segoe UI" w:cs="Segoe UI"/>
          <w:b/>
          <w:bCs/>
          <w:color w:val="161616"/>
          <w:kern w:val="0"/>
          <w:sz w:val="36"/>
          <w:szCs w:val="36"/>
          <w14:ligatures w14:val="none"/>
        </w:rPr>
        <w:t>Simple measures</w:t>
      </w:r>
    </w:p>
    <w:p w14:paraId="12479FB8"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 </w:t>
      </w:r>
      <w:r w:rsidRPr="00BE6E2C">
        <w:rPr>
          <w:rFonts w:ascii="Segoe UI" w:eastAsia="Times New Roman" w:hAnsi="Segoe UI" w:cs="Segoe UI"/>
          <w:i/>
          <w:iCs/>
          <w:color w:val="161616"/>
          <w:kern w:val="0"/>
          <w14:ligatures w14:val="none"/>
        </w:rPr>
        <w:t>simple</w:t>
      </w:r>
      <w:r w:rsidRPr="00BE6E2C">
        <w:rPr>
          <w:rFonts w:ascii="Segoe UI" w:eastAsia="Times New Roman" w:hAnsi="Segoe UI" w:cs="Segoe UI"/>
          <w:color w:val="161616"/>
          <w:kern w:val="0"/>
          <w14:ligatures w14:val="none"/>
        </w:rPr>
        <w:t> measure aggregates the values of a single column, just like an implicit measure.</w:t>
      </w:r>
    </w:p>
    <w:p w14:paraId="60C70772"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For example, you can add a measure to the </w:t>
      </w:r>
      <w:r w:rsidRPr="00BE6E2C">
        <w:rPr>
          <w:rFonts w:ascii="Consolas" w:eastAsia="Times New Roman" w:hAnsi="Consolas" w:cs="Courier New"/>
          <w:color w:val="161616"/>
          <w:kern w:val="0"/>
          <w:sz w:val="20"/>
          <w:szCs w:val="20"/>
          <w:shd w:val="clear" w:color="auto" w:fill="E6E6E6"/>
          <w14:ligatures w14:val="none"/>
        </w:rPr>
        <w:t>Sales</w:t>
      </w:r>
      <w:r w:rsidRPr="00BE6E2C">
        <w:rPr>
          <w:rFonts w:ascii="Segoe UI" w:eastAsia="Times New Roman" w:hAnsi="Segoe UI" w:cs="Segoe UI"/>
          <w:color w:val="161616"/>
          <w:kern w:val="0"/>
          <w14:ligatures w14:val="none"/>
        </w:rPr>
        <w:t> table. In the </w:t>
      </w:r>
      <w:r w:rsidRPr="00BE6E2C">
        <w:rPr>
          <w:rFonts w:ascii="Segoe UI" w:eastAsia="Times New Roman" w:hAnsi="Segoe UI" w:cs="Segoe UI"/>
          <w:b/>
          <w:bCs/>
          <w:color w:val="161616"/>
          <w:kern w:val="0"/>
          <w14:ligatures w14:val="none"/>
        </w:rPr>
        <w:t>Data</w:t>
      </w:r>
      <w:r w:rsidRPr="00BE6E2C">
        <w:rPr>
          <w:rFonts w:ascii="Segoe UI" w:eastAsia="Times New Roman" w:hAnsi="Segoe UI" w:cs="Segoe UI"/>
          <w:color w:val="161616"/>
          <w:kern w:val="0"/>
          <w14:ligatures w14:val="none"/>
        </w:rPr>
        <w:t> pane, select the </w:t>
      </w:r>
      <w:r w:rsidRPr="00BE6E2C">
        <w:rPr>
          <w:rFonts w:ascii="Consolas" w:eastAsia="Times New Roman" w:hAnsi="Consolas" w:cs="Courier New"/>
          <w:color w:val="161616"/>
          <w:kern w:val="0"/>
          <w:sz w:val="20"/>
          <w:szCs w:val="20"/>
          <w:shd w:val="clear" w:color="auto" w:fill="E6E6E6"/>
          <w14:ligatures w14:val="none"/>
        </w:rPr>
        <w:t>Sales</w:t>
      </w:r>
      <w:r w:rsidRPr="00BE6E2C">
        <w:rPr>
          <w:rFonts w:ascii="Segoe UI" w:eastAsia="Times New Roman" w:hAnsi="Segoe UI" w:cs="Segoe UI"/>
          <w:color w:val="161616"/>
          <w:kern w:val="0"/>
          <w14:ligatures w14:val="none"/>
        </w:rPr>
        <w:t> table. On the </w:t>
      </w:r>
      <w:r w:rsidRPr="00BE6E2C">
        <w:rPr>
          <w:rFonts w:ascii="Segoe UI" w:eastAsia="Times New Roman" w:hAnsi="Segoe UI" w:cs="Segoe UI"/>
          <w:b/>
          <w:bCs/>
          <w:color w:val="161616"/>
          <w:kern w:val="0"/>
          <w14:ligatures w14:val="none"/>
        </w:rPr>
        <w:t>Table Tools</w:t>
      </w:r>
      <w:r w:rsidRPr="00BE6E2C">
        <w:rPr>
          <w:rFonts w:ascii="Segoe UI" w:eastAsia="Times New Roman" w:hAnsi="Segoe UI" w:cs="Segoe UI"/>
          <w:color w:val="161616"/>
          <w:kern w:val="0"/>
          <w14:ligatures w14:val="none"/>
        </w:rPr>
        <w:t> ribbon, select </w:t>
      </w:r>
      <w:r w:rsidRPr="00BE6E2C">
        <w:rPr>
          <w:rFonts w:ascii="Segoe UI" w:eastAsia="Times New Roman" w:hAnsi="Segoe UI" w:cs="Segoe UI"/>
          <w:b/>
          <w:bCs/>
          <w:color w:val="161616"/>
          <w:kern w:val="0"/>
          <w14:ligatures w14:val="none"/>
        </w:rPr>
        <w:t>New measure</w:t>
      </w:r>
      <w:r w:rsidRPr="00BE6E2C">
        <w:rPr>
          <w:rFonts w:ascii="Segoe UI" w:eastAsia="Times New Roman" w:hAnsi="Segoe UI" w:cs="Segoe UI"/>
          <w:color w:val="161616"/>
          <w:kern w:val="0"/>
          <w14:ligatures w14:val="none"/>
        </w:rPr>
        <w:t>.</w:t>
      </w:r>
    </w:p>
    <w:p w14:paraId="4E7583B2"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noProof/>
          <w:color w:val="0065B3"/>
          <w:kern w:val="0"/>
          <w14:ligatures w14:val="none"/>
        </w:rPr>
        <w:drawing>
          <wp:inline distT="0" distB="0" distL="0" distR="0" wp14:anchorId="52FF03DF" wp14:editId="1C4466B8">
            <wp:extent cx="6563995" cy="1249680"/>
            <wp:effectExtent l="0" t="0" r="8255" b="7620"/>
            <wp:docPr id="29" name="Picture 18" descr="Screenshot shows the Table Tools contextual ribbon for the Sales table. The New Measure command is highlighte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shows the Table Tools contextual ribbon for the Sales table. The New Measure command is highlighte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63995" cy="1249680"/>
                    </a:xfrm>
                    <a:prstGeom prst="rect">
                      <a:avLst/>
                    </a:prstGeom>
                    <a:noFill/>
                    <a:ln>
                      <a:noFill/>
                    </a:ln>
                  </pic:spPr>
                </pic:pic>
              </a:graphicData>
            </a:graphic>
          </wp:inline>
        </w:drawing>
      </w:r>
    </w:p>
    <w:p w14:paraId="0D4A10FE"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The following formula creates a measure called </w:t>
      </w:r>
      <w:r w:rsidRPr="00BE6E2C">
        <w:rPr>
          <w:rFonts w:ascii="Segoe UI" w:eastAsia="Times New Roman" w:hAnsi="Segoe UI" w:cs="Segoe UI"/>
          <w:i/>
          <w:iCs/>
          <w:color w:val="161616"/>
          <w:kern w:val="0"/>
          <w14:ligatures w14:val="none"/>
        </w:rPr>
        <w:t>Revenue</w:t>
      </w:r>
      <w:r w:rsidRPr="00BE6E2C">
        <w:rPr>
          <w:rFonts w:ascii="Segoe UI" w:eastAsia="Times New Roman" w:hAnsi="Segoe UI" w:cs="Segoe UI"/>
          <w:color w:val="161616"/>
          <w:kern w:val="0"/>
          <w14:ligatures w14:val="none"/>
        </w:rPr>
        <w:t>. This measure uses the </w:t>
      </w:r>
      <w:hyperlink r:id="rId25" w:tgtFrame="az-portal" w:history="1">
        <w:r w:rsidRPr="00BE6E2C">
          <w:rPr>
            <w:rFonts w:ascii="Segoe UI" w:eastAsia="Times New Roman" w:hAnsi="Segoe UI" w:cs="Segoe UI"/>
            <w:color w:val="0065B3"/>
            <w:kern w:val="0"/>
            <w:sz w:val="20"/>
            <w:szCs w:val="20"/>
            <w14:ligatures w14:val="none"/>
          </w:rPr>
          <w:t>SUM</w:t>
        </w:r>
      </w:hyperlink>
      <w:r w:rsidRPr="00BE6E2C">
        <w:rPr>
          <w:rFonts w:ascii="Segoe UI" w:eastAsia="Times New Roman" w:hAnsi="Segoe UI" w:cs="Segoe UI"/>
          <w:color w:val="161616"/>
          <w:kern w:val="0"/>
          <w14:ligatures w14:val="none"/>
        </w:rPr>
        <w:t> function to total the values in the </w:t>
      </w:r>
      <w:r w:rsidRPr="00BE6E2C">
        <w:rPr>
          <w:rFonts w:ascii="Consolas" w:eastAsia="Times New Roman" w:hAnsi="Consolas" w:cs="Courier New"/>
          <w:color w:val="161616"/>
          <w:kern w:val="0"/>
          <w:sz w:val="20"/>
          <w:szCs w:val="20"/>
          <w:shd w:val="clear" w:color="auto" w:fill="E6E6E6"/>
          <w14:ligatures w14:val="none"/>
        </w:rPr>
        <w:t>Sales Amount</w:t>
      </w:r>
      <w:r w:rsidRPr="00BE6E2C">
        <w:rPr>
          <w:rFonts w:ascii="Segoe UI" w:eastAsia="Times New Roman" w:hAnsi="Segoe UI" w:cs="Segoe UI"/>
          <w:color w:val="161616"/>
          <w:kern w:val="0"/>
          <w14:ligatures w14:val="none"/>
        </w:rPr>
        <w:t> column. If you add this measure to a table alongside the </w:t>
      </w:r>
      <w:r w:rsidRPr="00BE6E2C">
        <w:rPr>
          <w:rFonts w:ascii="Consolas" w:eastAsia="Times New Roman" w:hAnsi="Consolas" w:cs="Courier New"/>
          <w:color w:val="161616"/>
          <w:kern w:val="0"/>
          <w:sz w:val="20"/>
          <w:szCs w:val="20"/>
          <w:shd w:val="clear" w:color="auto" w:fill="E6E6E6"/>
          <w14:ligatures w14:val="none"/>
        </w:rPr>
        <w:t>Sales Amount</w:t>
      </w:r>
      <w:r w:rsidRPr="00BE6E2C">
        <w:rPr>
          <w:rFonts w:ascii="Segoe UI" w:eastAsia="Times New Roman" w:hAnsi="Segoe UI" w:cs="Segoe UI"/>
          <w:color w:val="161616"/>
          <w:kern w:val="0"/>
          <w14:ligatures w14:val="none"/>
        </w:rPr>
        <w:t> implicit measure, the results are the same.</w:t>
      </w:r>
    </w:p>
    <w:p w14:paraId="6D7AA521"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151DE06C"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Revenue =</w:t>
      </w:r>
    </w:p>
    <w:p w14:paraId="36374569"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SUM</w:t>
      </w:r>
      <w:r w:rsidRPr="00BE6E2C">
        <w:rPr>
          <w:rFonts w:ascii="Consolas" w:eastAsia="Times New Roman" w:hAnsi="Consolas" w:cs="Courier New"/>
          <w:color w:val="161616"/>
          <w:kern w:val="0"/>
          <w:sz w:val="20"/>
          <w:szCs w:val="20"/>
          <w:bdr w:val="none" w:sz="0" w:space="0" w:color="auto" w:frame="1"/>
          <w14:ligatures w14:val="none"/>
        </w:rPr>
        <w:t>(Sales[Sales Amount])</w:t>
      </w:r>
    </w:p>
    <w:p w14:paraId="016E8D23" w14:textId="77777777" w:rsidR="00BE6E2C" w:rsidRPr="00BE6E2C" w:rsidRDefault="00BE6E2C" w:rsidP="00BE6E2C">
      <w:pPr>
        <w:shd w:val="clear" w:color="auto" w:fill="F1FAF1"/>
        <w:spacing w:after="0" w:line="240" w:lineRule="auto"/>
        <w:rPr>
          <w:rFonts w:ascii="Segoe UI" w:eastAsia="Times New Roman" w:hAnsi="Segoe UI" w:cs="Segoe UI"/>
          <w:b/>
          <w:bCs/>
          <w:color w:val="0E700E"/>
          <w:kern w:val="0"/>
          <w14:ligatures w14:val="none"/>
        </w:rPr>
      </w:pPr>
      <w:r w:rsidRPr="00BE6E2C">
        <w:rPr>
          <w:rFonts w:ascii="Segoe UI" w:eastAsia="Times New Roman" w:hAnsi="Segoe UI" w:cs="Segoe UI"/>
          <w:b/>
          <w:bCs/>
          <w:color w:val="0E700E"/>
          <w:kern w:val="0"/>
          <w14:ligatures w14:val="none"/>
        </w:rPr>
        <w:t> Tip</w:t>
      </w:r>
    </w:p>
    <w:p w14:paraId="09292FD7" w14:textId="77777777" w:rsidR="00BE6E2C" w:rsidRPr="00BE6E2C" w:rsidRDefault="00BE6E2C" w:rsidP="00BE6E2C">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Adding measures and hiding columns helps report authors use the explicit measures instead.</w:t>
      </w:r>
    </w:p>
    <w:p w14:paraId="0C1D0076"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In the </w:t>
      </w:r>
      <w:r w:rsidRPr="00BE6E2C">
        <w:rPr>
          <w:rFonts w:ascii="Segoe UI" w:eastAsia="Times New Roman" w:hAnsi="Segoe UI" w:cs="Segoe UI"/>
          <w:b/>
          <w:bCs/>
          <w:color w:val="161616"/>
          <w:kern w:val="0"/>
          <w14:ligatures w14:val="none"/>
        </w:rPr>
        <w:t>Measure tools</w:t>
      </w:r>
      <w:r w:rsidRPr="00BE6E2C">
        <w:rPr>
          <w:rFonts w:ascii="Segoe UI" w:eastAsia="Times New Roman" w:hAnsi="Segoe UI" w:cs="Segoe UI"/>
          <w:color w:val="161616"/>
          <w:kern w:val="0"/>
          <w14:ligatures w14:val="none"/>
        </w:rPr>
        <w:t> contextual ribbon, you can format the measure, set data type, and change the home table. The home table refers to where the measure shows when looking at the data pane.</w:t>
      </w:r>
    </w:p>
    <w:p w14:paraId="4FA75412"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noProof/>
          <w:color w:val="0065B3"/>
          <w:kern w:val="0"/>
          <w14:ligatures w14:val="none"/>
        </w:rPr>
        <w:drawing>
          <wp:inline distT="0" distB="0" distL="0" distR="0" wp14:anchorId="0725591E" wp14:editId="3ED8972F">
            <wp:extent cx="4495165" cy="1249680"/>
            <wp:effectExtent l="0" t="0" r="635" b="7620"/>
            <wp:docPr id="30" name="Picture 17" descr="Screenshot of the Format ribbon tab with the decimal places property set to 2.">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of the Format ribbon tab with the decimal places property set to 2.">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5165" cy="1249680"/>
                    </a:xfrm>
                    <a:prstGeom prst="rect">
                      <a:avLst/>
                    </a:prstGeom>
                    <a:noFill/>
                    <a:ln>
                      <a:noFill/>
                    </a:ln>
                  </pic:spPr>
                </pic:pic>
              </a:graphicData>
            </a:graphic>
          </wp:inline>
        </w:drawing>
      </w:r>
    </w:p>
    <w:p w14:paraId="61510447" w14:textId="77777777" w:rsidR="00BE6E2C" w:rsidRPr="00BE6E2C" w:rsidRDefault="00BE6E2C" w:rsidP="00BE6E2C">
      <w:pPr>
        <w:shd w:val="clear" w:color="auto" w:fill="F1FAF1"/>
        <w:spacing w:after="0" w:line="240" w:lineRule="auto"/>
        <w:rPr>
          <w:rFonts w:ascii="Segoe UI" w:eastAsia="Times New Roman" w:hAnsi="Segoe UI" w:cs="Segoe UI"/>
          <w:b/>
          <w:bCs/>
          <w:color w:val="0E700E"/>
          <w:kern w:val="0"/>
          <w14:ligatures w14:val="none"/>
        </w:rPr>
      </w:pPr>
      <w:r w:rsidRPr="00BE6E2C">
        <w:rPr>
          <w:rFonts w:ascii="Segoe UI" w:eastAsia="Times New Roman" w:hAnsi="Segoe UI" w:cs="Segoe UI"/>
          <w:b/>
          <w:bCs/>
          <w:color w:val="0E700E"/>
          <w:kern w:val="0"/>
          <w14:ligatures w14:val="none"/>
        </w:rPr>
        <w:lastRenderedPageBreak/>
        <w:t> Tip</w:t>
      </w:r>
    </w:p>
    <w:p w14:paraId="7C1DEFC1" w14:textId="77777777" w:rsidR="00BE6E2C" w:rsidRPr="00BE6E2C" w:rsidRDefault="00BE6E2C" w:rsidP="00BE6E2C">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It's a good practice to set the formatting options right after you create a measure. This ensures your values look consistent in all report visuals.</w:t>
      </w:r>
    </w:p>
    <w:p w14:paraId="2383C8C2"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Consider you might need a measure to calculate </w:t>
      </w:r>
      <w:r w:rsidRPr="00BE6E2C">
        <w:rPr>
          <w:rFonts w:ascii="Consolas" w:eastAsia="Times New Roman" w:hAnsi="Consolas" w:cs="Courier New"/>
          <w:color w:val="161616"/>
          <w:kern w:val="0"/>
          <w:sz w:val="20"/>
          <w:szCs w:val="20"/>
          <w:shd w:val="clear" w:color="auto" w:fill="E6E6E6"/>
          <w14:ligatures w14:val="none"/>
        </w:rPr>
        <w:t>Profit</w:t>
      </w:r>
      <w:r w:rsidRPr="00BE6E2C">
        <w:rPr>
          <w:rFonts w:ascii="Segoe UI" w:eastAsia="Times New Roman" w:hAnsi="Segoe UI" w:cs="Segoe UI"/>
          <w:color w:val="161616"/>
          <w:kern w:val="0"/>
          <w14:ligatures w14:val="none"/>
        </w:rPr>
        <w:t> as shown in the following code:</w:t>
      </w:r>
    </w:p>
    <w:p w14:paraId="11B987E1"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159E8E92"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Profit =</w:t>
      </w:r>
    </w:p>
    <w:p w14:paraId="7ED0239E"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SUM</w:t>
      </w:r>
      <w:r w:rsidRPr="00BE6E2C">
        <w:rPr>
          <w:rFonts w:ascii="Consolas" w:eastAsia="Times New Roman" w:hAnsi="Consolas" w:cs="Courier New"/>
          <w:color w:val="161616"/>
          <w:kern w:val="0"/>
          <w:sz w:val="20"/>
          <w:szCs w:val="20"/>
          <w:bdr w:val="none" w:sz="0" w:space="0" w:color="auto" w:frame="1"/>
          <w14:ligatures w14:val="none"/>
        </w:rPr>
        <w:t>(Sales[Profit Amount])</w:t>
      </w:r>
    </w:p>
    <w:p w14:paraId="11F36787"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In this example, the </w:t>
      </w:r>
      <w:r w:rsidRPr="00BE6E2C">
        <w:rPr>
          <w:rFonts w:ascii="Consolas" w:eastAsia="Times New Roman" w:hAnsi="Consolas" w:cs="Courier New"/>
          <w:color w:val="161616"/>
          <w:kern w:val="0"/>
          <w:sz w:val="20"/>
          <w:szCs w:val="20"/>
          <w:shd w:val="clear" w:color="auto" w:fill="E6E6E6"/>
          <w14:ligatures w14:val="none"/>
        </w:rPr>
        <w:t>Profit Amount</w:t>
      </w:r>
      <w:r w:rsidRPr="00BE6E2C">
        <w:rPr>
          <w:rFonts w:ascii="Segoe UI" w:eastAsia="Times New Roman" w:hAnsi="Segoe UI" w:cs="Segoe UI"/>
          <w:color w:val="161616"/>
          <w:kern w:val="0"/>
          <w14:ligatures w14:val="none"/>
        </w:rPr>
        <w:t> column is a calculated column. This approach isn’t optimal because you don’t need that column. In the next section, you see how to create a measure that calculates profit directly, which reduces model size and improves refresh times.</w:t>
      </w:r>
    </w:p>
    <w:p w14:paraId="41D754B9"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The following code creates two different measures to return </w:t>
      </w:r>
      <w:r w:rsidRPr="00BE6E2C">
        <w:rPr>
          <w:rFonts w:ascii="Segoe UI" w:eastAsia="Times New Roman" w:hAnsi="Segoe UI" w:cs="Segoe UI"/>
          <w:b/>
          <w:bCs/>
          <w:color w:val="161616"/>
          <w:kern w:val="0"/>
          <w14:ligatures w14:val="none"/>
        </w:rPr>
        <w:t>Order Line Count</w:t>
      </w:r>
      <w:r w:rsidRPr="00BE6E2C">
        <w:rPr>
          <w:rFonts w:ascii="Segoe UI" w:eastAsia="Times New Roman" w:hAnsi="Segoe UI" w:cs="Segoe UI"/>
          <w:color w:val="161616"/>
          <w:kern w:val="0"/>
          <w14:ligatures w14:val="none"/>
        </w:rPr>
        <w:t> and </w:t>
      </w:r>
      <w:r w:rsidRPr="00BE6E2C">
        <w:rPr>
          <w:rFonts w:ascii="Segoe UI" w:eastAsia="Times New Roman" w:hAnsi="Segoe UI" w:cs="Segoe UI"/>
          <w:b/>
          <w:bCs/>
          <w:color w:val="161616"/>
          <w:kern w:val="0"/>
          <w14:ligatures w14:val="none"/>
        </w:rPr>
        <w:t>Order Count</w:t>
      </w:r>
      <w:r w:rsidRPr="00BE6E2C">
        <w:rPr>
          <w:rFonts w:ascii="Segoe UI" w:eastAsia="Times New Roman" w:hAnsi="Segoe UI" w:cs="Segoe UI"/>
          <w:color w:val="161616"/>
          <w:kern w:val="0"/>
          <w14:ligatures w14:val="none"/>
        </w:rPr>
        <w:t>. The </w:t>
      </w:r>
      <w:hyperlink r:id="rId28" w:tgtFrame="az-portal" w:history="1">
        <w:r w:rsidRPr="00BE6E2C">
          <w:rPr>
            <w:rFonts w:ascii="Segoe UI" w:eastAsia="Times New Roman" w:hAnsi="Segoe UI" w:cs="Segoe UI"/>
            <w:color w:val="0065B3"/>
            <w:kern w:val="0"/>
            <w:sz w:val="20"/>
            <w:szCs w:val="20"/>
            <w14:ligatures w14:val="none"/>
          </w:rPr>
          <w:t>COUNT</w:t>
        </w:r>
      </w:hyperlink>
      <w:r w:rsidRPr="00BE6E2C">
        <w:rPr>
          <w:rFonts w:ascii="Segoe UI" w:eastAsia="Times New Roman" w:hAnsi="Segoe UI" w:cs="Segoe UI"/>
          <w:color w:val="161616"/>
          <w:kern w:val="0"/>
          <w14:ligatures w14:val="none"/>
        </w:rPr>
        <w:t> function counts non-BLANK values in a column. The </w:t>
      </w:r>
      <w:hyperlink r:id="rId29" w:tgtFrame="az-portal" w:history="1">
        <w:r w:rsidRPr="00BE6E2C">
          <w:rPr>
            <w:rFonts w:ascii="Segoe UI" w:eastAsia="Times New Roman" w:hAnsi="Segoe UI" w:cs="Segoe UI"/>
            <w:color w:val="0065B3"/>
            <w:kern w:val="0"/>
            <w:sz w:val="20"/>
            <w:szCs w:val="20"/>
            <w14:ligatures w14:val="none"/>
          </w:rPr>
          <w:t>DISTINCTCOUNT</w:t>
        </w:r>
      </w:hyperlink>
      <w:r w:rsidRPr="00BE6E2C">
        <w:rPr>
          <w:rFonts w:ascii="Segoe UI" w:eastAsia="Times New Roman" w:hAnsi="Segoe UI" w:cs="Segoe UI"/>
          <w:color w:val="161616"/>
          <w:kern w:val="0"/>
          <w14:ligatures w14:val="none"/>
        </w:rPr>
        <w:t> function counts unique values. Since an order can have multiple order lines, the </w:t>
      </w:r>
      <w:r w:rsidRPr="00BE6E2C">
        <w:rPr>
          <w:rFonts w:ascii="Consolas" w:eastAsia="Times New Roman" w:hAnsi="Consolas" w:cs="Courier New"/>
          <w:color w:val="161616"/>
          <w:kern w:val="0"/>
          <w:sz w:val="20"/>
          <w:szCs w:val="20"/>
          <w:shd w:val="clear" w:color="auto" w:fill="E6E6E6"/>
          <w14:ligatures w14:val="none"/>
        </w:rPr>
        <w:t>Sales Order</w:t>
      </w:r>
      <w:r w:rsidRPr="00BE6E2C">
        <w:rPr>
          <w:rFonts w:ascii="Segoe UI" w:eastAsia="Times New Roman" w:hAnsi="Segoe UI" w:cs="Segoe UI"/>
          <w:color w:val="161616"/>
          <w:kern w:val="0"/>
          <w14:ligatures w14:val="none"/>
        </w:rPr>
        <w:t> column has duplicates. Using </w:t>
      </w:r>
      <w:r w:rsidRPr="00BE6E2C">
        <w:rPr>
          <w:rFonts w:ascii="Consolas" w:eastAsia="Times New Roman" w:hAnsi="Consolas" w:cs="Courier New"/>
          <w:color w:val="161616"/>
          <w:kern w:val="0"/>
          <w:sz w:val="20"/>
          <w:szCs w:val="20"/>
          <w:shd w:val="clear" w:color="auto" w:fill="E6E6E6"/>
          <w14:ligatures w14:val="none"/>
        </w:rPr>
        <w:t>DISTINCTCOUNT</w:t>
      </w:r>
      <w:r w:rsidRPr="00BE6E2C">
        <w:rPr>
          <w:rFonts w:ascii="Segoe UI" w:eastAsia="Times New Roman" w:hAnsi="Segoe UI" w:cs="Segoe UI"/>
          <w:color w:val="161616"/>
          <w:kern w:val="0"/>
          <w14:ligatures w14:val="none"/>
        </w:rPr>
        <w:t> gives you the correct order count.</w:t>
      </w:r>
    </w:p>
    <w:p w14:paraId="7CDA1D43"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56A18E4C"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 xml:space="preserve">Order Line </w:t>
      </w:r>
      <w:r w:rsidRPr="00BE6E2C">
        <w:rPr>
          <w:rFonts w:ascii="Consolas" w:eastAsia="Times New Roman" w:hAnsi="Consolas" w:cs="Courier New"/>
          <w:color w:val="0101FD"/>
          <w:kern w:val="0"/>
          <w:sz w:val="20"/>
          <w:szCs w:val="20"/>
          <w:bdr w:val="none" w:sz="0" w:space="0" w:color="auto" w:frame="1"/>
          <w14:ligatures w14:val="none"/>
        </w:rPr>
        <w:t>Count</w:t>
      </w:r>
      <w:r w:rsidRPr="00BE6E2C">
        <w:rPr>
          <w:rFonts w:ascii="Consolas" w:eastAsia="Times New Roman" w:hAnsi="Consolas" w:cs="Courier New"/>
          <w:color w:val="161616"/>
          <w:kern w:val="0"/>
          <w:sz w:val="20"/>
          <w:szCs w:val="20"/>
          <w:bdr w:val="none" w:sz="0" w:space="0" w:color="auto" w:frame="1"/>
          <w14:ligatures w14:val="none"/>
        </w:rPr>
        <w:t xml:space="preserve"> =</w:t>
      </w:r>
    </w:p>
    <w:p w14:paraId="0EDCD64D"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COUNT</w:t>
      </w:r>
      <w:r w:rsidRPr="00BE6E2C">
        <w:rPr>
          <w:rFonts w:ascii="Consolas" w:eastAsia="Times New Roman" w:hAnsi="Consolas" w:cs="Courier New"/>
          <w:color w:val="161616"/>
          <w:kern w:val="0"/>
          <w:sz w:val="20"/>
          <w:szCs w:val="20"/>
          <w:bdr w:val="none" w:sz="0" w:space="0" w:color="auto" w:frame="1"/>
          <w14:ligatures w14:val="none"/>
        </w:rPr>
        <w:t>(Sales[SalesOrderLineKey])</w:t>
      </w:r>
    </w:p>
    <w:p w14:paraId="4915EF89"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69933103"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 xml:space="preserve">Order </w:t>
      </w:r>
      <w:r w:rsidRPr="00BE6E2C">
        <w:rPr>
          <w:rFonts w:ascii="Consolas" w:eastAsia="Times New Roman" w:hAnsi="Consolas" w:cs="Courier New"/>
          <w:color w:val="0101FD"/>
          <w:kern w:val="0"/>
          <w:sz w:val="20"/>
          <w:szCs w:val="20"/>
          <w:bdr w:val="none" w:sz="0" w:space="0" w:color="auto" w:frame="1"/>
          <w14:ligatures w14:val="none"/>
        </w:rPr>
        <w:t>Count</w:t>
      </w:r>
      <w:r w:rsidRPr="00BE6E2C">
        <w:rPr>
          <w:rFonts w:ascii="Consolas" w:eastAsia="Times New Roman" w:hAnsi="Consolas" w:cs="Courier New"/>
          <w:color w:val="161616"/>
          <w:kern w:val="0"/>
          <w:sz w:val="20"/>
          <w:szCs w:val="20"/>
          <w:bdr w:val="none" w:sz="0" w:space="0" w:color="auto" w:frame="1"/>
          <w14:ligatures w14:val="none"/>
        </w:rPr>
        <w:t xml:space="preserve"> =</w:t>
      </w:r>
    </w:p>
    <w:p w14:paraId="4ECC1C8D"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DISTINCTCOUNT</w:t>
      </w:r>
      <w:r w:rsidRPr="00BE6E2C">
        <w:rPr>
          <w:rFonts w:ascii="Consolas" w:eastAsia="Times New Roman" w:hAnsi="Consolas" w:cs="Courier New"/>
          <w:color w:val="161616"/>
          <w:kern w:val="0"/>
          <w:sz w:val="20"/>
          <w:szCs w:val="20"/>
          <w:bdr w:val="none" w:sz="0" w:space="0" w:color="auto" w:frame="1"/>
          <w14:ligatures w14:val="none"/>
        </w:rPr>
        <w:t>('Sales Order'[Sales Order])</w:t>
      </w:r>
    </w:p>
    <w:p w14:paraId="07702C9C"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You can also write the </w:t>
      </w:r>
      <w:r w:rsidRPr="00BE6E2C">
        <w:rPr>
          <w:rFonts w:ascii="Consolas" w:eastAsia="Times New Roman" w:hAnsi="Consolas" w:cs="Courier New"/>
          <w:color w:val="161616"/>
          <w:kern w:val="0"/>
          <w:sz w:val="20"/>
          <w:szCs w:val="20"/>
          <w:shd w:val="clear" w:color="auto" w:fill="E6E6E6"/>
          <w14:ligatures w14:val="none"/>
        </w:rPr>
        <w:t>Order Line Count</w:t>
      </w:r>
      <w:r w:rsidRPr="00BE6E2C">
        <w:rPr>
          <w:rFonts w:ascii="Segoe UI" w:eastAsia="Times New Roman" w:hAnsi="Segoe UI" w:cs="Segoe UI"/>
          <w:color w:val="161616"/>
          <w:kern w:val="0"/>
          <w14:ligatures w14:val="none"/>
        </w:rPr>
        <w:t> measure using </w:t>
      </w:r>
      <w:hyperlink r:id="rId30" w:tgtFrame="az-portal" w:history="1">
        <w:r w:rsidRPr="00BE6E2C">
          <w:rPr>
            <w:rFonts w:ascii="Segoe UI" w:eastAsia="Times New Roman" w:hAnsi="Segoe UI" w:cs="Segoe UI"/>
            <w:color w:val="0065B3"/>
            <w:kern w:val="0"/>
            <w:sz w:val="20"/>
            <w:szCs w:val="20"/>
            <w14:ligatures w14:val="none"/>
          </w:rPr>
          <w:t>COUNTROWS</w:t>
        </w:r>
      </w:hyperlink>
      <w:r w:rsidRPr="00BE6E2C">
        <w:rPr>
          <w:rFonts w:ascii="Segoe UI" w:eastAsia="Times New Roman" w:hAnsi="Segoe UI" w:cs="Segoe UI"/>
          <w:color w:val="161616"/>
          <w:kern w:val="0"/>
          <w14:ligatures w14:val="none"/>
        </w:rPr>
        <w:t>, which counts the number of rows in a table:</w:t>
      </w:r>
    </w:p>
    <w:p w14:paraId="756C18E9"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4F04A458"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 xml:space="preserve">Order Line </w:t>
      </w:r>
      <w:r w:rsidRPr="00BE6E2C">
        <w:rPr>
          <w:rFonts w:ascii="Consolas" w:eastAsia="Times New Roman" w:hAnsi="Consolas" w:cs="Courier New"/>
          <w:color w:val="0101FD"/>
          <w:kern w:val="0"/>
          <w:sz w:val="20"/>
          <w:szCs w:val="20"/>
          <w:bdr w:val="none" w:sz="0" w:space="0" w:color="auto" w:frame="1"/>
          <w14:ligatures w14:val="none"/>
        </w:rPr>
        <w:t>Count</w:t>
      </w:r>
      <w:r w:rsidRPr="00BE6E2C">
        <w:rPr>
          <w:rFonts w:ascii="Consolas" w:eastAsia="Times New Roman" w:hAnsi="Consolas" w:cs="Courier New"/>
          <w:color w:val="161616"/>
          <w:kern w:val="0"/>
          <w:sz w:val="20"/>
          <w:szCs w:val="20"/>
          <w:bdr w:val="none" w:sz="0" w:space="0" w:color="auto" w:frame="1"/>
          <w14:ligatures w14:val="none"/>
        </w:rPr>
        <w:t xml:space="preserve"> =</w:t>
      </w:r>
    </w:p>
    <w:p w14:paraId="0021ADFF"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COUNTROWS</w:t>
      </w:r>
      <w:r w:rsidRPr="00BE6E2C">
        <w:rPr>
          <w:rFonts w:ascii="Consolas" w:eastAsia="Times New Roman" w:hAnsi="Consolas" w:cs="Courier New"/>
          <w:color w:val="161616"/>
          <w:kern w:val="0"/>
          <w:sz w:val="20"/>
          <w:szCs w:val="20"/>
          <w:bdr w:val="none" w:sz="0" w:space="0" w:color="auto" w:frame="1"/>
          <w14:ligatures w14:val="none"/>
        </w:rPr>
        <w:t>(Sales)</w:t>
      </w:r>
    </w:p>
    <w:p w14:paraId="271CC3F0"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All the measures referenced are considered simple measures because they aggregate a single column or single table.</w:t>
      </w:r>
    </w:p>
    <w:p w14:paraId="15959FCA"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noProof/>
          <w:color w:val="161616"/>
          <w:kern w:val="0"/>
          <w14:ligatures w14:val="none"/>
        </w:rPr>
        <w:lastRenderedPageBreak/>
        <w:drawing>
          <wp:inline distT="0" distB="0" distL="0" distR="0" wp14:anchorId="162CC443" wp14:editId="4E71FE2E">
            <wp:extent cx="11212830" cy="1715770"/>
            <wp:effectExtent l="0" t="0" r="7620" b="0"/>
            <wp:docPr id="31" name="Picture 16" descr="Screenshot of a matrix visual with measures, such as Revenue, Cost, Minimum Price, and Order Line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a matrix visual with measures, such as Revenue, Cost, Minimum Price, and Order Line Cou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212830" cy="1715770"/>
                    </a:xfrm>
                    <a:prstGeom prst="rect">
                      <a:avLst/>
                    </a:prstGeom>
                    <a:noFill/>
                    <a:ln>
                      <a:noFill/>
                    </a:ln>
                  </pic:spPr>
                </pic:pic>
              </a:graphicData>
            </a:graphic>
          </wp:inline>
        </w:drawing>
      </w:r>
    </w:p>
    <w:p w14:paraId="281FC2D4" w14:textId="77777777" w:rsidR="00BE6E2C" w:rsidRPr="00BE6E2C" w:rsidRDefault="00BE6E2C" w:rsidP="00BE6E2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E6E2C">
        <w:rPr>
          <w:rFonts w:ascii="Segoe UI" w:eastAsia="Times New Roman" w:hAnsi="Segoe UI" w:cs="Segoe UI"/>
          <w:b/>
          <w:bCs/>
          <w:color w:val="161616"/>
          <w:kern w:val="0"/>
          <w:sz w:val="36"/>
          <w:szCs w:val="36"/>
          <w14:ligatures w14:val="none"/>
        </w:rPr>
        <w:t>Create compound measures</w:t>
      </w:r>
    </w:p>
    <w:p w14:paraId="65820C90"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 </w:t>
      </w:r>
      <w:r w:rsidRPr="00BE6E2C">
        <w:rPr>
          <w:rFonts w:ascii="Segoe UI" w:eastAsia="Times New Roman" w:hAnsi="Segoe UI" w:cs="Segoe UI"/>
          <w:i/>
          <w:iCs/>
          <w:color w:val="161616"/>
          <w:kern w:val="0"/>
          <w14:ligatures w14:val="none"/>
        </w:rPr>
        <w:t>compound measure</w:t>
      </w:r>
      <w:r w:rsidRPr="00BE6E2C">
        <w:rPr>
          <w:rFonts w:ascii="Segoe UI" w:eastAsia="Times New Roman" w:hAnsi="Segoe UI" w:cs="Segoe UI"/>
          <w:color w:val="161616"/>
          <w:kern w:val="0"/>
          <w14:ligatures w14:val="none"/>
        </w:rPr>
        <w:t> references one or more other measures. For example, you can redefine the </w:t>
      </w:r>
      <w:r w:rsidRPr="00BE6E2C">
        <w:rPr>
          <w:rFonts w:ascii="Consolas" w:eastAsia="Times New Roman" w:hAnsi="Consolas" w:cs="Courier New"/>
          <w:color w:val="161616"/>
          <w:kern w:val="0"/>
          <w:sz w:val="20"/>
          <w:szCs w:val="20"/>
          <w:shd w:val="clear" w:color="auto" w:fill="E6E6E6"/>
          <w14:ligatures w14:val="none"/>
        </w:rPr>
        <w:t>Profit</w:t>
      </w:r>
      <w:r w:rsidRPr="00BE6E2C">
        <w:rPr>
          <w:rFonts w:ascii="Segoe UI" w:eastAsia="Times New Roman" w:hAnsi="Segoe UI" w:cs="Segoe UI"/>
          <w:color w:val="161616"/>
          <w:kern w:val="0"/>
          <w14:ligatures w14:val="none"/>
        </w:rPr>
        <w:t> measure by referencing other measures. This measure can be used instead of the calculated column previously referenced.</w:t>
      </w:r>
    </w:p>
    <w:p w14:paraId="4928F071"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429CE9C1"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Profit =</w:t>
      </w:r>
    </w:p>
    <w:p w14:paraId="18C06EA0"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[Revenue] - [Cost]</w:t>
      </w:r>
    </w:p>
    <w:p w14:paraId="2960BDFA"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This change to the model presents an important lesson: By removing the calculated column, you optimize the semantic model because it results in a decreased semantic model size and shorter data refresh times. The </w:t>
      </w:r>
      <w:r w:rsidRPr="00BE6E2C">
        <w:rPr>
          <w:rFonts w:ascii="Consolas" w:eastAsia="Times New Roman" w:hAnsi="Consolas" w:cs="Courier New"/>
          <w:color w:val="161616"/>
          <w:kern w:val="0"/>
          <w:sz w:val="20"/>
          <w:szCs w:val="20"/>
          <w:shd w:val="clear" w:color="auto" w:fill="E6E6E6"/>
          <w14:ligatures w14:val="none"/>
        </w:rPr>
        <w:t>Profit Amount</w:t>
      </w:r>
      <w:r w:rsidRPr="00BE6E2C">
        <w:rPr>
          <w:rFonts w:ascii="Segoe UI" w:eastAsia="Times New Roman" w:hAnsi="Segoe UI" w:cs="Segoe UI"/>
          <w:color w:val="161616"/>
          <w:kern w:val="0"/>
          <w14:ligatures w14:val="none"/>
        </w:rPr>
        <w:t> calculated column wasn't required after all because the </w:t>
      </w:r>
      <w:r w:rsidRPr="00BE6E2C">
        <w:rPr>
          <w:rFonts w:ascii="Consolas" w:eastAsia="Times New Roman" w:hAnsi="Consolas" w:cs="Courier New"/>
          <w:color w:val="161616"/>
          <w:kern w:val="0"/>
          <w:sz w:val="20"/>
          <w:szCs w:val="20"/>
          <w:shd w:val="clear" w:color="auto" w:fill="E6E6E6"/>
          <w14:ligatures w14:val="none"/>
        </w:rPr>
        <w:t>Profit</w:t>
      </w:r>
      <w:r w:rsidRPr="00BE6E2C">
        <w:rPr>
          <w:rFonts w:ascii="Segoe UI" w:eastAsia="Times New Roman" w:hAnsi="Segoe UI" w:cs="Segoe UI"/>
          <w:color w:val="161616"/>
          <w:kern w:val="0"/>
          <w14:ligatures w14:val="none"/>
        </w:rPr>
        <w:t> measure can directly produce the required result by using existing measures.</w:t>
      </w:r>
    </w:p>
    <w:p w14:paraId="7F64EF17" w14:textId="77777777" w:rsidR="00BE6E2C" w:rsidRPr="00BE6E2C" w:rsidRDefault="00BE6E2C" w:rsidP="00BE6E2C">
      <w:pPr>
        <w:shd w:val="clear" w:color="auto" w:fill="EFD9FD"/>
        <w:spacing w:after="0" w:line="240" w:lineRule="auto"/>
        <w:rPr>
          <w:rFonts w:ascii="Segoe UI" w:eastAsia="Times New Roman" w:hAnsi="Segoe UI" w:cs="Segoe UI"/>
          <w:b/>
          <w:bCs/>
          <w:color w:val="3B2E58"/>
          <w:kern w:val="0"/>
          <w14:ligatures w14:val="none"/>
        </w:rPr>
      </w:pPr>
      <w:r w:rsidRPr="00BE6E2C">
        <w:rPr>
          <w:rFonts w:ascii="Segoe UI" w:eastAsia="Times New Roman" w:hAnsi="Segoe UI" w:cs="Segoe UI"/>
          <w:b/>
          <w:bCs/>
          <w:color w:val="3B2E58"/>
          <w:kern w:val="0"/>
          <w14:ligatures w14:val="none"/>
        </w:rPr>
        <w:t> Note</w:t>
      </w:r>
    </w:p>
    <w:p w14:paraId="5E354C4D" w14:textId="77777777" w:rsidR="00BE6E2C" w:rsidRPr="00BE6E2C" w:rsidRDefault="00BE6E2C" w:rsidP="00BE6E2C">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Sometimes, it makes sense to define measures that depend on other measures. Always test changes carefully, because updates can affect all dependent measures.</w:t>
      </w:r>
    </w:p>
    <w:p w14:paraId="3DBD050F" w14:textId="77777777" w:rsidR="00BE6E2C" w:rsidRPr="00BE6E2C" w:rsidRDefault="00BE6E2C" w:rsidP="00BE6E2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E6E2C">
        <w:rPr>
          <w:rFonts w:ascii="Segoe UI" w:eastAsia="Times New Roman" w:hAnsi="Segoe UI" w:cs="Segoe UI"/>
          <w:b/>
          <w:bCs/>
          <w:color w:val="161616"/>
          <w:kern w:val="0"/>
          <w:sz w:val="36"/>
          <w:szCs w:val="36"/>
          <w14:ligatures w14:val="none"/>
        </w:rPr>
        <w:t>Use Quick measures</w:t>
      </w:r>
    </w:p>
    <w:p w14:paraId="1777D72F"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i/>
          <w:iCs/>
          <w:color w:val="161616"/>
          <w:kern w:val="0"/>
          <w14:ligatures w14:val="none"/>
        </w:rPr>
        <w:t>Quick measures</w:t>
      </w:r>
      <w:r w:rsidRPr="00BE6E2C">
        <w:rPr>
          <w:rFonts w:ascii="Segoe UI" w:eastAsia="Times New Roman" w:hAnsi="Segoe UI" w:cs="Segoe UI"/>
          <w:color w:val="161616"/>
          <w:kern w:val="0"/>
          <w14:ligatures w14:val="none"/>
        </w:rPr>
        <w:t> let you perform common calculations without writing DAX yourself. Power BI generates the DAX expression for you, which helps you learn and build your DAX skills.</w:t>
      </w:r>
    </w:p>
    <w:p w14:paraId="6B86EB88"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For example, you can use a Quick measure to create a </w:t>
      </w:r>
      <w:r w:rsidRPr="00BE6E2C">
        <w:rPr>
          <w:rFonts w:ascii="Consolas" w:eastAsia="Times New Roman" w:hAnsi="Consolas" w:cs="Courier New"/>
          <w:color w:val="161616"/>
          <w:kern w:val="0"/>
          <w:sz w:val="20"/>
          <w:szCs w:val="20"/>
          <w:shd w:val="clear" w:color="auto" w:fill="E6E6E6"/>
          <w14:ligatures w14:val="none"/>
        </w:rPr>
        <w:t>Profit Margin</w:t>
      </w:r>
      <w:r w:rsidRPr="00BE6E2C">
        <w:rPr>
          <w:rFonts w:ascii="Segoe UI" w:eastAsia="Times New Roman" w:hAnsi="Segoe UI" w:cs="Segoe UI"/>
          <w:color w:val="161616"/>
          <w:kern w:val="0"/>
          <w14:ligatures w14:val="none"/>
        </w:rPr>
        <w:t> measure through the following steps:</w:t>
      </w:r>
    </w:p>
    <w:p w14:paraId="3206A8DC" w14:textId="77777777" w:rsidR="00BE6E2C" w:rsidRPr="00BE6E2C" w:rsidRDefault="00BE6E2C" w:rsidP="00BE6E2C">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lastRenderedPageBreak/>
        <w:t>Select Quick measure in the Table tools ribbon.</w:t>
      </w:r>
    </w:p>
    <w:p w14:paraId="4488BB7D" w14:textId="77777777" w:rsidR="00BE6E2C" w:rsidRPr="00BE6E2C" w:rsidRDefault="00BE6E2C" w:rsidP="00BE6E2C">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Choose Mathematical operations &gt; Division.</w:t>
      </w:r>
    </w:p>
    <w:p w14:paraId="4C8D93C2" w14:textId="77777777" w:rsidR="00BE6E2C" w:rsidRPr="00BE6E2C" w:rsidRDefault="00BE6E2C" w:rsidP="00BE6E2C">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Add the </w:t>
      </w:r>
      <w:r w:rsidRPr="00BE6E2C">
        <w:rPr>
          <w:rFonts w:ascii="Consolas" w:eastAsia="Times New Roman" w:hAnsi="Consolas" w:cs="Courier New"/>
          <w:color w:val="161616"/>
          <w:kern w:val="0"/>
          <w:sz w:val="20"/>
          <w:szCs w:val="20"/>
          <w:shd w:val="clear" w:color="auto" w:fill="E6E6E6"/>
          <w14:ligatures w14:val="none"/>
        </w:rPr>
        <w:t>Profit</w:t>
      </w:r>
      <w:r w:rsidRPr="00BE6E2C">
        <w:rPr>
          <w:rFonts w:ascii="Segoe UI" w:eastAsia="Times New Roman" w:hAnsi="Segoe UI" w:cs="Segoe UI"/>
          <w:color w:val="161616"/>
          <w:kern w:val="0"/>
          <w14:ligatures w14:val="none"/>
        </w:rPr>
        <w:t> measure into </w:t>
      </w:r>
      <w:r w:rsidRPr="00BE6E2C">
        <w:rPr>
          <w:rFonts w:ascii="Segoe UI" w:eastAsia="Times New Roman" w:hAnsi="Segoe UI" w:cs="Segoe UI"/>
          <w:b/>
          <w:bCs/>
          <w:color w:val="161616"/>
          <w:kern w:val="0"/>
          <w14:ligatures w14:val="none"/>
        </w:rPr>
        <w:t>Numerator</w:t>
      </w:r>
      <w:r w:rsidRPr="00BE6E2C">
        <w:rPr>
          <w:rFonts w:ascii="Segoe UI" w:eastAsia="Times New Roman" w:hAnsi="Segoe UI" w:cs="Segoe UI"/>
          <w:color w:val="161616"/>
          <w:kern w:val="0"/>
          <w14:ligatures w14:val="none"/>
        </w:rPr>
        <w:t> and </w:t>
      </w:r>
      <w:r w:rsidRPr="00BE6E2C">
        <w:rPr>
          <w:rFonts w:ascii="Consolas" w:eastAsia="Times New Roman" w:hAnsi="Consolas" w:cs="Courier New"/>
          <w:color w:val="161616"/>
          <w:kern w:val="0"/>
          <w:sz w:val="20"/>
          <w:szCs w:val="20"/>
          <w:shd w:val="clear" w:color="auto" w:fill="E6E6E6"/>
          <w14:ligatures w14:val="none"/>
        </w:rPr>
        <w:t>Revenue</w:t>
      </w:r>
      <w:r w:rsidRPr="00BE6E2C">
        <w:rPr>
          <w:rFonts w:ascii="Segoe UI" w:eastAsia="Times New Roman" w:hAnsi="Segoe UI" w:cs="Segoe UI"/>
          <w:color w:val="161616"/>
          <w:kern w:val="0"/>
          <w14:ligatures w14:val="none"/>
        </w:rPr>
        <w:t> into </w:t>
      </w:r>
      <w:r w:rsidRPr="00BE6E2C">
        <w:rPr>
          <w:rFonts w:ascii="Segoe UI" w:eastAsia="Times New Roman" w:hAnsi="Segoe UI" w:cs="Segoe UI"/>
          <w:b/>
          <w:bCs/>
          <w:color w:val="161616"/>
          <w:kern w:val="0"/>
          <w14:ligatures w14:val="none"/>
        </w:rPr>
        <w:t>Denominator</w:t>
      </w:r>
      <w:r w:rsidRPr="00BE6E2C">
        <w:rPr>
          <w:rFonts w:ascii="Segoe UI" w:eastAsia="Times New Roman" w:hAnsi="Segoe UI" w:cs="Segoe UI"/>
          <w:color w:val="161616"/>
          <w:kern w:val="0"/>
          <w14:ligatures w14:val="none"/>
        </w:rPr>
        <w:t>.</w:t>
      </w:r>
    </w:p>
    <w:p w14:paraId="6E6A6226"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noProof/>
          <w:color w:val="0065B3"/>
          <w:kern w:val="0"/>
          <w14:ligatures w14:val="none"/>
        </w:rPr>
        <w:drawing>
          <wp:inline distT="0" distB="0" distL="0" distR="0" wp14:anchorId="0630FB43" wp14:editId="2023F6EF">
            <wp:extent cx="3354070" cy="3268345"/>
            <wp:effectExtent l="0" t="0" r="0" b="8255"/>
            <wp:docPr id="32" name="Picture 15" descr="Screenshot shows the Quick Measures window, and configuration of the measure: Numerator is set to Profit; Denominator is set to Revenu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shows the Quick Measures window, and configuration of the measure: Numerator is set to Profit; Denominator is set to Revenue.">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4070" cy="3268345"/>
                    </a:xfrm>
                    <a:prstGeom prst="rect">
                      <a:avLst/>
                    </a:prstGeom>
                    <a:noFill/>
                    <a:ln>
                      <a:noFill/>
                    </a:ln>
                  </pic:spPr>
                </pic:pic>
              </a:graphicData>
            </a:graphic>
          </wp:inline>
        </w:drawing>
      </w:r>
    </w:p>
    <w:p w14:paraId="0244427F"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The new measure appears in the </w:t>
      </w:r>
      <w:r w:rsidRPr="00BE6E2C">
        <w:rPr>
          <w:rFonts w:ascii="Segoe UI" w:eastAsia="Times New Roman" w:hAnsi="Segoe UI" w:cs="Segoe UI"/>
          <w:b/>
          <w:bCs/>
          <w:color w:val="161616"/>
          <w:kern w:val="0"/>
          <w14:ligatures w14:val="none"/>
        </w:rPr>
        <w:t>Data</w:t>
      </w:r>
      <w:r w:rsidRPr="00BE6E2C">
        <w:rPr>
          <w:rFonts w:ascii="Segoe UI" w:eastAsia="Times New Roman" w:hAnsi="Segoe UI" w:cs="Segoe UI"/>
          <w:color w:val="161616"/>
          <w:kern w:val="0"/>
          <w14:ligatures w14:val="none"/>
        </w:rPr>
        <w:t> pane, and you can review its DAX formula:</w:t>
      </w:r>
    </w:p>
    <w:p w14:paraId="0FB7AAD3"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14212C56"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 xml:space="preserve">Profit Margin = </w:t>
      </w:r>
    </w:p>
    <w:p w14:paraId="57AE94E4"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DIVIDE</w:t>
      </w:r>
      <w:r w:rsidRPr="00BE6E2C">
        <w:rPr>
          <w:rFonts w:ascii="Consolas" w:eastAsia="Times New Roman" w:hAnsi="Consolas" w:cs="Courier New"/>
          <w:color w:val="161616"/>
          <w:kern w:val="0"/>
          <w:sz w:val="20"/>
          <w:szCs w:val="20"/>
          <w:bdr w:val="none" w:sz="0" w:space="0" w:color="auto" w:frame="1"/>
          <w14:ligatures w14:val="none"/>
        </w:rPr>
        <w:t>([Profit], [Revenue])</w:t>
      </w:r>
    </w:p>
    <w:p w14:paraId="5F92CAC3" w14:textId="77777777" w:rsidR="00BE6E2C" w:rsidRPr="00BE6E2C" w:rsidRDefault="00BE6E2C" w:rsidP="00BE6E2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E6E2C">
        <w:rPr>
          <w:rFonts w:ascii="Segoe UI" w:eastAsia="Times New Roman" w:hAnsi="Segoe UI" w:cs="Segoe UI"/>
          <w:b/>
          <w:bCs/>
          <w:color w:val="161616"/>
          <w:kern w:val="0"/>
          <w:sz w:val="36"/>
          <w:szCs w:val="36"/>
          <w14:ligatures w14:val="none"/>
        </w:rPr>
        <w:t>Compare calculated columns and measures</w:t>
      </w:r>
    </w:p>
    <w:p w14:paraId="1D79962D"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Many DAX beginners find calculated columns and measures confusing at first. Both are created in the semantic model using DAX formulas, however, calculated columns and measures behave differently.</w:t>
      </w:r>
    </w:p>
    <w:tbl>
      <w:tblPr>
        <w:tblW w:w="12944" w:type="dxa"/>
        <w:tblBorders>
          <w:top w:val="single" w:sz="2" w:space="0" w:color="D1D1D1"/>
          <w:left w:val="single" w:sz="2" w:space="0" w:color="D1D1D1"/>
          <w:bottom w:val="single" w:sz="2" w:space="0" w:color="D1D1D1"/>
          <w:right w:val="single" w:sz="2" w:space="0" w:color="D1D1D1"/>
        </w:tblBorders>
        <w:tblCellMar>
          <w:top w:w="15" w:type="dxa"/>
          <w:left w:w="15" w:type="dxa"/>
          <w:bottom w:w="15" w:type="dxa"/>
          <w:right w:w="15" w:type="dxa"/>
        </w:tblCellMar>
        <w:tblLook w:val="04A0" w:firstRow="1" w:lastRow="0" w:firstColumn="1" w:lastColumn="0" w:noHBand="0" w:noVBand="1"/>
      </w:tblPr>
      <w:tblGrid>
        <w:gridCol w:w="2168"/>
        <w:gridCol w:w="5795"/>
        <w:gridCol w:w="4981"/>
      </w:tblGrid>
      <w:tr w:rsidR="00BE6E2C" w:rsidRPr="00BE6E2C" w14:paraId="5E06A0B1" w14:textId="77777777">
        <w:trPr>
          <w:tblHeader/>
        </w:trPr>
        <w:tc>
          <w:tcPr>
            <w:tcW w:w="0" w:type="auto"/>
            <w:hideMark/>
          </w:tcPr>
          <w:p w14:paraId="5C82EF13" w14:textId="77777777" w:rsidR="00BE6E2C" w:rsidRPr="00BE6E2C" w:rsidRDefault="00BE6E2C" w:rsidP="00BE6E2C">
            <w:pPr>
              <w:spacing w:after="0" w:line="240" w:lineRule="auto"/>
              <w:rPr>
                <w:rFonts w:ascii="Segoe UI" w:eastAsia="Times New Roman" w:hAnsi="Segoe UI" w:cs="Segoe UI"/>
                <w:color w:val="161616"/>
                <w:kern w:val="0"/>
                <w14:ligatures w14:val="none"/>
              </w:rPr>
            </w:pPr>
          </w:p>
        </w:tc>
        <w:tc>
          <w:tcPr>
            <w:tcW w:w="0" w:type="auto"/>
            <w:hideMark/>
          </w:tcPr>
          <w:p w14:paraId="261A849F"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Calculated columns</w:t>
            </w:r>
          </w:p>
        </w:tc>
        <w:tc>
          <w:tcPr>
            <w:tcW w:w="0" w:type="auto"/>
            <w:hideMark/>
          </w:tcPr>
          <w:p w14:paraId="625E7DA2"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Measures</w:t>
            </w:r>
          </w:p>
        </w:tc>
      </w:tr>
      <w:tr w:rsidR="00BE6E2C" w:rsidRPr="00BE6E2C" w14:paraId="1E933590" w14:textId="77777777">
        <w:tc>
          <w:tcPr>
            <w:tcW w:w="0" w:type="auto"/>
            <w:hideMark/>
          </w:tcPr>
          <w:p w14:paraId="3F4F9545"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Purpose</w:t>
            </w:r>
          </w:p>
        </w:tc>
        <w:tc>
          <w:tcPr>
            <w:tcW w:w="0" w:type="auto"/>
            <w:hideMark/>
          </w:tcPr>
          <w:p w14:paraId="6B1E5247"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Adds a new column to a table</w:t>
            </w:r>
          </w:p>
        </w:tc>
        <w:tc>
          <w:tcPr>
            <w:tcW w:w="0" w:type="auto"/>
            <w:hideMark/>
          </w:tcPr>
          <w:p w14:paraId="0547624F"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Defines how to summarize model data</w:t>
            </w:r>
          </w:p>
        </w:tc>
      </w:tr>
      <w:tr w:rsidR="00BE6E2C" w:rsidRPr="00BE6E2C" w14:paraId="1FE6200C" w14:textId="77777777">
        <w:tc>
          <w:tcPr>
            <w:tcW w:w="0" w:type="auto"/>
            <w:hideMark/>
          </w:tcPr>
          <w:p w14:paraId="107A8605"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Evaluation</w:t>
            </w:r>
          </w:p>
        </w:tc>
        <w:tc>
          <w:tcPr>
            <w:tcW w:w="0" w:type="auto"/>
            <w:hideMark/>
          </w:tcPr>
          <w:p w14:paraId="477423D7"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Evaluated using row context at data refresh time</w:t>
            </w:r>
          </w:p>
        </w:tc>
        <w:tc>
          <w:tcPr>
            <w:tcW w:w="0" w:type="auto"/>
            <w:hideMark/>
          </w:tcPr>
          <w:p w14:paraId="4D8FC785"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Evaluated using filter context at query time</w:t>
            </w:r>
          </w:p>
        </w:tc>
      </w:tr>
      <w:tr w:rsidR="00BE6E2C" w:rsidRPr="00BE6E2C" w14:paraId="69EFBDD2" w14:textId="77777777">
        <w:tc>
          <w:tcPr>
            <w:tcW w:w="0" w:type="auto"/>
            <w:hideMark/>
          </w:tcPr>
          <w:p w14:paraId="5A6820F5"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Storage</w:t>
            </w:r>
          </w:p>
        </w:tc>
        <w:tc>
          <w:tcPr>
            <w:tcW w:w="0" w:type="auto"/>
            <w:hideMark/>
          </w:tcPr>
          <w:p w14:paraId="67C54479"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Stores a value for each row in the table (Import mode)</w:t>
            </w:r>
          </w:p>
        </w:tc>
        <w:tc>
          <w:tcPr>
            <w:tcW w:w="0" w:type="auto"/>
            <w:hideMark/>
          </w:tcPr>
          <w:p w14:paraId="15E0BE43"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Never stores values in the model</w:t>
            </w:r>
          </w:p>
        </w:tc>
      </w:tr>
      <w:tr w:rsidR="00BE6E2C" w:rsidRPr="00BE6E2C" w14:paraId="7D38F5CE" w14:textId="77777777">
        <w:tc>
          <w:tcPr>
            <w:tcW w:w="0" w:type="auto"/>
            <w:hideMark/>
          </w:tcPr>
          <w:p w14:paraId="2D5204F2"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Use in visuals</w:t>
            </w:r>
          </w:p>
        </w:tc>
        <w:tc>
          <w:tcPr>
            <w:tcW w:w="0" w:type="auto"/>
            <w:hideMark/>
          </w:tcPr>
          <w:p w14:paraId="3E9481B8"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Can filter, group, or summarize data (as implicit measures)</w:t>
            </w:r>
          </w:p>
        </w:tc>
        <w:tc>
          <w:tcPr>
            <w:tcW w:w="0" w:type="auto"/>
            <w:hideMark/>
          </w:tcPr>
          <w:p w14:paraId="62414676"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Designed specifically to summarize data</w:t>
            </w:r>
          </w:p>
        </w:tc>
      </w:tr>
      <w:tr w:rsidR="00BE6E2C" w:rsidRPr="00BE6E2C" w14:paraId="7D3B46D1" w14:textId="77777777">
        <w:tc>
          <w:tcPr>
            <w:tcW w:w="0" w:type="auto"/>
            <w:hideMark/>
          </w:tcPr>
          <w:p w14:paraId="0D3AD0FB"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Performance impact</w:t>
            </w:r>
          </w:p>
        </w:tc>
        <w:tc>
          <w:tcPr>
            <w:tcW w:w="0" w:type="auto"/>
            <w:hideMark/>
          </w:tcPr>
          <w:p w14:paraId="246FEB73"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Can increase memory usage and model size</w:t>
            </w:r>
          </w:p>
        </w:tc>
        <w:tc>
          <w:tcPr>
            <w:tcW w:w="0" w:type="auto"/>
            <w:hideMark/>
          </w:tcPr>
          <w:p w14:paraId="74A87271"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More efficient; better performance in large models</w:t>
            </w:r>
          </w:p>
        </w:tc>
      </w:tr>
      <w:tr w:rsidR="00BE6E2C" w:rsidRPr="00BE6E2C" w14:paraId="32551916" w14:textId="77777777">
        <w:tc>
          <w:tcPr>
            <w:tcW w:w="0" w:type="auto"/>
            <w:hideMark/>
          </w:tcPr>
          <w:p w14:paraId="6618C42C"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Ideal for</w:t>
            </w:r>
          </w:p>
        </w:tc>
        <w:tc>
          <w:tcPr>
            <w:tcW w:w="0" w:type="auto"/>
            <w:hideMark/>
          </w:tcPr>
          <w:p w14:paraId="5F2ABCC0"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New fields for slicing or relationships</w:t>
            </w:r>
          </w:p>
        </w:tc>
        <w:tc>
          <w:tcPr>
            <w:tcW w:w="0" w:type="auto"/>
            <w:hideMark/>
          </w:tcPr>
          <w:p w14:paraId="0597F9C1"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Dynamic calculations based on filters</w:t>
            </w:r>
          </w:p>
        </w:tc>
      </w:tr>
    </w:tbl>
    <w:p w14:paraId="05B02EC6"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lastRenderedPageBreak/>
        <w:t>Recognizing these differences helps you choose the right approach for your modeling and reporting needs.</w:t>
      </w:r>
    </w:p>
    <w:p w14:paraId="2BAE957E" w14:textId="63A9C575" w:rsidR="005A76FD" w:rsidRPr="00370239" w:rsidRDefault="00370239" w:rsidP="00370239">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70239">
        <w:rPr>
          <w:rFonts w:ascii="Segoe UI" w:eastAsia="Times New Roman" w:hAnsi="Segoe UI" w:cs="Segoe UI"/>
          <w:b/>
          <w:bCs/>
          <w:color w:val="161616"/>
          <w:kern w:val="36"/>
          <w:sz w:val="48"/>
          <w:szCs w:val="48"/>
          <w14:ligatures w14:val="none"/>
        </w:rPr>
        <w:t>Use iterator functions</w:t>
      </w:r>
    </w:p>
    <w:p w14:paraId="11B0C2C3" w14:textId="77777777" w:rsidR="00370239" w:rsidRPr="00370239" w:rsidRDefault="00370239" w:rsidP="00370239">
      <w:pPr>
        <w:shd w:val="clear" w:color="auto" w:fill="107C10"/>
        <w:spacing w:after="0" w:line="240" w:lineRule="auto"/>
        <w:rPr>
          <w:rFonts w:ascii="Segoe UI" w:eastAsia="Times New Roman" w:hAnsi="Segoe UI" w:cs="Segoe UI"/>
          <w:color w:val="161616"/>
          <w:kern w:val="0"/>
          <w14:ligatures w14:val="none"/>
        </w:rPr>
      </w:pPr>
      <w:r w:rsidRPr="00370239">
        <w:rPr>
          <w:rFonts w:ascii="docons" w:eastAsia="Times New Roman" w:hAnsi="docons" w:cs="Segoe UI"/>
          <w:color w:val="FFFFFF"/>
          <w:kern w:val="0"/>
          <w:sz w:val="14"/>
          <w:szCs w:val="14"/>
          <w:bdr w:val="none" w:sz="0" w:space="0" w:color="auto" w:frame="1"/>
          <w14:ligatures w14:val="none"/>
        </w:rPr>
        <w:t>Completed</w:t>
      </w:r>
      <w:r w:rsidRPr="00370239">
        <w:rPr>
          <w:rFonts w:ascii="Segoe UI" w:eastAsia="Times New Roman" w:hAnsi="Segoe UI" w:cs="Segoe UI"/>
          <w:color w:val="FFFFFF"/>
          <w:kern w:val="0"/>
          <w:sz w:val="18"/>
          <w:szCs w:val="18"/>
          <w14:ligatures w14:val="none"/>
        </w:rPr>
        <w:t>100 XP</w:t>
      </w:r>
    </w:p>
    <w:p w14:paraId="452C7633" w14:textId="77777777" w:rsidR="00370239" w:rsidRPr="00370239" w:rsidRDefault="00370239" w:rsidP="00370239">
      <w:pPr>
        <w:numPr>
          <w:ilvl w:val="0"/>
          <w:numId w:val="14"/>
        </w:numPr>
        <w:shd w:val="clear" w:color="auto" w:fill="FFFFFF"/>
        <w:spacing w:after="0" w:line="240" w:lineRule="auto"/>
        <w:rPr>
          <w:rFonts w:ascii="Segoe UI" w:eastAsia="Times New Roman" w:hAnsi="Segoe UI" w:cs="Segoe UI"/>
          <w:color w:val="505050"/>
          <w:kern w:val="0"/>
          <w14:ligatures w14:val="none"/>
        </w:rPr>
      </w:pPr>
      <w:r w:rsidRPr="00370239">
        <w:rPr>
          <w:rFonts w:ascii="Segoe UI" w:eastAsia="Times New Roman" w:hAnsi="Segoe UI" w:cs="Segoe UI"/>
          <w:color w:val="505050"/>
          <w:kern w:val="0"/>
          <w14:ligatures w14:val="none"/>
        </w:rPr>
        <w:t>7 minutes</w:t>
      </w:r>
    </w:p>
    <w:p w14:paraId="55BF67AE"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evaluate an expression for each row in a table. They give you flexibility and control over how your model summarizes data.</w:t>
      </w:r>
    </w:p>
    <w:p w14:paraId="2AF9604B"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Single-column summarization functions, such as </w:t>
      </w:r>
      <w:r w:rsidRPr="00370239">
        <w:rPr>
          <w:rFonts w:ascii="Consolas" w:eastAsia="Times New Roman" w:hAnsi="Consolas" w:cs="Courier New"/>
          <w:color w:val="161616"/>
          <w:kern w:val="0"/>
          <w:sz w:val="20"/>
          <w:szCs w:val="20"/>
          <w:shd w:val="clear" w:color="auto" w:fill="E6E6E6"/>
          <w14:ligatures w14:val="none"/>
        </w:rPr>
        <w:t>SUM</w:t>
      </w:r>
      <w:r w:rsidRPr="00370239">
        <w:rPr>
          <w:rFonts w:ascii="Segoe UI" w:eastAsia="Times New Roman" w:hAnsi="Segoe UI" w:cs="Segoe UI"/>
          <w:color w:val="161616"/>
          <w:kern w:val="0"/>
          <w14:ligatures w14:val="none"/>
        </w:rPr>
        <w:t>, </w:t>
      </w:r>
      <w:r w:rsidRPr="00370239">
        <w:rPr>
          <w:rFonts w:ascii="Consolas" w:eastAsia="Times New Roman" w:hAnsi="Consolas" w:cs="Courier New"/>
          <w:color w:val="161616"/>
          <w:kern w:val="0"/>
          <w:sz w:val="20"/>
          <w:szCs w:val="20"/>
          <w:shd w:val="clear" w:color="auto" w:fill="E6E6E6"/>
          <w14:ligatures w14:val="none"/>
        </w:rPr>
        <w:t>COUNT</w:t>
      </w:r>
      <w:r w:rsidRPr="00370239">
        <w:rPr>
          <w:rFonts w:ascii="Segoe UI" w:eastAsia="Times New Roman" w:hAnsi="Segoe UI" w:cs="Segoe UI"/>
          <w:color w:val="161616"/>
          <w:kern w:val="0"/>
          <w14:ligatures w14:val="none"/>
        </w:rPr>
        <w:t>, </w:t>
      </w:r>
      <w:r w:rsidRPr="00370239">
        <w:rPr>
          <w:rFonts w:ascii="Consolas" w:eastAsia="Times New Roman" w:hAnsi="Consolas" w:cs="Courier New"/>
          <w:color w:val="161616"/>
          <w:kern w:val="0"/>
          <w:sz w:val="20"/>
          <w:szCs w:val="20"/>
          <w:shd w:val="clear" w:color="auto" w:fill="E6E6E6"/>
          <w14:ligatures w14:val="none"/>
        </w:rPr>
        <w:t>MIN</w:t>
      </w:r>
      <w:r w:rsidRPr="00370239">
        <w:rPr>
          <w:rFonts w:ascii="Segoe UI" w:eastAsia="Times New Roman" w:hAnsi="Segoe UI" w:cs="Segoe UI"/>
          <w:color w:val="161616"/>
          <w:kern w:val="0"/>
          <w14:ligatures w14:val="none"/>
        </w:rPr>
        <w:t>, and </w:t>
      </w:r>
      <w:r w:rsidRPr="00370239">
        <w:rPr>
          <w:rFonts w:ascii="Consolas" w:eastAsia="Times New Roman" w:hAnsi="Consolas" w:cs="Courier New"/>
          <w:color w:val="161616"/>
          <w:kern w:val="0"/>
          <w:sz w:val="20"/>
          <w:szCs w:val="20"/>
          <w:shd w:val="clear" w:color="auto" w:fill="E6E6E6"/>
          <w14:ligatures w14:val="none"/>
        </w:rPr>
        <w:t>MAX</w:t>
      </w:r>
      <w:r w:rsidRPr="00370239">
        <w:rPr>
          <w:rFonts w:ascii="Segoe UI" w:eastAsia="Times New Roman" w:hAnsi="Segoe UI" w:cs="Segoe UI"/>
          <w:color w:val="161616"/>
          <w:kern w:val="0"/>
          <w14:ligatures w14:val="none"/>
        </w:rPr>
        <w:t>, have equivalent iterator functions with an "X" suffix, like </w:t>
      </w:r>
      <w:r w:rsidRPr="00370239">
        <w:rPr>
          <w:rFonts w:ascii="Consolas" w:eastAsia="Times New Roman" w:hAnsi="Consolas" w:cs="Courier New"/>
          <w:color w:val="161616"/>
          <w:kern w:val="0"/>
          <w:sz w:val="20"/>
          <w:szCs w:val="20"/>
          <w:shd w:val="clear" w:color="auto" w:fill="E6E6E6"/>
          <w14:ligatures w14:val="none"/>
        </w:rPr>
        <w:t>SUMX</w:t>
      </w:r>
      <w:r w:rsidRPr="00370239">
        <w:rPr>
          <w:rFonts w:ascii="Segoe UI" w:eastAsia="Times New Roman" w:hAnsi="Segoe UI" w:cs="Segoe UI"/>
          <w:color w:val="161616"/>
          <w:kern w:val="0"/>
          <w14:ligatures w14:val="none"/>
        </w:rPr>
        <w:t>, </w:t>
      </w:r>
      <w:r w:rsidRPr="00370239">
        <w:rPr>
          <w:rFonts w:ascii="Consolas" w:eastAsia="Times New Roman" w:hAnsi="Consolas" w:cs="Courier New"/>
          <w:color w:val="161616"/>
          <w:kern w:val="0"/>
          <w:sz w:val="20"/>
          <w:szCs w:val="20"/>
          <w:shd w:val="clear" w:color="auto" w:fill="E6E6E6"/>
          <w14:ligatures w14:val="none"/>
        </w:rPr>
        <w:t>COUNTX</w:t>
      </w:r>
      <w:r w:rsidRPr="00370239">
        <w:rPr>
          <w:rFonts w:ascii="Segoe UI" w:eastAsia="Times New Roman" w:hAnsi="Segoe UI" w:cs="Segoe UI"/>
          <w:color w:val="161616"/>
          <w:kern w:val="0"/>
          <w14:ligatures w14:val="none"/>
        </w:rPr>
        <w:t>, </w:t>
      </w:r>
      <w:r w:rsidRPr="00370239">
        <w:rPr>
          <w:rFonts w:ascii="Consolas" w:eastAsia="Times New Roman" w:hAnsi="Consolas" w:cs="Courier New"/>
          <w:color w:val="161616"/>
          <w:kern w:val="0"/>
          <w:sz w:val="20"/>
          <w:szCs w:val="20"/>
          <w:shd w:val="clear" w:color="auto" w:fill="E6E6E6"/>
          <w14:ligatures w14:val="none"/>
        </w:rPr>
        <w:t>MINX</w:t>
      </w:r>
      <w:r w:rsidRPr="00370239">
        <w:rPr>
          <w:rFonts w:ascii="Segoe UI" w:eastAsia="Times New Roman" w:hAnsi="Segoe UI" w:cs="Segoe UI"/>
          <w:color w:val="161616"/>
          <w:kern w:val="0"/>
          <w14:ligatures w14:val="none"/>
        </w:rPr>
        <w:t>, and </w:t>
      </w:r>
      <w:r w:rsidRPr="00370239">
        <w:rPr>
          <w:rFonts w:ascii="Consolas" w:eastAsia="Times New Roman" w:hAnsi="Consolas" w:cs="Courier New"/>
          <w:color w:val="161616"/>
          <w:kern w:val="0"/>
          <w:sz w:val="20"/>
          <w:szCs w:val="20"/>
          <w:shd w:val="clear" w:color="auto" w:fill="E6E6E6"/>
          <w14:ligatures w14:val="none"/>
        </w:rPr>
        <w:t>MAXX</w:t>
      </w:r>
      <w:r w:rsidRPr="00370239">
        <w:rPr>
          <w:rFonts w:ascii="Segoe UI" w:eastAsia="Times New Roman" w:hAnsi="Segoe UI" w:cs="Segoe UI"/>
          <w:color w:val="161616"/>
          <w:kern w:val="0"/>
          <w14:ligatures w14:val="none"/>
        </w:rPr>
        <w:t>. Specialized iterator functions also exist for filtering, ranking, and semi-additive calculations over time.</w:t>
      </w:r>
    </w:p>
    <w:p w14:paraId="3BEFEE2B"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Every iterator function requires a table and an expression. The table can be a model table or any expression that returns a table. The expression must return a single value for each row.</w:t>
      </w:r>
    </w:p>
    <w:p w14:paraId="7E90C80D"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Single-column summarization functions, like </w:t>
      </w:r>
      <w:r w:rsidRPr="00370239">
        <w:rPr>
          <w:rFonts w:ascii="Consolas" w:eastAsia="Times New Roman" w:hAnsi="Consolas" w:cs="Courier New"/>
          <w:color w:val="161616"/>
          <w:kern w:val="0"/>
          <w:sz w:val="20"/>
          <w:szCs w:val="20"/>
          <w:shd w:val="clear" w:color="auto" w:fill="E6E6E6"/>
          <w14:ligatures w14:val="none"/>
        </w:rPr>
        <w:t>SUM</w:t>
      </w:r>
      <w:r w:rsidRPr="00370239">
        <w:rPr>
          <w:rFonts w:ascii="Segoe UI" w:eastAsia="Times New Roman" w:hAnsi="Segoe UI" w:cs="Segoe UI"/>
          <w:color w:val="161616"/>
          <w:kern w:val="0"/>
          <w14:ligatures w14:val="none"/>
        </w:rPr>
        <w:t>, act as shorthand. Power BI internally converts </w:t>
      </w:r>
      <w:r w:rsidRPr="00370239">
        <w:rPr>
          <w:rFonts w:ascii="Consolas" w:eastAsia="Times New Roman" w:hAnsi="Consolas" w:cs="Courier New"/>
          <w:color w:val="161616"/>
          <w:kern w:val="0"/>
          <w:sz w:val="20"/>
          <w:szCs w:val="20"/>
          <w:shd w:val="clear" w:color="auto" w:fill="E6E6E6"/>
          <w14:ligatures w14:val="none"/>
        </w:rPr>
        <w:t>SUM</w:t>
      </w:r>
      <w:r w:rsidRPr="00370239">
        <w:rPr>
          <w:rFonts w:ascii="Segoe UI" w:eastAsia="Times New Roman" w:hAnsi="Segoe UI" w:cs="Segoe UI"/>
          <w:color w:val="161616"/>
          <w:kern w:val="0"/>
          <w14:ligatures w14:val="none"/>
        </w:rPr>
        <w:t> to </w:t>
      </w:r>
      <w:r w:rsidRPr="00370239">
        <w:rPr>
          <w:rFonts w:ascii="Consolas" w:eastAsia="Times New Roman" w:hAnsi="Consolas" w:cs="Courier New"/>
          <w:color w:val="161616"/>
          <w:kern w:val="0"/>
          <w:sz w:val="20"/>
          <w:szCs w:val="20"/>
          <w:shd w:val="clear" w:color="auto" w:fill="E6E6E6"/>
          <w14:ligatures w14:val="none"/>
        </w:rPr>
        <w:t>SUMX</w:t>
      </w:r>
      <w:r w:rsidRPr="00370239">
        <w:rPr>
          <w:rFonts w:ascii="Segoe UI" w:eastAsia="Times New Roman" w:hAnsi="Segoe UI" w:cs="Segoe UI"/>
          <w:color w:val="161616"/>
          <w:kern w:val="0"/>
          <w14:ligatures w14:val="none"/>
        </w:rPr>
        <w:t>. For example, both of the following measures return the same result and have the same performance:</w:t>
      </w:r>
    </w:p>
    <w:p w14:paraId="13579229"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218EF70D"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Revenue = </w:t>
      </w:r>
      <w:r w:rsidRPr="00370239">
        <w:rPr>
          <w:rFonts w:ascii="Consolas" w:eastAsia="Times New Roman" w:hAnsi="Consolas" w:cs="Courier New"/>
          <w:color w:val="0101FD"/>
          <w:kern w:val="0"/>
          <w:sz w:val="20"/>
          <w:szCs w:val="20"/>
          <w:bdr w:val="none" w:sz="0" w:space="0" w:color="auto" w:frame="1"/>
          <w14:ligatures w14:val="none"/>
        </w:rPr>
        <w:t>SUM</w:t>
      </w:r>
      <w:r w:rsidRPr="00370239">
        <w:rPr>
          <w:rFonts w:ascii="Consolas" w:eastAsia="Times New Roman" w:hAnsi="Consolas" w:cs="Courier New"/>
          <w:color w:val="161616"/>
          <w:kern w:val="0"/>
          <w:sz w:val="20"/>
          <w:szCs w:val="20"/>
          <w:bdr w:val="none" w:sz="0" w:space="0" w:color="auto" w:frame="1"/>
          <w14:ligatures w14:val="none"/>
        </w:rPr>
        <w:t>(Sales[Sales Amount])</w:t>
      </w:r>
    </w:p>
    <w:p w14:paraId="04A8847E"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4FEF9649"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Revenue =</w:t>
      </w:r>
    </w:p>
    <w:p w14:paraId="3565576C"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SUMX</w:t>
      </w:r>
      <w:r w:rsidRPr="00370239">
        <w:rPr>
          <w:rFonts w:ascii="Consolas" w:eastAsia="Times New Roman" w:hAnsi="Consolas" w:cs="Courier New"/>
          <w:color w:val="161616"/>
          <w:kern w:val="0"/>
          <w:sz w:val="20"/>
          <w:szCs w:val="20"/>
          <w:bdr w:val="none" w:sz="0" w:space="0" w:color="auto" w:frame="1"/>
          <w14:ligatures w14:val="none"/>
        </w:rPr>
        <w:t>(</w:t>
      </w:r>
    </w:p>
    <w:p w14:paraId="0BD7891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w:t>
      </w:r>
    </w:p>
    <w:p w14:paraId="66B36D2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Sales[Sales Amount]</w:t>
      </w:r>
    </w:p>
    <w:p w14:paraId="0C6E7E28"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05EA7EFB"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evaluate the expression for each row in a table, using row context—meaning they process one row at a time to compute the final result. Then the table is evaluated in filter context. For example, if a report visual filters by fiscal year FY2020, the </w:t>
      </w:r>
      <w:r w:rsidRPr="00370239">
        <w:rPr>
          <w:rFonts w:ascii="Consolas" w:eastAsia="Times New Roman" w:hAnsi="Consolas" w:cs="Courier New"/>
          <w:color w:val="161616"/>
          <w:kern w:val="0"/>
          <w:sz w:val="20"/>
          <w:szCs w:val="20"/>
          <w:shd w:val="clear" w:color="auto" w:fill="E6E6E6"/>
          <w14:ligatures w14:val="none"/>
        </w:rPr>
        <w:t>Sales</w:t>
      </w:r>
      <w:r w:rsidRPr="00370239">
        <w:rPr>
          <w:rFonts w:ascii="Segoe UI" w:eastAsia="Times New Roman" w:hAnsi="Segoe UI" w:cs="Segoe UI"/>
          <w:color w:val="161616"/>
          <w:kern w:val="0"/>
          <w14:ligatures w14:val="none"/>
        </w:rPr>
        <w:t> table contains only sales rows from that year.</w:t>
      </w:r>
    </w:p>
    <w:p w14:paraId="10160A60" w14:textId="77777777" w:rsidR="00370239" w:rsidRPr="00370239" w:rsidRDefault="00370239" w:rsidP="00370239">
      <w:pPr>
        <w:shd w:val="clear" w:color="auto" w:fill="EBF3FC"/>
        <w:spacing w:after="0" w:line="240" w:lineRule="auto"/>
        <w:rPr>
          <w:rFonts w:ascii="Segoe UI" w:eastAsia="Times New Roman" w:hAnsi="Segoe UI" w:cs="Segoe UI"/>
          <w:b/>
          <w:bCs/>
          <w:color w:val="115EA3"/>
          <w:kern w:val="0"/>
          <w14:ligatures w14:val="none"/>
        </w:rPr>
      </w:pPr>
      <w:r w:rsidRPr="00370239">
        <w:rPr>
          <w:rFonts w:ascii="Segoe UI" w:eastAsia="Times New Roman" w:hAnsi="Segoe UI" w:cs="Segoe UI"/>
          <w:b/>
          <w:bCs/>
          <w:color w:val="115EA3"/>
          <w:kern w:val="0"/>
          <w14:ligatures w14:val="none"/>
        </w:rPr>
        <w:t> Important</w:t>
      </w:r>
    </w:p>
    <w:p w14:paraId="3898B847" w14:textId="77777777" w:rsidR="00370239" w:rsidRPr="00370239" w:rsidRDefault="00370239" w:rsidP="00370239">
      <w:pPr>
        <w:shd w:val="clear" w:color="auto" w:fill="EBF3FC"/>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Using iterator functions with large tables and complex expressions can slow performance. Functions like </w:t>
      </w:r>
      <w:hyperlink r:id="rId34" w:tgtFrame="az-portal" w:history="1">
        <w:r w:rsidRPr="00370239">
          <w:rPr>
            <w:rFonts w:ascii="Segoe UI" w:eastAsia="Times New Roman" w:hAnsi="Segoe UI" w:cs="Segoe UI"/>
            <w:b/>
            <w:bCs/>
            <w:color w:val="115EA3"/>
            <w:kern w:val="0"/>
            <w:sz w:val="20"/>
            <w:szCs w:val="20"/>
            <w:u w:val="single"/>
            <w14:ligatures w14:val="none"/>
          </w:rPr>
          <w:t>SEARCH</w:t>
        </w:r>
      </w:hyperlink>
      <w:r w:rsidRPr="00370239">
        <w:rPr>
          <w:rFonts w:ascii="Segoe UI" w:eastAsia="Times New Roman" w:hAnsi="Segoe UI" w:cs="Segoe UI"/>
          <w:color w:val="161616"/>
          <w:kern w:val="0"/>
          <w14:ligatures w14:val="none"/>
        </w:rPr>
        <w:t> and </w:t>
      </w:r>
      <w:hyperlink r:id="rId35" w:tgtFrame="az-portal" w:history="1">
        <w:r w:rsidRPr="00370239">
          <w:rPr>
            <w:rFonts w:ascii="Segoe UI" w:eastAsia="Times New Roman" w:hAnsi="Segoe UI" w:cs="Segoe UI"/>
            <w:b/>
            <w:bCs/>
            <w:color w:val="115EA3"/>
            <w:kern w:val="0"/>
            <w:sz w:val="20"/>
            <w:szCs w:val="20"/>
            <w:u w:val="single"/>
            <w14:ligatures w14:val="none"/>
          </w:rPr>
          <w:t>LOOKUPVALUE</w:t>
        </w:r>
      </w:hyperlink>
      <w:r w:rsidRPr="00370239">
        <w:rPr>
          <w:rFonts w:ascii="Segoe UI" w:eastAsia="Times New Roman" w:hAnsi="Segoe UI" w:cs="Segoe UI"/>
          <w:color w:val="161616"/>
          <w:kern w:val="0"/>
          <w14:ligatures w14:val="none"/>
        </w:rPr>
        <w:t> can be expensive. When possible, use </w:t>
      </w:r>
      <w:hyperlink r:id="rId36" w:tgtFrame="az-portal" w:history="1">
        <w:r w:rsidRPr="00370239">
          <w:rPr>
            <w:rFonts w:ascii="Segoe UI" w:eastAsia="Times New Roman" w:hAnsi="Segoe UI" w:cs="Segoe UI"/>
            <w:b/>
            <w:bCs/>
            <w:color w:val="115EA3"/>
            <w:kern w:val="0"/>
            <w:sz w:val="20"/>
            <w:szCs w:val="20"/>
            <w:u w:val="single"/>
            <w14:ligatures w14:val="none"/>
          </w:rPr>
          <w:t>RELATED</w:t>
        </w:r>
      </w:hyperlink>
      <w:r w:rsidRPr="00370239">
        <w:rPr>
          <w:rFonts w:ascii="Segoe UI" w:eastAsia="Times New Roman" w:hAnsi="Segoe UI" w:cs="Segoe UI"/>
          <w:color w:val="161616"/>
          <w:kern w:val="0"/>
          <w14:ligatures w14:val="none"/>
        </w:rPr>
        <w:t> for better performance.</w:t>
      </w:r>
    </w:p>
    <w:p w14:paraId="55E2467F" w14:textId="77777777" w:rsidR="00370239" w:rsidRPr="00370239" w:rsidRDefault="00370239" w:rsidP="0037023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70239">
        <w:rPr>
          <w:rFonts w:ascii="Segoe UI" w:eastAsia="Times New Roman" w:hAnsi="Segoe UI" w:cs="Segoe UI"/>
          <w:b/>
          <w:bCs/>
          <w:color w:val="161616"/>
          <w:kern w:val="0"/>
          <w:sz w:val="36"/>
          <w:szCs w:val="36"/>
          <w14:ligatures w14:val="none"/>
        </w:rPr>
        <w:lastRenderedPageBreak/>
        <w:t>Iterator functions for complex summarization</w:t>
      </w:r>
    </w:p>
    <w:p w14:paraId="64B753A5"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let you aggregate more than a single column. For example, a revenue measure can multiply order quantity, unit price, and a discount factor for each row, then sum the results.</w:t>
      </w:r>
    </w:p>
    <w:p w14:paraId="6810D527"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68CE2ECE"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Revenue =</w:t>
      </w:r>
    </w:p>
    <w:p w14:paraId="48E6756B"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SUMX</w:t>
      </w:r>
      <w:r w:rsidRPr="00370239">
        <w:rPr>
          <w:rFonts w:ascii="Consolas" w:eastAsia="Times New Roman" w:hAnsi="Consolas" w:cs="Courier New"/>
          <w:color w:val="161616"/>
          <w:kern w:val="0"/>
          <w:sz w:val="20"/>
          <w:szCs w:val="20"/>
          <w:bdr w:val="none" w:sz="0" w:space="0" w:color="auto" w:frame="1"/>
          <w14:ligatures w14:val="none"/>
        </w:rPr>
        <w:t>(</w:t>
      </w:r>
    </w:p>
    <w:p w14:paraId="4C3368E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w:t>
      </w:r>
    </w:p>
    <w:p w14:paraId="6B4B65DD"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Sales[Order Quantity] * Sales[Unit Price] * (1 - Sales[Unit Price Discount Pct])</w:t>
      </w:r>
    </w:p>
    <w:p w14:paraId="468FBF3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13A7FC4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can also reference related tables. The discount measure can use the </w:t>
      </w:r>
      <w:r w:rsidRPr="00370239">
        <w:rPr>
          <w:rFonts w:ascii="Consolas" w:eastAsia="Times New Roman" w:hAnsi="Consolas" w:cs="Courier New"/>
          <w:color w:val="161616"/>
          <w:kern w:val="0"/>
          <w:sz w:val="20"/>
          <w:szCs w:val="20"/>
          <w:shd w:val="clear" w:color="auto" w:fill="E6E6E6"/>
          <w14:ligatures w14:val="none"/>
        </w:rPr>
        <w:t>RELATED</w:t>
      </w:r>
      <w:r w:rsidRPr="00370239">
        <w:rPr>
          <w:rFonts w:ascii="Segoe UI" w:eastAsia="Times New Roman" w:hAnsi="Segoe UI" w:cs="Segoe UI"/>
          <w:color w:val="161616"/>
          <w:kern w:val="0"/>
          <w14:ligatures w14:val="none"/>
        </w:rPr>
        <w:t> function to access the list price from the product table:</w:t>
      </w:r>
    </w:p>
    <w:p w14:paraId="2E86BC7D"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01F9C8D4"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Discount =</w:t>
      </w:r>
    </w:p>
    <w:p w14:paraId="669A1014"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SUMX</w:t>
      </w:r>
      <w:r w:rsidRPr="00370239">
        <w:rPr>
          <w:rFonts w:ascii="Consolas" w:eastAsia="Times New Roman" w:hAnsi="Consolas" w:cs="Courier New"/>
          <w:color w:val="161616"/>
          <w:kern w:val="0"/>
          <w:sz w:val="20"/>
          <w:szCs w:val="20"/>
          <w:bdr w:val="none" w:sz="0" w:space="0" w:color="auto" w:frame="1"/>
          <w14:ligatures w14:val="none"/>
        </w:rPr>
        <w:t>(</w:t>
      </w:r>
    </w:p>
    <w:p w14:paraId="3F67CFC5"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w:t>
      </w:r>
    </w:p>
    <w:p w14:paraId="0C9A96C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Sales[Order Quantity]</w:t>
      </w:r>
    </w:p>
    <w:p w14:paraId="219629F4"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 (</w:t>
      </w:r>
    </w:p>
    <w:p w14:paraId="18D4463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RELATED</w:t>
      </w:r>
      <w:r w:rsidRPr="00370239">
        <w:rPr>
          <w:rFonts w:ascii="Consolas" w:eastAsia="Times New Roman" w:hAnsi="Consolas" w:cs="Courier New"/>
          <w:color w:val="161616"/>
          <w:kern w:val="0"/>
          <w:sz w:val="20"/>
          <w:szCs w:val="20"/>
          <w:bdr w:val="none" w:sz="0" w:space="0" w:color="auto" w:frame="1"/>
          <w14:ligatures w14:val="none"/>
        </w:rPr>
        <w:t>('Product'[List Price]) - Sales[Unit Price]</w:t>
      </w:r>
    </w:p>
    <w:p w14:paraId="22958365"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5CDE790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5DD507D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The following image shows a table visual with the Month, Revenue, and Discount columns. Revenue and Discount are the measures previously created.</w:t>
      </w:r>
    </w:p>
    <w:p w14:paraId="509B5D5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drawing>
          <wp:inline distT="0" distB="0" distL="0" distR="0" wp14:anchorId="0B37C824" wp14:editId="7605B397">
            <wp:extent cx="3363595" cy="2761615"/>
            <wp:effectExtent l="0" t="0" r="8255" b="635"/>
            <wp:docPr id="40" name="Picture 32" descr="Screenshot shows a table visual with three columns: Month, Revenue, and Discoun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 shows a table visual with three columns: Month, Revenue, and Discount.">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3595" cy="2761615"/>
                    </a:xfrm>
                    <a:prstGeom prst="rect">
                      <a:avLst/>
                    </a:prstGeom>
                    <a:noFill/>
                    <a:ln>
                      <a:noFill/>
                    </a:ln>
                  </pic:spPr>
                </pic:pic>
              </a:graphicData>
            </a:graphic>
          </wp:inline>
        </w:drawing>
      </w:r>
    </w:p>
    <w:p w14:paraId="73597579" w14:textId="77777777" w:rsidR="00370239" w:rsidRPr="00370239" w:rsidRDefault="00370239" w:rsidP="0037023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70239">
        <w:rPr>
          <w:rFonts w:ascii="Segoe UI" w:eastAsia="Times New Roman" w:hAnsi="Segoe UI" w:cs="Segoe UI"/>
          <w:b/>
          <w:bCs/>
          <w:color w:val="161616"/>
          <w:kern w:val="0"/>
          <w:sz w:val="36"/>
          <w:szCs w:val="36"/>
          <w14:ligatures w14:val="none"/>
        </w:rPr>
        <w:lastRenderedPageBreak/>
        <w:t>Iterator functions for higher grain summarization</w:t>
      </w:r>
    </w:p>
    <w:p w14:paraId="49FCA81B"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can also summarize data at different levels of detail (grain). For example, you might want to calculate an average at the line item level or at the sales order level.</w:t>
      </w:r>
    </w:p>
    <w:p w14:paraId="7CC9E51A"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In this example, the </w:t>
      </w:r>
      <w:r w:rsidRPr="00370239">
        <w:rPr>
          <w:rFonts w:ascii="Consolas" w:eastAsia="Times New Roman" w:hAnsi="Consolas" w:cs="Courier New"/>
          <w:color w:val="161616"/>
          <w:kern w:val="0"/>
          <w:sz w:val="20"/>
          <w:szCs w:val="20"/>
          <w:shd w:val="clear" w:color="auto" w:fill="E6E6E6"/>
          <w14:ligatures w14:val="none"/>
        </w:rPr>
        <w:t>Sales</w:t>
      </w:r>
      <w:r w:rsidRPr="00370239">
        <w:rPr>
          <w:rFonts w:ascii="Segoe UI" w:eastAsia="Times New Roman" w:hAnsi="Segoe UI" w:cs="Segoe UI"/>
          <w:color w:val="161616"/>
          <w:kern w:val="0"/>
          <w14:ligatures w14:val="none"/>
        </w:rPr>
        <w:t> table contains one row for each line item in a sales order. Each row includes details such as the sales order number, product, quantity sold, unit price, and discount. Multiple rows can have the same sales order number, representing different items within the same order.</w:t>
      </w:r>
    </w:p>
    <w:p w14:paraId="686719B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To calculate the average revenue per order line (line item), you can use the </w:t>
      </w:r>
      <w:r w:rsidRPr="00370239">
        <w:rPr>
          <w:rFonts w:ascii="Consolas" w:eastAsia="Times New Roman" w:hAnsi="Consolas" w:cs="Courier New"/>
          <w:color w:val="161616"/>
          <w:kern w:val="0"/>
          <w:sz w:val="20"/>
          <w:szCs w:val="20"/>
          <w:shd w:val="clear" w:color="auto" w:fill="E6E6E6"/>
          <w14:ligatures w14:val="none"/>
        </w:rPr>
        <w:t>AVERAGEX</w:t>
      </w:r>
      <w:r w:rsidRPr="00370239">
        <w:rPr>
          <w:rFonts w:ascii="Segoe UI" w:eastAsia="Times New Roman" w:hAnsi="Segoe UI" w:cs="Segoe UI"/>
          <w:color w:val="161616"/>
          <w:kern w:val="0"/>
          <w14:ligatures w14:val="none"/>
        </w:rPr>
        <w:t> function to iterate over each row in the </w:t>
      </w:r>
      <w:r w:rsidRPr="00370239">
        <w:rPr>
          <w:rFonts w:ascii="Consolas" w:eastAsia="Times New Roman" w:hAnsi="Consolas" w:cs="Courier New"/>
          <w:color w:val="161616"/>
          <w:kern w:val="0"/>
          <w:sz w:val="20"/>
          <w:szCs w:val="20"/>
          <w:shd w:val="clear" w:color="auto" w:fill="E6E6E6"/>
          <w14:ligatures w14:val="none"/>
        </w:rPr>
        <w:t>Sales</w:t>
      </w:r>
      <w:r w:rsidRPr="00370239">
        <w:rPr>
          <w:rFonts w:ascii="Segoe UI" w:eastAsia="Times New Roman" w:hAnsi="Segoe UI" w:cs="Segoe UI"/>
          <w:color w:val="161616"/>
          <w:kern w:val="0"/>
          <w14:ligatures w14:val="none"/>
        </w:rPr>
        <w:t> table. The formula calculates revenue for each line item, then averages the result across all line items in the current filter context:</w:t>
      </w:r>
    </w:p>
    <w:p w14:paraId="56528AAC"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379ED8B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Revenue Avg Order Line =</w:t>
      </w:r>
    </w:p>
    <w:p w14:paraId="63ED3527"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AVERAGEX</w:t>
      </w:r>
      <w:r w:rsidRPr="00370239">
        <w:rPr>
          <w:rFonts w:ascii="Consolas" w:eastAsia="Times New Roman" w:hAnsi="Consolas" w:cs="Courier New"/>
          <w:color w:val="161616"/>
          <w:kern w:val="0"/>
          <w:sz w:val="20"/>
          <w:szCs w:val="20"/>
          <w:bdr w:val="none" w:sz="0" w:space="0" w:color="auto" w:frame="1"/>
          <w14:ligatures w14:val="none"/>
        </w:rPr>
        <w:t>(</w:t>
      </w:r>
    </w:p>
    <w:p w14:paraId="1E1D145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w:t>
      </w:r>
    </w:p>
    <w:p w14:paraId="5CA28BD9"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Sales[Order Quantity] * Sales[Unit Price] * (1 - Sales[Unit Price Discount Pct])</w:t>
      </w:r>
    </w:p>
    <w:p w14:paraId="62DBE4C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28E4F4DF"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drawing>
          <wp:inline distT="0" distB="0" distL="0" distR="0" wp14:anchorId="53C78FA1" wp14:editId="29DE035C">
            <wp:extent cx="3942715" cy="2761615"/>
            <wp:effectExtent l="0" t="0" r="635" b="635"/>
            <wp:docPr id="41" name="Picture 31" descr="Screenshot shows a table visual with four columns: Month, Revenue, Discount, and Revenue Av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shows a table visual with four columns: Month, Revenue, Discount, and Revenue Av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42715" cy="2761615"/>
                    </a:xfrm>
                    <a:prstGeom prst="rect">
                      <a:avLst/>
                    </a:prstGeom>
                    <a:noFill/>
                    <a:ln>
                      <a:noFill/>
                    </a:ln>
                  </pic:spPr>
                </pic:pic>
              </a:graphicData>
            </a:graphic>
          </wp:inline>
        </w:drawing>
      </w:r>
    </w:p>
    <w:p w14:paraId="7292E08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If you want to calculate the average revenue per sales order (rather than per line item), you can use the </w:t>
      </w:r>
      <w:r w:rsidRPr="00370239">
        <w:rPr>
          <w:rFonts w:ascii="Consolas" w:eastAsia="Times New Roman" w:hAnsi="Consolas" w:cs="Courier New"/>
          <w:color w:val="161616"/>
          <w:kern w:val="0"/>
          <w:sz w:val="20"/>
          <w:szCs w:val="20"/>
          <w:shd w:val="clear" w:color="auto" w:fill="E6E6E6"/>
          <w14:ligatures w14:val="none"/>
        </w:rPr>
        <w:t>VALUES</w:t>
      </w:r>
      <w:r w:rsidRPr="00370239">
        <w:rPr>
          <w:rFonts w:ascii="Segoe UI" w:eastAsia="Times New Roman" w:hAnsi="Segoe UI" w:cs="Segoe UI"/>
          <w:color w:val="161616"/>
          <w:kern w:val="0"/>
          <w14:ligatures w14:val="none"/>
        </w:rPr>
        <w:t> function to get a list of unique sales order numbers first. Then, </w:t>
      </w:r>
      <w:r w:rsidRPr="00370239">
        <w:rPr>
          <w:rFonts w:ascii="Consolas" w:eastAsia="Times New Roman" w:hAnsi="Consolas" w:cs="Courier New"/>
          <w:color w:val="161616"/>
          <w:kern w:val="0"/>
          <w:sz w:val="20"/>
          <w:szCs w:val="20"/>
          <w:shd w:val="clear" w:color="auto" w:fill="E6E6E6"/>
          <w14:ligatures w14:val="none"/>
        </w:rPr>
        <w:t>AVERAGEX</w:t>
      </w:r>
      <w:r w:rsidRPr="00370239">
        <w:rPr>
          <w:rFonts w:ascii="Segoe UI" w:eastAsia="Times New Roman" w:hAnsi="Segoe UI" w:cs="Segoe UI"/>
          <w:color w:val="161616"/>
          <w:kern w:val="0"/>
          <w14:ligatures w14:val="none"/>
        </w:rPr>
        <w:t> iterates over each sales order and averages the total revenue for each order:</w:t>
      </w:r>
    </w:p>
    <w:p w14:paraId="07BCB33A"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lastRenderedPageBreak/>
        <w:t>DAX</w:t>
      </w:r>
    </w:p>
    <w:p w14:paraId="6D34683F"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Revenue Avg Order =</w:t>
      </w:r>
    </w:p>
    <w:p w14:paraId="0E90313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AVERAGEX</w:t>
      </w:r>
      <w:r w:rsidRPr="00370239">
        <w:rPr>
          <w:rFonts w:ascii="Consolas" w:eastAsia="Times New Roman" w:hAnsi="Consolas" w:cs="Courier New"/>
          <w:color w:val="161616"/>
          <w:kern w:val="0"/>
          <w:sz w:val="20"/>
          <w:szCs w:val="20"/>
          <w:bdr w:val="none" w:sz="0" w:space="0" w:color="auto" w:frame="1"/>
          <w14:ligatures w14:val="none"/>
        </w:rPr>
        <w:t>(</w:t>
      </w:r>
    </w:p>
    <w:p w14:paraId="4CBD26C2"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VALUES</w:t>
      </w:r>
      <w:r w:rsidRPr="00370239">
        <w:rPr>
          <w:rFonts w:ascii="Consolas" w:eastAsia="Times New Roman" w:hAnsi="Consolas" w:cs="Courier New"/>
          <w:color w:val="161616"/>
          <w:kern w:val="0"/>
          <w:sz w:val="20"/>
          <w:szCs w:val="20"/>
          <w:bdr w:val="none" w:sz="0" w:space="0" w:color="auto" w:frame="1"/>
          <w14:ligatures w14:val="none"/>
        </w:rPr>
        <w:t>('Sales Order'[Sales Order]),</w:t>
      </w:r>
    </w:p>
    <w:p w14:paraId="0F84AC28"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[Revenue]</w:t>
      </w:r>
    </w:p>
    <w:p w14:paraId="6FCD3F8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300B7623"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The </w:t>
      </w:r>
      <w:r w:rsidRPr="00370239">
        <w:rPr>
          <w:rFonts w:ascii="Consolas" w:eastAsia="Times New Roman" w:hAnsi="Consolas" w:cs="Courier New"/>
          <w:color w:val="161616"/>
          <w:kern w:val="0"/>
          <w:sz w:val="20"/>
          <w:szCs w:val="20"/>
          <w:shd w:val="clear" w:color="auto" w:fill="E6E6E6"/>
          <w14:ligatures w14:val="none"/>
        </w:rPr>
        <w:t>VALUES</w:t>
      </w:r>
      <w:r w:rsidRPr="00370239">
        <w:rPr>
          <w:rFonts w:ascii="Segoe UI" w:eastAsia="Times New Roman" w:hAnsi="Segoe UI" w:cs="Segoe UI"/>
          <w:color w:val="161616"/>
          <w:kern w:val="0"/>
          <w14:ligatures w14:val="none"/>
        </w:rPr>
        <w:t> function returns the unique sales orders based on the current filter context, so </w:t>
      </w:r>
      <w:r w:rsidRPr="00370239">
        <w:rPr>
          <w:rFonts w:ascii="Consolas" w:eastAsia="Times New Roman" w:hAnsi="Consolas" w:cs="Courier New"/>
          <w:color w:val="161616"/>
          <w:kern w:val="0"/>
          <w:sz w:val="20"/>
          <w:szCs w:val="20"/>
          <w:shd w:val="clear" w:color="auto" w:fill="E6E6E6"/>
          <w14:ligatures w14:val="none"/>
        </w:rPr>
        <w:t>AVERAGEX</w:t>
      </w:r>
      <w:r w:rsidRPr="00370239">
        <w:rPr>
          <w:rFonts w:ascii="Segoe UI" w:eastAsia="Times New Roman" w:hAnsi="Segoe UI" w:cs="Segoe UI"/>
          <w:color w:val="161616"/>
          <w:kern w:val="0"/>
          <w14:ligatures w14:val="none"/>
        </w:rPr>
        <w:t> iterates over each sales order for each month.</w:t>
      </w:r>
    </w:p>
    <w:p w14:paraId="42BFF0D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drawing>
          <wp:inline distT="0" distB="0" distL="0" distR="0" wp14:anchorId="45339B2A" wp14:editId="67D483AE">
            <wp:extent cx="5631180" cy="2752090"/>
            <wp:effectExtent l="0" t="0" r="7620" b="0"/>
            <wp:docPr id="42" name="Picture 30" descr="Screenshot shows a table visual with five columns: Month, Revenue, Discount, Revenue Avg Order Line, and Revenue Avg Order.">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shows a table visual with five columns: Month, Revenue, Discount, Revenue Avg Order Line, and Revenue Avg Order.">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31180" cy="2752090"/>
                    </a:xfrm>
                    <a:prstGeom prst="rect">
                      <a:avLst/>
                    </a:prstGeom>
                    <a:noFill/>
                    <a:ln>
                      <a:noFill/>
                    </a:ln>
                  </pic:spPr>
                </pic:pic>
              </a:graphicData>
            </a:graphic>
          </wp:inline>
        </w:drawing>
      </w:r>
    </w:p>
    <w:p w14:paraId="58880116" w14:textId="77777777" w:rsidR="00370239" w:rsidRPr="00370239" w:rsidRDefault="00370239" w:rsidP="0037023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70239">
        <w:rPr>
          <w:rFonts w:ascii="Segoe UI" w:eastAsia="Times New Roman" w:hAnsi="Segoe UI" w:cs="Segoe UI"/>
          <w:b/>
          <w:bCs/>
          <w:color w:val="161616"/>
          <w:kern w:val="0"/>
          <w:sz w:val="36"/>
          <w:szCs w:val="36"/>
          <w14:ligatures w14:val="none"/>
        </w:rPr>
        <w:t>Ranking with iterator functions</w:t>
      </w:r>
    </w:p>
    <w:p w14:paraId="749E88A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The </w:t>
      </w:r>
      <w:hyperlink r:id="rId43" w:tgtFrame="az-portal" w:history="1">
        <w:r w:rsidRPr="00370239">
          <w:rPr>
            <w:rFonts w:ascii="Segoe UI" w:eastAsia="Times New Roman" w:hAnsi="Segoe UI" w:cs="Segoe UI"/>
            <w:color w:val="0065B3"/>
            <w:kern w:val="0"/>
            <w:sz w:val="20"/>
            <w:szCs w:val="20"/>
            <w14:ligatures w14:val="none"/>
          </w:rPr>
          <w:t>RANKX</w:t>
        </w:r>
      </w:hyperlink>
      <w:r w:rsidRPr="00370239">
        <w:rPr>
          <w:rFonts w:ascii="Segoe UI" w:eastAsia="Times New Roman" w:hAnsi="Segoe UI" w:cs="Segoe UI"/>
          <w:color w:val="161616"/>
          <w:kern w:val="0"/>
          <w14:ligatures w14:val="none"/>
        </w:rPr>
        <w:t> function calculates ranks by iterating over a table and evaluating an expression for each row.</w:t>
      </w:r>
    </w:p>
    <w:p w14:paraId="00EE2CF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Order direction can be ascending or descending. Ranking revenue usually uses descending order, so the highest value ranks first. Ranking something like complaints might use ascending order, so the lowest value ranks first. By default, </w:t>
      </w:r>
      <w:r w:rsidRPr="00370239">
        <w:rPr>
          <w:rFonts w:ascii="Consolas" w:eastAsia="Times New Roman" w:hAnsi="Consolas" w:cs="Courier New"/>
          <w:color w:val="161616"/>
          <w:kern w:val="0"/>
          <w:sz w:val="20"/>
          <w:szCs w:val="20"/>
          <w:shd w:val="clear" w:color="auto" w:fill="E6E6E6"/>
          <w14:ligatures w14:val="none"/>
        </w:rPr>
        <w:t>RANKX</w:t>
      </w:r>
      <w:r w:rsidRPr="00370239">
        <w:rPr>
          <w:rFonts w:ascii="Segoe UI" w:eastAsia="Times New Roman" w:hAnsi="Segoe UI" w:cs="Segoe UI"/>
          <w:color w:val="161616"/>
          <w:kern w:val="0"/>
          <w14:ligatures w14:val="none"/>
        </w:rPr>
        <w:t> uses descending order and skips ranks for ties.</w:t>
      </w:r>
    </w:p>
    <w:p w14:paraId="4C3FCA95"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For example, a product quantity rank measure can use </w:t>
      </w:r>
      <w:r w:rsidRPr="00370239">
        <w:rPr>
          <w:rFonts w:ascii="Consolas" w:eastAsia="Times New Roman" w:hAnsi="Consolas" w:cs="Courier New"/>
          <w:color w:val="161616"/>
          <w:kern w:val="0"/>
          <w:sz w:val="20"/>
          <w:szCs w:val="20"/>
          <w:shd w:val="clear" w:color="auto" w:fill="E6E6E6"/>
          <w14:ligatures w14:val="none"/>
        </w:rPr>
        <w:t>RANKX</w:t>
      </w:r>
      <w:r w:rsidRPr="00370239">
        <w:rPr>
          <w:rFonts w:ascii="Segoe UI" w:eastAsia="Times New Roman" w:hAnsi="Segoe UI" w:cs="Segoe UI"/>
          <w:color w:val="161616"/>
          <w:kern w:val="0"/>
          <w14:ligatures w14:val="none"/>
        </w:rPr>
        <w:t> and the </w:t>
      </w:r>
      <w:r w:rsidRPr="00370239">
        <w:rPr>
          <w:rFonts w:ascii="Consolas" w:eastAsia="Times New Roman" w:hAnsi="Consolas" w:cs="Courier New"/>
          <w:color w:val="161616"/>
          <w:kern w:val="0"/>
          <w:sz w:val="20"/>
          <w:szCs w:val="20"/>
          <w:shd w:val="clear" w:color="auto" w:fill="E6E6E6"/>
          <w14:ligatures w14:val="none"/>
        </w:rPr>
        <w:t>ALL</w:t>
      </w:r>
      <w:r w:rsidRPr="00370239">
        <w:rPr>
          <w:rFonts w:ascii="Segoe UI" w:eastAsia="Times New Roman" w:hAnsi="Segoe UI" w:cs="Segoe UI"/>
          <w:color w:val="161616"/>
          <w:kern w:val="0"/>
          <w14:ligatures w14:val="none"/>
        </w:rPr>
        <w:t> function to rank products by quantity:</w:t>
      </w:r>
    </w:p>
    <w:p w14:paraId="464BA194"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5E827BD6"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Product</w:t>
      </w:r>
      <w:r w:rsidRPr="00370239">
        <w:rPr>
          <w:rFonts w:ascii="Consolas" w:eastAsia="Times New Roman" w:hAnsi="Consolas" w:cs="Courier New"/>
          <w:color w:val="161616"/>
          <w:kern w:val="0"/>
          <w:sz w:val="20"/>
          <w:szCs w:val="20"/>
          <w:bdr w:val="none" w:sz="0" w:space="0" w:color="auto" w:frame="1"/>
          <w14:ligatures w14:val="none"/>
        </w:rPr>
        <w:t xml:space="preserve"> Quantity Rank =</w:t>
      </w:r>
    </w:p>
    <w:p w14:paraId="4ED5AF1C"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RANKX</w:t>
      </w:r>
      <w:r w:rsidRPr="00370239">
        <w:rPr>
          <w:rFonts w:ascii="Consolas" w:eastAsia="Times New Roman" w:hAnsi="Consolas" w:cs="Courier New"/>
          <w:color w:val="161616"/>
          <w:kern w:val="0"/>
          <w:sz w:val="20"/>
          <w:szCs w:val="20"/>
          <w:bdr w:val="none" w:sz="0" w:space="0" w:color="auto" w:frame="1"/>
          <w14:ligatures w14:val="none"/>
        </w:rPr>
        <w:t>(</w:t>
      </w:r>
    </w:p>
    <w:p w14:paraId="76ABB45D"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ALL</w:t>
      </w:r>
      <w:r w:rsidRPr="00370239">
        <w:rPr>
          <w:rFonts w:ascii="Consolas" w:eastAsia="Times New Roman" w:hAnsi="Consolas" w:cs="Courier New"/>
          <w:color w:val="161616"/>
          <w:kern w:val="0"/>
          <w:sz w:val="20"/>
          <w:szCs w:val="20"/>
          <w:bdr w:val="none" w:sz="0" w:space="0" w:color="auto" w:frame="1"/>
          <w14:ligatures w14:val="none"/>
        </w:rPr>
        <w:t>('Product'[Product]),</w:t>
      </w:r>
    </w:p>
    <w:p w14:paraId="343342E8"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lastRenderedPageBreak/>
        <w:t xml:space="preserve">    [Quantity]</w:t>
      </w:r>
    </w:p>
    <w:p w14:paraId="2D9A8025"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1B32D852"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The </w:t>
      </w:r>
      <w:r w:rsidRPr="00370239">
        <w:rPr>
          <w:rFonts w:ascii="Consolas" w:eastAsia="Times New Roman" w:hAnsi="Consolas" w:cs="Courier New"/>
          <w:color w:val="161616"/>
          <w:kern w:val="0"/>
          <w:sz w:val="20"/>
          <w:szCs w:val="20"/>
          <w:shd w:val="clear" w:color="auto" w:fill="E6E6E6"/>
          <w14:ligatures w14:val="none"/>
        </w:rPr>
        <w:t>ALL</w:t>
      </w:r>
      <w:r w:rsidRPr="00370239">
        <w:rPr>
          <w:rFonts w:ascii="Segoe UI" w:eastAsia="Times New Roman" w:hAnsi="Segoe UI" w:cs="Segoe UI"/>
          <w:color w:val="161616"/>
          <w:kern w:val="0"/>
          <w14:ligatures w14:val="none"/>
        </w:rPr>
        <w:t> function removes filters, so </w:t>
      </w:r>
      <w:r w:rsidRPr="00370239">
        <w:rPr>
          <w:rFonts w:ascii="Consolas" w:eastAsia="Times New Roman" w:hAnsi="Consolas" w:cs="Courier New"/>
          <w:color w:val="161616"/>
          <w:kern w:val="0"/>
          <w:sz w:val="20"/>
          <w:szCs w:val="20"/>
          <w:shd w:val="clear" w:color="auto" w:fill="E6E6E6"/>
          <w14:ligatures w14:val="none"/>
        </w:rPr>
        <w:t>RANKX</w:t>
      </w:r>
      <w:r w:rsidRPr="00370239">
        <w:rPr>
          <w:rFonts w:ascii="Segoe UI" w:eastAsia="Times New Roman" w:hAnsi="Segoe UI" w:cs="Segoe UI"/>
          <w:color w:val="161616"/>
          <w:kern w:val="0"/>
          <w14:ligatures w14:val="none"/>
        </w:rPr>
        <w:t> ranks all products. In the following image, two products tie for tenth place, so the next product is ranked twelfth and rank 11 is skipped.</w:t>
      </w:r>
    </w:p>
    <w:p w14:paraId="08A18335"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drawing>
          <wp:inline distT="0" distB="0" distL="0" distR="0" wp14:anchorId="5ECC99DA" wp14:editId="6A3732C2">
            <wp:extent cx="4200525" cy="3485515"/>
            <wp:effectExtent l="0" t="0" r="9525" b="635"/>
            <wp:docPr id="43" name="Picture 29" descr="Screenshot shows a table visual with two product ties, as described.">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 shows a table visual with two product ties, as described.">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00525" cy="3485515"/>
                    </a:xfrm>
                    <a:prstGeom prst="rect">
                      <a:avLst/>
                    </a:prstGeom>
                    <a:noFill/>
                    <a:ln>
                      <a:noFill/>
                    </a:ln>
                  </pic:spPr>
                </pic:pic>
              </a:graphicData>
            </a:graphic>
          </wp:inline>
        </w:drawing>
      </w:r>
    </w:p>
    <w:p w14:paraId="37332B52"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You can also use dense ranking, which assigns the next rank after a tie without skipping numbers. To use dense ranking, the measure can include the </w:t>
      </w:r>
      <w:r w:rsidRPr="00370239">
        <w:rPr>
          <w:rFonts w:ascii="Consolas" w:eastAsia="Times New Roman" w:hAnsi="Consolas" w:cs="Courier New"/>
          <w:color w:val="161616"/>
          <w:kern w:val="0"/>
          <w:sz w:val="20"/>
          <w:szCs w:val="20"/>
          <w:shd w:val="clear" w:color="auto" w:fill="E6E6E6"/>
          <w14:ligatures w14:val="none"/>
        </w:rPr>
        <w:t>DENSE</w:t>
      </w:r>
      <w:r w:rsidRPr="00370239">
        <w:rPr>
          <w:rFonts w:ascii="Segoe UI" w:eastAsia="Times New Roman" w:hAnsi="Segoe UI" w:cs="Segoe UI"/>
          <w:color w:val="161616"/>
          <w:kern w:val="0"/>
          <w14:ligatures w14:val="none"/>
        </w:rPr>
        <w:t> argument:</w:t>
      </w:r>
    </w:p>
    <w:p w14:paraId="4111C2EE"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616FEBA4"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Product</w:t>
      </w:r>
      <w:r w:rsidRPr="00370239">
        <w:rPr>
          <w:rFonts w:ascii="Consolas" w:eastAsia="Times New Roman" w:hAnsi="Consolas" w:cs="Courier New"/>
          <w:color w:val="161616"/>
          <w:kern w:val="0"/>
          <w:sz w:val="20"/>
          <w:szCs w:val="20"/>
          <w:bdr w:val="none" w:sz="0" w:space="0" w:color="auto" w:frame="1"/>
          <w14:ligatures w14:val="none"/>
        </w:rPr>
        <w:t xml:space="preserve"> Quantity Rank =</w:t>
      </w:r>
    </w:p>
    <w:p w14:paraId="1DAFE1D9"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RANKX</w:t>
      </w:r>
      <w:r w:rsidRPr="00370239">
        <w:rPr>
          <w:rFonts w:ascii="Consolas" w:eastAsia="Times New Roman" w:hAnsi="Consolas" w:cs="Courier New"/>
          <w:color w:val="161616"/>
          <w:kern w:val="0"/>
          <w:sz w:val="20"/>
          <w:szCs w:val="20"/>
          <w:bdr w:val="none" w:sz="0" w:space="0" w:color="auto" w:frame="1"/>
          <w14:ligatures w14:val="none"/>
        </w:rPr>
        <w:t>(</w:t>
      </w:r>
    </w:p>
    <w:p w14:paraId="7F78118D"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ALL</w:t>
      </w:r>
      <w:r w:rsidRPr="00370239">
        <w:rPr>
          <w:rFonts w:ascii="Consolas" w:eastAsia="Times New Roman" w:hAnsi="Consolas" w:cs="Courier New"/>
          <w:color w:val="161616"/>
          <w:kern w:val="0"/>
          <w:sz w:val="20"/>
          <w:szCs w:val="20"/>
          <w:bdr w:val="none" w:sz="0" w:space="0" w:color="auto" w:frame="1"/>
          <w14:ligatures w14:val="none"/>
        </w:rPr>
        <w:t>('Product'[Product]),</w:t>
      </w:r>
    </w:p>
    <w:p w14:paraId="3C46589E"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[Quantity],</w:t>
      </w:r>
    </w:p>
    <w:p w14:paraId="71C26BC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4AACBA75"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5F79F158"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DENSE</w:t>
      </w:r>
    </w:p>
    <w:p w14:paraId="642CAAD0"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20A1D25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Now, after two products tie for tenth place, the next product is ranked eleventh and numbering continues sequentially without skipping rank 11.</w:t>
      </w:r>
    </w:p>
    <w:p w14:paraId="7B0F3934"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lastRenderedPageBreak/>
        <w:drawing>
          <wp:inline distT="0" distB="0" distL="0" distR="0" wp14:anchorId="62A33243" wp14:editId="29CC22DC">
            <wp:extent cx="4200525" cy="3485515"/>
            <wp:effectExtent l="0" t="0" r="9525" b="635"/>
            <wp:docPr id="44" name="Picture 28" descr="Screenshot shows the table as described using DENSE rank.">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shows the table as described using DENSE rank.">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00525" cy="3485515"/>
                    </a:xfrm>
                    <a:prstGeom prst="rect">
                      <a:avLst/>
                    </a:prstGeom>
                    <a:noFill/>
                    <a:ln>
                      <a:noFill/>
                    </a:ln>
                  </pic:spPr>
                </pic:pic>
              </a:graphicData>
            </a:graphic>
          </wp:inline>
        </w:drawing>
      </w:r>
    </w:p>
    <w:p w14:paraId="12128BC9"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In this visual, the total row for the </w:t>
      </w:r>
      <w:r w:rsidRPr="00370239">
        <w:rPr>
          <w:rFonts w:ascii="Consolas" w:eastAsia="Times New Roman" w:hAnsi="Consolas" w:cs="Courier New"/>
          <w:color w:val="161616"/>
          <w:kern w:val="0"/>
          <w:sz w:val="20"/>
          <w:szCs w:val="20"/>
          <w:shd w:val="clear" w:color="auto" w:fill="E6E6E6"/>
          <w14:ligatures w14:val="none"/>
        </w:rPr>
        <w:t>Product Quantity Rank</w:t>
      </w:r>
      <w:r w:rsidRPr="00370239">
        <w:rPr>
          <w:rFonts w:ascii="Segoe UI" w:eastAsia="Times New Roman" w:hAnsi="Segoe UI" w:cs="Segoe UI"/>
          <w:color w:val="161616"/>
          <w:kern w:val="0"/>
          <w14:ligatures w14:val="none"/>
        </w:rPr>
        <w:t> measure shows one, because the total for all products is also ranked and there's only one value.</w:t>
      </w:r>
    </w:p>
    <w:p w14:paraId="6C89564A"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drawing>
          <wp:inline distT="0" distB="0" distL="0" distR="0" wp14:anchorId="176228B1" wp14:editId="2BBFCED1">
            <wp:extent cx="3933825" cy="769620"/>
            <wp:effectExtent l="0" t="0" r="9525" b="0"/>
            <wp:docPr id="45" name="Picture 27" descr="Screenshot shows the Product Quantity Rank total is 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 shows the Product Quantity Rank total is 1.">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33825" cy="769620"/>
                    </a:xfrm>
                    <a:prstGeom prst="rect">
                      <a:avLst/>
                    </a:prstGeom>
                    <a:noFill/>
                    <a:ln>
                      <a:noFill/>
                    </a:ln>
                  </pic:spPr>
                </pic:pic>
              </a:graphicData>
            </a:graphic>
          </wp:inline>
        </w:drawing>
      </w:r>
    </w:p>
    <w:p w14:paraId="6BC03E8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To avoid ranking the total, the measure can use the </w:t>
      </w:r>
      <w:hyperlink r:id="rId50" w:tgtFrame="az-portal" w:history="1">
        <w:r w:rsidRPr="00370239">
          <w:rPr>
            <w:rFonts w:ascii="Segoe UI" w:eastAsia="Times New Roman" w:hAnsi="Segoe UI" w:cs="Segoe UI"/>
            <w:color w:val="0065B3"/>
            <w:kern w:val="0"/>
            <w:sz w:val="20"/>
            <w:szCs w:val="20"/>
            <w14:ligatures w14:val="none"/>
          </w:rPr>
          <w:t>HASONEVALUE</w:t>
        </w:r>
      </w:hyperlink>
      <w:r w:rsidRPr="00370239">
        <w:rPr>
          <w:rFonts w:ascii="Segoe UI" w:eastAsia="Times New Roman" w:hAnsi="Segoe UI" w:cs="Segoe UI"/>
          <w:color w:val="161616"/>
          <w:kern w:val="0"/>
          <w14:ligatures w14:val="none"/>
        </w:rPr>
        <w:t> function to return BLANK unless a single product is filtered:</w:t>
      </w:r>
    </w:p>
    <w:p w14:paraId="492BC5BE"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2F4DD7E0"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Product</w:t>
      </w:r>
      <w:r w:rsidRPr="00370239">
        <w:rPr>
          <w:rFonts w:ascii="Consolas" w:eastAsia="Times New Roman" w:hAnsi="Consolas" w:cs="Courier New"/>
          <w:color w:val="161616"/>
          <w:kern w:val="0"/>
          <w:sz w:val="20"/>
          <w:szCs w:val="20"/>
          <w:bdr w:val="none" w:sz="0" w:space="0" w:color="auto" w:frame="1"/>
          <w14:ligatures w14:val="none"/>
        </w:rPr>
        <w:t xml:space="preserve"> Quantity Rank =</w:t>
      </w:r>
    </w:p>
    <w:p w14:paraId="585F7BA6"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IF</w:t>
      </w:r>
      <w:r w:rsidRPr="00370239">
        <w:rPr>
          <w:rFonts w:ascii="Consolas" w:eastAsia="Times New Roman" w:hAnsi="Consolas" w:cs="Courier New"/>
          <w:color w:val="161616"/>
          <w:kern w:val="0"/>
          <w:sz w:val="20"/>
          <w:szCs w:val="20"/>
          <w:bdr w:val="none" w:sz="0" w:space="0" w:color="auto" w:frame="1"/>
          <w14:ligatures w14:val="none"/>
        </w:rPr>
        <w:t>(</w:t>
      </w:r>
    </w:p>
    <w:p w14:paraId="62176FE3"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HASONEVALUE</w:t>
      </w:r>
      <w:r w:rsidRPr="00370239">
        <w:rPr>
          <w:rFonts w:ascii="Consolas" w:eastAsia="Times New Roman" w:hAnsi="Consolas" w:cs="Courier New"/>
          <w:color w:val="161616"/>
          <w:kern w:val="0"/>
          <w:sz w:val="20"/>
          <w:szCs w:val="20"/>
          <w:bdr w:val="none" w:sz="0" w:space="0" w:color="auto" w:frame="1"/>
          <w14:ligatures w14:val="none"/>
        </w:rPr>
        <w:t>('Product'[Product]),</w:t>
      </w:r>
    </w:p>
    <w:p w14:paraId="382C367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RANKX</w:t>
      </w:r>
      <w:r w:rsidRPr="00370239">
        <w:rPr>
          <w:rFonts w:ascii="Consolas" w:eastAsia="Times New Roman" w:hAnsi="Consolas" w:cs="Courier New"/>
          <w:color w:val="161616"/>
          <w:kern w:val="0"/>
          <w:sz w:val="20"/>
          <w:szCs w:val="20"/>
          <w:bdr w:val="none" w:sz="0" w:space="0" w:color="auto" w:frame="1"/>
          <w14:ligatures w14:val="none"/>
        </w:rPr>
        <w:t>(</w:t>
      </w:r>
    </w:p>
    <w:p w14:paraId="1332A616"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ALL</w:t>
      </w:r>
      <w:r w:rsidRPr="00370239">
        <w:rPr>
          <w:rFonts w:ascii="Consolas" w:eastAsia="Times New Roman" w:hAnsi="Consolas" w:cs="Courier New"/>
          <w:color w:val="161616"/>
          <w:kern w:val="0"/>
          <w:sz w:val="20"/>
          <w:szCs w:val="20"/>
          <w:bdr w:val="none" w:sz="0" w:space="0" w:color="auto" w:frame="1"/>
          <w14:ligatures w14:val="none"/>
        </w:rPr>
        <w:t>('Product'[Product]),</w:t>
      </w:r>
    </w:p>
    <w:p w14:paraId="191A6393"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[Quantity],</w:t>
      </w:r>
    </w:p>
    <w:p w14:paraId="246AC01E"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2E58FDD7"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270EEAC3"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DENSE</w:t>
      </w:r>
    </w:p>
    <w:p w14:paraId="02510386"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7900E67F"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3297868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Now, the total for </w:t>
      </w:r>
      <w:r w:rsidRPr="00370239">
        <w:rPr>
          <w:rFonts w:ascii="Consolas" w:eastAsia="Times New Roman" w:hAnsi="Consolas" w:cs="Courier New"/>
          <w:color w:val="161616"/>
          <w:kern w:val="0"/>
          <w:sz w:val="20"/>
          <w:szCs w:val="20"/>
          <w:shd w:val="clear" w:color="auto" w:fill="E6E6E6"/>
          <w14:ligatures w14:val="none"/>
        </w:rPr>
        <w:t>Product Quantity Rank</w:t>
      </w:r>
      <w:r w:rsidRPr="00370239">
        <w:rPr>
          <w:rFonts w:ascii="Segoe UI" w:eastAsia="Times New Roman" w:hAnsi="Segoe UI" w:cs="Segoe UI"/>
          <w:color w:val="161616"/>
          <w:kern w:val="0"/>
          <w14:ligatures w14:val="none"/>
        </w:rPr>
        <w:t> is blank.</w:t>
      </w:r>
    </w:p>
    <w:p w14:paraId="7A10EBA4"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lastRenderedPageBreak/>
        <w:drawing>
          <wp:inline distT="0" distB="0" distL="0" distR="0" wp14:anchorId="786DEA76" wp14:editId="2BC89619">
            <wp:extent cx="3933825" cy="769620"/>
            <wp:effectExtent l="0" t="0" r="9525" b="0"/>
            <wp:docPr id="46" name="Picture 26" descr="Screenshot shows the Product Quantity Rank total is BLANK.">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shows the Product Quantity Rank total is BLANK.">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33825" cy="769620"/>
                    </a:xfrm>
                    <a:prstGeom prst="rect">
                      <a:avLst/>
                    </a:prstGeom>
                    <a:noFill/>
                    <a:ln>
                      <a:noFill/>
                    </a:ln>
                  </pic:spPr>
                </pic:pic>
              </a:graphicData>
            </a:graphic>
          </wp:inline>
        </w:drawing>
      </w:r>
    </w:p>
    <w:p w14:paraId="762CE36B" w14:textId="77777777" w:rsid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highlight w:val="green"/>
          <w14:ligatures w14:val="none"/>
        </w:rPr>
        <w:t>The </w:t>
      </w:r>
      <w:r w:rsidRPr="00370239">
        <w:rPr>
          <w:rFonts w:ascii="Consolas" w:eastAsia="Times New Roman" w:hAnsi="Consolas" w:cs="Courier New"/>
          <w:color w:val="161616"/>
          <w:kern w:val="0"/>
          <w:sz w:val="20"/>
          <w:szCs w:val="20"/>
          <w:highlight w:val="green"/>
          <w:shd w:val="clear" w:color="auto" w:fill="E6E6E6"/>
          <w14:ligatures w14:val="none"/>
        </w:rPr>
        <w:t>HASONEVALUE</w:t>
      </w:r>
      <w:r w:rsidRPr="00370239">
        <w:rPr>
          <w:rFonts w:ascii="Segoe UI" w:eastAsia="Times New Roman" w:hAnsi="Segoe UI" w:cs="Segoe UI"/>
          <w:color w:val="161616"/>
          <w:kern w:val="0"/>
          <w:highlight w:val="green"/>
          <w14:ligatures w14:val="none"/>
        </w:rPr>
        <w:t> function checks if the product column has a single value in filter context. This is true for each product group, but not for the total, which represents all products.</w:t>
      </w:r>
    </w:p>
    <w:p w14:paraId="1A6D3455" w14:textId="77777777" w:rsidR="005A76FD" w:rsidRPr="005A76FD" w:rsidRDefault="005A76FD" w:rsidP="005A76FD">
      <w:pPr>
        <w:numPr>
          <w:ilvl w:val="0"/>
          <w:numId w:val="1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A76FD">
        <w:rPr>
          <w:rFonts w:ascii="Segoe UI" w:eastAsia="Times New Roman" w:hAnsi="Segoe UI" w:cs="Segoe UI"/>
          <w:color w:val="161616"/>
          <w:kern w:val="0"/>
          <w14:ligatures w14:val="none"/>
        </w:rPr>
        <w:t>An equivalent expression for HASONEVALUE() is COUNTROWS(VALUES(&lt;columnName&gt;)) = 1.</w:t>
      </w:r>
    </w:p>
    <w:p w14:paraId="6A7D65A9" w14:textId="77777777" w:rsidR="005A76FD" w:rsidRPr="005A76FD" w:rsidRDefault="005A76FD" w:rsidP="005A76FD">
      <w:pPr>
        <w:numPr>
          <w:ilvl w:val="0"/>
          <w:numId w:val="1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A76FD">
        <w:rPr>
          <w:rFonts w:ascii="Segoe UI" w:eastAsia="Times New Roman" w:hAnsi="Segoe UI" w:cs="Segoe UI"/>
          <w:color w:val="161616"/>
          <w:kern w:val="0"/>
          <w14:ligatures w14:val="none"/>
        </w:rPr>
        <w:t>This function is not supported for use in DirectQuery mode when used in calculated columns or row-level security (RLS) rules.</w:t>
      </w:r>
    </w:p>
    <w:p w14:paraId="0D37DCEF" w14:textId="77777777" w:rsidR="005A76FD" w:rsidRPr="00370239" w:rsidRDefault="005A76FD"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
    <w:p w14:paraId="331D6EFE"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provide powerful ways to summarize, aggregate, and rank data in Power BI models. They support complex calculations and let you control the level of detail in your reports.</w:t>
      </w:r>
    </w:p>
    <w:p w14:paraId="7E8BA935" w14:textId="341D9B3A" w:rsidR="00D57574" w:rsidRDefault="005E206F">
      <w:r w:rsidRPr="005E206F">
        <w:rPr>
          <w:noProof/>
        </w:rPr>
        <w:drawing>
          <wp:inline distT="0" distB="0" distL="0" distR="0" wp14:anchorId="6ED8C24E" wp14:editId="65C6A697">
            <wp:extent cx="4141960" cy="2999381"/>
            <wp:effectExtent l="0" t="0" r="0" b="0"/>
            <wp:docPr id="129693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36251" name="Picture 1" descr="A screenshot of a computer&#10;&#10;AI-generated content may be incorrect."/>
                    <pic:cNvPicPr/>
                  </pic:nvPicPr>
                  <pic:blipFill>
                    <a:blip r:embed="rId53"/>
                    <a:stretch>
                      <a:fillRect/>
                    </a:stretch>
                  </pic:blipFill>
                  <pic:spPr>
                    <a:xfrm>
                      <a:off x="0" y="0"/>
                      <a:ext cx="4148313" cy="3003982"/>
                    </a:xfrm>
                    <a:prstGeom prst="rect">
                      <a:avLst/>
                    </a:prstGeom>
                  </pic:spPr>
                </pic:pic>
              </a:graphicData>
            </a:graphic>
          </wp:inline>
        </w:drawing>
      </w:r>
    </w:p>
    <w:p w14:paraId="7D45712E" w14:textId="77777777" w:rsidR="004C1E1D" w:rsidRDefault="004C1E1D" w:rsidP="004C1E1D">
      <w:pPr>
        <w:pStyle w:val="NormalWeb"/>
        <w:shd w:val="clear" w:color="auto" w:fill="FFFFFF"/>
        <w:rPr>
          <w:rFonts w:ascii="Segoe UI" w:hAnsi="Segoe UI" w:cs="Segoe UI"/>
          <w:color w:val="161616"/>
        </w:rPr>
      </w:pPr>
      <w:r>
        <w:rPr>
          <w:rFonts w:ascii="Segoe UI" w:hAnsi="Segoe UI" w:cs="Segoe UI"/>
          <w:color w:val="161616"/>
        </w:rPr>
        <w:t>You learned the differences between calculated columns and measures, including when and how Power BI evaluates them and how they store data. Explicit measures are important because they allow you to create complex DAX formulas to achieve the precise calculations that your report visuals need.</w:t>
      </w:r>
    </w:p>
    <w:p w14:paraId="6C13E1F3" w14:textId="77777777" w:rsidR="004C1E1D" w:rsidRDefault="004C1E1D" w:rsidP="004C1E1D">
      <w:pPr>
        <w:pStyle w:val="NormalWeb"/>
        <w:shd w:val="clear" w:color="auto" w:fill="FFFFFF"/>
        <w:rPr>
          <w:rFonts w:ascii="Segoe UI" w:hAnsi="Segoe UI" w:cs="Segoe UI"/>
          <w:color w:val="161616"/>
        </w:rPr>
      </w:pPr>
      <w:r>
        <w:rPr>
          <w:rFonts w:ascii="Segoe UI" w:hAnsi="Segoe UI" w:cs="Segoe UI"/>
          <w:color w:val="161616"/>
        </w:rPr>
        <w:lastRenderedPageBreak/>
        <w:t>You also learned how calculated columns are evaluated within row context, and iterator functions are available in measures for advanced row-by-row calculations.</w:t>
      </w:r>
    </w:p>
    <w:p w14:paraId="51D02B60" w14:textId="77777777" w:rsidR="004C1E1D" w:rsidRDefault="004C1E1D" w:rsidP="004C1E1D">
      <w:pPr>
        <w:pStyle w:val="NormalWeb"/>
        <w:shd w:val="clear" w:color="auto" w:fill="FFFFFF"/>
        <w:rPr>
          <w:rFonts w:ascii="Segoe UI" w:hAnsi="Segoe UI" w:cs="Segoe UI"/>
          <w:color w:val="161616"/>
        </w:rPr>
      </w:pPr>
      <w:r>
        <w:rPr>
          <w:rFonts w:ascii="Segoe UI" w:hAnsi="Segoe UI" w:cs="Segoe UI"/>
          <w:color w:val="161616"/>
        </w:rPr>
        <w:t>Understanding how to create and use DAX calculatio</w:t>
      </w:r>
    </w:p>
    <w:p w14:paraId="75071AE3" w14:textId="77777777" w:rsidR="0063454A" w:rsidRPr="0063454A" w:rsidRDefault="0063454A" w:rsidP="0063454A">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63454A">
        <w:rPr>
          <w:rFonts w:ascii="Segoe UI" w:eastAsia="Times New Roman" w:hAnsi="Segoe UI" w:cs="Segoe UI"/>
          <w:b/>
          <w:bCs/>
          <w:color w:val="161616"/>
          <w:kern w:val="36"/>
          <w:sz w:val="48"/>
          <w:szCs w:val="48"/>
          <w14:ligatures w14:val="none"/>
        </w:rPr>
        <w:t>Design scalable semantic models</w:t>
      </w:r>
    </w:p>
    <w:p w14:paraId="5E2524F2" w14:textId="77777777" w:rsidR="0063454A" w:rsidRPr="0063454A" w:rsidRDefault="0063454A" w:rsidP="0063454A">
      <w:pPr>
        <w:numPr>
          <w:ilvl w:val="0"/>
          <w:numId w:val="16"/>
        </w:numPr>
        <w:shd w:val="clear" w:color="auto" w:fill="FFFFFF"/>
        <w:spacing w:after="0" w:line="240" w:lineRule="auto"/>
        <w:rPr>
          <w:rFonts w:ascii="Segoe UI" w:eastAsia="Times New Roman" w:hAnsi="Segoe UI" w:cs="Segoe UI"/>
          <w:color w:val="161616"/>
          <w:kern w:val="0"/>
          <w:sz w:val="21"/>
          <w:szCs w:val="21"/>
          <w14:ligatures w14:val="none"/>
        </w:rPr>
      </w:pPr>
      <w:r w:rsidRPr="0063454A">
        <w:rPr>
          <w:rFonts w:ascii="Segoe UI" w:eastAsia="Times New Roman" w:hAnsi="Segoe UI" w:cs="Segoe UI"/>
          <w:color w:val="161616"/>
          <w:kern w:val="0"/>
          <w:sz w:val="21"/>
          <w:szCs w:val="21"/>
          <w14:ligatures w14:val="none"/>
        </w:rPr>
        <w:t>Choose appropriate storage modes for your semantic model.</w:t>
      </w:r>
    </w:p>
    <w:p w14:paraId="52073859" w14:textId="77777777" w:rsidR="0063454A" w:rsidRPr="0063454A" w:rsidRDefault="0063454A" w:rsidP="0063454A">
      <w:pPr>
        <w:numPr>
          <w:ilvl w:val="0"/>
          <w:numId w:val="16"/>
        </w:numPr>
        <w:shd w:val="clear" w:color="auto" w:fill="FFFFFF"/>
        <w:spacing w:after="0" w:line="240" w:lineRule="auto"/>
        <w:rPr>
          <w:rFonts w:ascii="Segoe UI" w:eastAsia="Times New Roman" w:hAnsi="Segoe UI" w:cs="Segoe UI"/>
          <w:color w:val="161616"/>
          <w:kern w:val="0"/>
          <w:sz w:val="21"/>
          <w:szCs w:val="21"/>
          <w14:ligatures w14:val="none"/>
        </w:rPr>
      </w:pPr>
      <w:r w:rsidRPr="0063454A">
        <w:rPr>
          <w:rFonts w:ascii="Segoe UI" w:eastAsia="Times New Roman" w:hAnsi="Segoe UI" w:cs="Segoe UI"/>
          <w:color w:val="161616"/>
          <w:kern w:val="0"/>
          <w:sz w:val="21"/>
          <w:szCs w:val="21"/>
          <w14:ligatures w14:val="none"/>
        </w:rPr>
        <w:t>Enable large semantic model storage format and incremental refresh.</w:t>
      </w:r>
    </w:p>
    <w:p w14:paraId="7A099667" w14:textId="77777777" w:rsidR="0063454A" w:rsidRPr="0063454A" w:rsidRDefault="0063454A" w:rsidP="0063454A">
      <w:pPr>
        <w:numPr>
          <w:ilvl w:val="0"/>
          <w:numId w:val="16"/>
        </w:numPr>
        <w:shd w:val="clear" w:color="auto" w:fill="FFFFFF"/>
        <w:spacing w:after="0" w:line="240" w:lineRule="auto"/>
        <w:rPr>
          <w:rFonts w:ascii="Segoe UI" w:eastAsia="Times New Roman" w:hAnsi="Segoe UI" w:cs="Segoe UI"/>
          <w:color w:val="161616"/>
          <w:kern w:val="0"/>
          <w:sz w:val="21"/>
          <w:szCs w:val="21"/>
          <w14:ligatures w14:val="none"/>
        </w:rPr>
      </w:pPr>
      <w:r w:rsidRPr="0063454A">
        <w:rPr>
          <w:rFonts w:ascii="Segoe UI" w:eastAsia="Times New Roman" w:hAnsi="Segoe UI" w:cs="Segoe UI"/>
          <w:color w:val="161616"/>
          <w:kern w:val="0"/>
          <w:sz w:val="21"/>
          <w:szCs w:val="21"/>
          <w14:ligatures w14:val="none"/>
        </w:rPr>
        <w:t>Create relationships between tables in a semantic model.</w:t>
      </w:r>
    </w:p>
    <w:p w14:paraId="5CDBF915" w14:textId="77777777" w:rsidR="0063454A" w:rsidRPr="0063454A" w:rsidRDefault="0063454A" w:rsidP="0063454A">
      <w:pPr>
        <w:numPr>
          <w:ilvl w:val="0"/>
          <w:numId w:val="16"/>
        </w:numPr>
        <w:shd w:val="clear" w:color="auto" w:fill="FFFFFF"/>
        <w:spacing w:after="0" w:line="240" w:lineRule="auto"/>
        <w:rPr>
          <w:rFonts w:ascii="Segoe UI" w:eastAsia="Times New Roman" w:hAnsi="Segoe UI" w:cs="Segoe UI"/>
          <w:color w:val="161616"/>
          <w:kern w:val="0"/>
          <w:sz w:val="21"/>
          <w:szCs w:val="21"/>
          <w14:ligatures w14:val="none"/>
        </w:rPr>
      </w:pPr>
      <w:r w:rsidRPr="0063454A">
        <w:rPr>
          <w:rFonts w:ascii="Segoe UI" w:eastAsia="Times New Roman" w:hAnsi="Segoe UI" w:cs="Segoe UI"/>
          <w:color w:val="161616"/>
          <w:kern w:val="0"/>
          <w:sz w:val="21"/>
          <w:szCs w:val="21"/>
          <w14:ligatures w14:val="none"/>
        </w:rPr>
        <w:t>Design dynamic elements to extend calculations in a semantic model.</w:t>
      </w:r>
    </w:p>
    <w:p w14:paraId="27092233" w14:textId="77777777" w:rsidR="005E206F" w:rsidRDefault="005E206F"/>
    <w:p w14:paraId="3582B796" w14:textId="77777777" w:rsidR="009A69FB" w:rsidRPr="009A69FB" w:rsidRDefault="009A69FB" w:rsidP="009A69F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9A69FB">
        <w:rPr>
          <w:rFonts w:ascii="Segoe UI" w:eastAsia="Times New Roman" w:hAnsi="Segoe UI" w:cs="Segoe UI"/>
          <w:b/>
          <w:bCs/>
          <w:color w:val="161616"/>
          <w:kern w:val="36"/>
          <w:sz w:val="48"/>
          <w:szCs w:val="48"/>
          <w14:ligatures w14:val="none"/>
        </w:rPr>
        <w:t>Choose the best storage mode</w:t>
      </w:r>
    </w:p>
    <w:p w14:paraId="72C9C8F6" w14:textId="77777777" w:rsidR="009A69FB" w:rsidRPr="009A69FB" w:rsidRDefault="009A69FB" w:rsidP="009A69FB">
      <w:pPr>
        <w:shd w:val="clear" w:color="auto" w:fill="107C10"/>
        <w:spacing w:after="0" w:line="240" w:lineRule="auto"/>
        <w:rPr>
          <w:rFonts w:ascii="Segoe UI" w:eastAsia="Times New Roman" w:hAnsi="Segoe UI" w:cs="Segoe UI"/>
          <w:color w:val="161616"/>
          <w:kern w:val="0"/>
          <w14:ligatures w14:val="none"/>
        </w:rPr>
      </w:pPr>
      <w:r w:rsidRPr="009A69FB">
        <w:rPr>
          <w:rFonts w:ascii="docons" w:eastAsia="Times New Roman" w:hAnsi="docons" w:cs="Segoe UI"/>
          <w:color w:val="FFFFFF"/>
          <w:kern w:val="0"/>
          <w:sz w:val="14"/>
          <w:szCs w:val="14"/>
          <w:bdr w:val="none" w:sz="0" w:space="0" w:color="auto" w:frame="1"/>
          <w14:ligatures w14:val="none"/>
        </w:rPr>
        <w:t>Completed</w:t>
      </w:r>
      <w:r w:rsidRPr="009A69FB">
        <w:rPr>
          <w:rFonts w:ascii="Segoe UI" w:eastAsia="Times New Roman" w:hAnsi="Segoe UI" w:cs="Segoe UI"/>
          <w:color w:val="FFFFFF"/>
          <w:kern w:val="0"/>
          <w:sz w:val="18"/>
          <w:szCs w:val="18"/>
          <w14:ligatures w14:val="none"/>
        </w:rPr>
        <w:t>100 XP</w:t>
      </w:r>
    </w:p>
    <w:p w14:paraId="422F6C8B" w14:textId="77777777" w:rsidR="009A69FB" w:rsidRPr="009A69FB" w:rsidRDefault="009A69FB" w:rsidP="009A69FB">
      <w:pPr>
        <w:numPr>
          <w:ilvl w:val="0"/>
          <w:numId w:val="17"/>
        </w:numPr>
        <w:shd w:val="clear" w:color="auto" w:fill="FFFFFF"/>
        <w:spacing w:after="0" w:line="240" w:lineRule="auto"/>
        <w:rPr>
          <w:rFonts w:ascii="Segoe UI" w:eastAsia="Times New Roman" w:hAnsi="Segoe UI" w:cs="Segoe UI"/>
          <w:color w:val="505050"/>
          <w:kern w:val="0"/>
          <w14:ligatures w14:val="none"/>
        </w:rPr>
      </w:pPr>
      <w:r w:rsidRPr="009A69FB">
        <w:rPr>
          <w:rFonts w:ascii="Segoe UI" w:eastAsia="Times New Roman" w:hAnsi="Segoe UI" w:cs="Segoe UI"/>
          <w:color w:val="505050"/>
          <w:kern w:val="0"/>
          <w14:ligatures w14:val="none"/>
        </w:rPr>
        <w:t>6 minutes</w:t>
      </w:r>
    </w:p>
    <w:p w14:paraId="3063EEFB"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When you design a scalable semantic model, selecting the appropriate storage mode is crucial. Depending on your data source, you have four options: </w:t>
      </w:r>
      <w:r w:rsidRPr="009A69FB">
        <w:rPr>
          <w:rFonts w:ascii="Segoe UI" w:eastAsia="Times New Roman" w:hAnsi="Segoe UI" w:cs="Segoe UI"/>
          <w:i/>
          <w:iCs/>
          <w:color w:val="161616"/>
          <w:kern w:val="0"/>
          <w14:ligatures w14:val="none"/>
        </w:rPr>
        <w:t>Import</w:t>
      </w:r>
      <w:r w:rsidRPr="009A69FB">
        <w:rPr>
          <w:rFonts w:ascii="Segoe UI" w:eastAsia="Times New Roman" w:hAnsi="Segoe UI" w:cs="Segoe UI"/>
          <w:color w:val="161616"/>
          <w:kern w:val="0"/>
          <w14:ligatures w14:val="none"/>
        </w:rPr>
        <w:t>, </w:t>
      </w:r>
      <w:r w:rsidRPr="009A69FB">
        <w:rPr>
          <w:rFonts w:ascii="Segoe UI" w:eastAsia="Times New Roman" w:hAnsi="Segoe UI" w:cs="Segoe UI"/>
          <w:i/>
          <w:iCs/>
          <w:color w:val="161616"/>
          <w:kern w:val="0"/>
          <w14:ligatures w14:val="none"/>
        </w:rPr>
        <w:t>DirectQuery</w:t>
      </w:r>
      <w:r w:rsidRPr="009A69FB">
        <w:rPr>
          <w:rFonts w:ascii="Segoe UI" w:eastAsia="Times New Roman" w:hAnsi="Segoe UI" w:cs="Segoe UI"/>
          <w:color w:val="161616"/>
          <w:kern w:val="0"/>
          <w14:ligatures w14:val="none"/>
        </w:rPr>
        <w:t>, </w:t>
      </w:r>
      <w:r w:rsidRPr="009A69FB">
        <w:rPr>
          <w:rFonts w:ascii="Segoe UI" w:eastAsia="Times New Roman" w:hAnsi="Segoe UI" w:cs="Segoe UI"/>
          <w:i/>
          <w:iCs/>
          <w:color w:val="161616"/>
          <w:kern w:val="0"/>
          <w14:ligatures w14:val="none"/>
        </w:rPr>
        <w:t>Direct Lake</w:t>
      </w:r>
      <w:r w:rsidRPr="009A69FB">
        <w:rPr>
          <w:rFonts w:ascii="Segoe UI" w:eastAsia="Times New Roman" w:hAnsi="Segoe UI" w:cs="Segoe UI"/>
          <w:color w:val="161616"/>
          <w:kern w:val="0"/>
          <w14:ligatures w14:val="none"/>
        </w:rPr>
        <w:t>, and </w:t>
      </w:r>
      <w:r w:rsidRPr="009A69FB">
        <w:rPr>
          <w:rFonts w:ascii="Segoe UI" w:eastAsia="Times New Roman" w:hAnsi="Segoe UI" w:cs="Segoe UI"/>
          <w:i/>
          <w:iCs/>
          <w:color w:val="161616"/>
          <w:kern w:val="0"/>
          <w14:ligatures w14:val="none"/>
        </w:rPr>
        <w:t>Composite model</w:t>
      </w:r>
      <w:r w:rsidRPr="009A69FB">
        <w:rPr>
          <w:rFonts w:ascii="Segoe UI" w:eastAsia="Times New Roman" w:hAnsi="Segoe UI" w:cs="Segoe UI"/>
          <w:color w:val="161616"/>
          <w:kern w:val="0"/>
          <w14:ligatures w14:val="none"/>
        </w:rPr>
        <w:t>. Each mode has its own advantages and considerations to ensure optimal performance and scalability.</w:t>
      </w:r>
    </w:p>
    <w:p w14:paraId="04D3EEE6" w14:textId="77777777" w:rsidR="009A69FB" w:rsidRPr="009A69FB" w:rsidRDefault="009A69FB" w:rsidP="009A69F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A69FB">
        <w:rPr>
          <w:rFonts w:ascii="Segoe UI" w:eastAsia="Times New Roman" w:hAnsi="Segoe UI" w:cs="Segoe UI"/>
          <w:b/>
          <w:bCs/>
          <w:color w:val="161616"/>
          <w:kern w:val="0"/>
          <w:sz w:val="27"/>
          <w:szCs w:val="27"/>
          <w14:ligatures w14:val="none"/>
        </w:rPr>
        <w:t>Import Mode</w:t>
      </w:r>
    </w:p>
    <w:p w14:paraId="5180AD9E"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Import</w:t>
      </w:r>
      <w:r w:rsidRPr="009A69FB">
        <w:rPr>
          <w:rFonts w:ascii="Segoe UI" w:eastAsia="Times New Roman" w:hAnsi="Segoe UI" w:cs="Segoe UI"/>
          <w:color w:val="161616"/>
          <w:kern w:val="0"/>
          <w14:ligatures w14:val="none"/>
        </w:rPr>
        <w:t> involves importing and storing data within Power BI, offering the most flexibility and fastest performance. However, it requires periodic refreshes to keep the data current, meaning the data is only as up-to-date as the last refresh.</w:t>
      </w:r>
    </w:p>
    <w:p w14:paraId="50916BDA"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Guidance for Import models also applies to the other storage modes. You should always choose Import, if your model allows. The primary goal is to reduce how much data you bring into the semantic model and how many transformations are performed within Power BI. Optimization tips include:</w:t>
      </w:r>
    </w:p>
    <w:p w14:paraId="75E361C9"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Connect to views instead of tables when working with relational databases.</w:t>
      </w:r>
    </w:p>
    <w:p w14:paraId="2F2B42D3"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Only include necessary tables, rows, and columns.</w:t>
      </w:r>
    </w:p>
    <w:p w14:paraId="29AF5439"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Consider partitioning and incremental refresh to avoid loading unnecessary data.</w:t>
      </w:r>
    </w:p>
    <w:p w14:paraId="463ED1B1"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Use appropriate data types, such as integer for ID columns instead of string.</w:t>
      </w:r>
    </w:p>
    <w:p w14:paraId="72FF5BF9"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Ensure query folding, which reduces the work done within the Power BI engine.</w:t>
      </w:r>
    </w:p>
    <w:p w14:paraId="49785625" w14:textId="77777777" w:rsidR="009A69FB" w:rsidRPr="009A69FB" w:rsidRDefault="009A69FB" w:rsidP="009A69FB">
      <w:pPr>
        <w:shd w:val="clear" w:color="auto" w:fill="F1FAF1"/>
        <w:spacing w:after="0" w:line="240" w:lineRule="auto"/>
        <w:rPr>
          <w:rFonts w:ascii="Segoe UI" w:eastAsia="Times New Roman" w:hAnsi="Segoe UI" w:cs="Segoe UI"/>
          <w:b/>
          <w:bCs/>
          <w:color w:val="0E700E"/>
          <w:kern w:val="0"/>
          <w14:ligatures w14:val="none"/>
        </w:rPr>
      </w:pPr>
      <w:r w:rsidRPr="009A69FB">
        <w:rPr>
          <w:rFonts w:ascii="Segoe UI" w:eastAsia="Times New Roman" w:hAnsi="Segoe UI" w:cs="Segoe UI"/>
          <w:b/>
          <w:bCs/>
          <w:color w:val="0E700E"/>
          <w:kern w:val="0"/>
          <w14:ligatures w14:val="none"/>
        </w:rPr>
        <w:t> Tip</w:t>
      </w:r>
    </w:p>
    <w:p w14:paraId="288D987E" w14:textId="77777777" w:rsidR="009A69FB" w:rsidRPr="009A69FB" w:rsidRDefault="009A69FB" w:rsidP="009A69FB">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lastRenderedPageBreak/>
        <w:t>Learn more about </w:t>
      </w:r>
      <w:hyperlink r:id="rId54" w:history="1">
        <w:r w:rsidRPr="009A69FB">
          <w:rPr>
            <w:rFonts w:ascii="Segoe UI" w:eastAsia="Times New Roman" w:hAnsi="Segoe UI" w:cs="Segoe UI"/>
            <w:b/>
            <w:bCs/>
            <w:color w:val="0E700E"/>
            <w:kern w:val="0"/>
            <w:u w:val="single"/>
            <w14:ligatures w14:val="none"/>
          </w:rPr>
          <w:t>techniques to help reduce the data loaded into import models</w:t>
        </w:r>
      </w:hyperlink>
      <w:r w:rsidRPr="009A69FB">
        <w:rPr>
          <w:rFonts w:ascii="Segoe UI" w:eastAsia="Times New Roman" w:hAnsi="Segoe UI" w:cs="Segoe UI"/>
          <w:color w:val="161616"/>
          <w:kern w:val="0"/>
          <w14:ligatures w14:val="none"/>
        </w:rPr>
        <w:t>.</w:t>
      </w:r>
    </w:p>
    <w:p w14:paraId="5B1FE573" w14:textId="77777777" w:rsidR="009A69FB" w:rsidRPr="009A69FB" w:rsidRDefault="009A69FB" w:rsidP="009A69F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A69FB">
        <w:rPr>
          <w:rFonts w:ascii="Segoe UI" w:eastAsia="Times New Roman" w:hAnsi="Segoe UI" w:cs="Segoe UI"/>
          <w:b/>
          <w:bCs/>
          <w:color w:val="161616"/>
          <w:kern w:val="0"/>
          <w:sz w:val="27"/>
          <w:szCs w:val="27"/>
          <w14:ligatures w14:val="none"/>
        </w:rPr>
        <w:t>DirectQuery mode</w:t>
      </w:r>
    </w:p>
    <w:p w14:paraId="71B25826"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DirectQuery</w:t>
      </w:r>
      <w:r w:rsidRPr="009A69FB">
        <w:rPr>
          <w:rFonts w:ascii="Segoe UI" w:eastAsia="Times New Roman" w:hAnsi="Segoe UI" w:cs="Segoe UI"/>
          <w:color w:val="161616"/>
          <w:kern w:val="0"/>
          <w14:ligatures w14:val="none"/>
        </w:rPr>
        <w:t> allows you to query data directly from the source without storing it in Power BI, making it ideal for handling large volumes of data and near real-time data delivery. However, it has slower performance compared to Import Mode and offers limited modeling capabilities.</w:t>
      </w:r>
    </w:p>
    <w:p w14:paraId="61EC8ECE"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Optimization Tips</w:t>
      </w:r>
      <w:r w:rsidRPr="009A69FB">
        <w:rPr>
          <w:rFonts w:ascii="Segoe UI" w:eastAsia="Times New Roman" w:hAnsi="Segoe UI" w:cs="Segoe UI"/>
          <w:color w:val="161616"/>
          <w:kern w:val="0"/>
          <w14:ligatures w14:val="none"/>
        </w:rPr>
        <w:t>:</w:t>
      </w:r>
    </w:p>
    <w:p w14:paraId="4B2F6F58" w14:textId="77777777" w:rsidR="009A69FB" w:rsidRPr="009A69FB" w:rsidRDefault="009A69FB" w:rsidP="009A69FB">
      <w:pPr>
        <w:numPr>
          <w:ilvl w:val="0"/>
          <w:numId w:val="19"/>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Avoid complex calculations at the source by simplifying Data Analysis Expressions (DAX).</w:t>
      </w:r>
    </w:p>
    <w:p w14:paraId="75CF5C21" w14:textId="77777777" w:rsidR="009A69FB" w:rsidRPr="009A69FB" w:rsidRDefault="009A69FB" w:rsidP="009A69FB">
      <w:pPr>
        <w:numPr>
          <w:ilvl w:val="0"/>
          <w:numId w:val="19"/>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Apply dual storage mode for dimensions related to fact tables.</w:t>
      </w:r>
    </w:p>
    <w:p w14:paraId="2F0E6409" w14:textId="77777777" w:rsidR="009A69FB" w:rsidRPr="009A69FB" w:rsidRDefault="009A69FB" w:rsidP="009A69FB">
      <w:pPr>
        <w:numPr>
          <w:ilvl w:val="0"/>
          <w:numId w:val="19"/>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Use the </w:t>
      </w:r>
      <w:r w:rsidRPr="009A69FB">
        <w:rPr>
          <w:rFonts w:ascii="Segoe UI" w:eastAsia="Times New Roman" w:hAnsi="Segoe UI" w:cs="Segoe UI"/>
          <w:i/>
          <w:iCs/>
          <w:color w:val="161616"/>
          <w:kern w:val="0"/>
          <w14:ligatures w14:val="none"/>
        </w:rPr>
        <w:t>Assume Referential Integrity</w:t>
      </w:r>
      <w:r w:rsidRPr="009A69FB">
        <w:rPr>
          <w:rFonts w:ascii="Segoe UI" w:eastAsia="Times New Roman" w:hAnsi="Segoe UI" w:cs="Segoe UI"/>
          <w:color w:val="161616"/>
          <w:kern w:val="0"/>
          <w14:ligatures w14:val="none"/>
        </w:rPr>
        <w:t> property on relationships.</w:t>
      </w:r>
    </w:p>
    <w:p w14:paraId="56208576" w14:textId="77777777" w:rsidR="009A69FB" w:rsidRPr="009A69FB" w:rsidRDefault="009A69FB" w:rsidP="009A69FB">
      <w:pPr>
        <w:numPr>
          <w:ilvl w:val="0"/>
          <w:numId w:val="19"/>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Avoid relationships on calculated and Unique Identifier columns.</w:t>
      </w:r>
    </w:p>
    <w:p w14:paraId="38ACD1B1" w14:textId="77777777" w:rsidR="009A69FB" w:rsidRPr="009A69FB" w:rsidRDefault="009A69FB" w:rsidP="009A69FB">
      <w:pPr>
        <w:shd w:val="clear" w:color="auto" w:fill="F1FAF1"/>
        <w:spacing w:after="0" w:line="240" w:lineRule="auto"/>
        <w:rPr>
          <w:rFonts w:ascii="Segoe UI" w:eastAsia="Times New Roman" w:hAnsi="Segoe UI" w:cs="Segoe UI"/>
          <w:b/>
          <w:bCs/>
          <w:color w:val="0E700E"/>
          <w:kern w:val="0"/>
          <w14:ligatures w14:val="none"/>
        </w:rPr>
      </w:pPr>
      <w:r w:rsidRPr="009A69FB">
        <w:rPr>
          <w:rFonts w:ascii="Segoe UI" w:eastAsia="Times New Roman" w:hAnsi="Segoe UI" w:cs="Segoe UI"/>
          <w:b/>
          <w:bCs/>
          <w:color w:val="0E700E"/>
          <w:kern w:val="0"/>
          <w14:ligatures w14:val="none"/>
        </w:rPr>
        <w:t> Tip</w:t>
      </w:r>
    </w:p>
    <w:p w14:paraId="58F53443" w14:textId="77777777" w:rsidR="009A69FB" w:rsidRPr="009A69FB" w:rsidRDefault="009A69FB" w:rsidP="009A69FB">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See the documentation for more </w:t>
      </w:r>
      <w:hyperlink r:id="rId55" w:history="1">
        <w:r w:rsidRPr="009A69FB">
          <w:rPr>
            <w:rFonts w:ascii="Segoe UI" w:eastAsia="Times New Roman" w:hAnsi="Segoe UI" w:cs="Segoe UI"/>
            <w:b/>
            <w:bCs/>
            <w:color w:val="0E700E"/>
            <w:kern w:val="0"/>
            <w:u w:val="single"/>
            <w14:ligatures w14:val="none"/>
          </w:rPr>
          <w:t>DirectQuery model guidance</w:t>
        </w:r>
      </w:hyperlink>
      <w:r w:rsidRPr="009A69FB">
        <w:rPr>
          <w:rFonts w:ascii="Segoe UI" w:eastAsia="Times New Roman" w:hAnsi="Segoe UI" w:cs="Segoe UI"/>
          <w:color w:val="161616"/>
          <w:kern w:val="0"/>
          <w14:ligatures w14:val="none"/>
        </w:rPr>
        <w:t>.</w:t>
      </w:r>
    </w:p>
    <w:p w14:paraId="51E2DAAF" w14:textId="77777777" w:rsidR="009A69FB" w:rsidRPr="009A69FB" w:rsidRDefault="009A69FB" w:rsidP="009A69F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A69FB">
        <w:rPr>
          <w:rFonts w:ascii="Segoe UI" w:eastAsia="Times New Roman" w:hAnsi="Segoe UI" w:cs="Segoe UI"/>
          <w:b/>
          <w:bCs/>
          <w:color w:val="161616"/>
          <w:kern w:val="0"/>
          <w:sz w:val="27"/>
          <w:szCs w:val="27"/>
          <w14:ligatures w14:val="none"/>
        </w:rPr>
        <w:t>Direct Lake mode</w:t>
      </w:r>
    </w:p>
    <w:p w14:paraId="06EC5E71"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Direct Lake</w:t>
      </w:r>
      <w:r w:rsidRPr="009A69FB">
        <w:rPr>
          <w:rFonts w:ascii="Segoe UI" w:eastAsia="Times New Roman" w:hAnsi="Segoe UI" w:cs="Segoe UI"/>
          <w:color w:val="161616"/>
          <w:kern w:val="0"/>
          <w14:ligatures w14:val="none"/>
        </w:rPr>
        <w:t> allows querying data directly from a Microsoft Fabric lakehouse or warehouse without storing it in a semantic model, making it ideal for handling large volumes of data. This mode is optimized for quickly loading data into memory from Delta tables in Microsoft Fabric. While it offers the advantage of quick access to large data volumes, it requires the setup of a lakehouse or warehouse, and Delta tables might need to be tuned for optimal performance.</w:t>
      </w:r>
    </w:p>
    <w:p w14:paraId="34EFD9FC"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Optimization Tips</w:t>
      </w:r>
      <w:r w:rsidRPr="009A69FB">
        <w:rPr>
          <w:rFonts w:ascii="Segoe UI" w:eastAsia="Times New Roman" w:hAnsi="Segoe UI" w:cs="Segoe UI"/>
          <w:color w:val="161616"/>
          <w:kern w:val="0"/>
          <w14:ligatures w14:val="none"/>
        </w:rPr>
        <w:t>:</w:t>
      </w:r>
    </w:p>
    <w:p w14:paraId="708A7694" w14:textId="77777777" w:rsidR="009A69FB" w:rsidRPr="009A69FB" w:rsidRDefault="009A69FB" w:rsidP="009A69FB">
      <w:pPr>
        <w:numPr>
          <w:ilvl w:val="0"/>
          <w:numId w:val="20"/>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Configure Direct Lake to access ADLS (Azure Data Lake Storage) storage through shortcuts.</w:t>
      </w:r>
    </w:p>
    <w:p w14:paraId="0AF40A66" w14:textId="77777777" w:rsidR="009A69FB" w:rsidRPr="009A69FB" w:rsidRDefault="009A69FB" w:rsidP="009A69FB">
      <w:pPr>
        <w:numPr>
          <w:ilvl w:val="0"/>
          <w:numId w:val="20"/>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Set up fallback behavior to DirectQuery for complex DAX queries.</w:t>
      </w:r>
    </w:p>
    <w:p w14:paraId="4F3F9DA1" w14:textId="77777777" w:rsidR="009A69FB" w:rsidRPr="009A69FB" w:rsidRDefault="009A69FB" w:rsidP="009A69F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A69FB">
        <w:rPr>
          <w:rFonts w:ascii="Segoe UI" w:eastAsia="Times New Roman" w:hAnsi="Segoe UI" w:cs="Segoe UI"/>
          <w:b/>
          <w:bCs/>
          <w:color w:val="161616"/>
          <w:kern w:val="0"/>
          <w:sz w:val="27"/>
          <w:szCs w:val="27"/>
          <w14:ligatures w14:val="none"/>
        </w:rPr>
        <w:t>Composite mode</w:t>
      </w:r>
    </w:p>
    <w:p w14:paraId="568F1AA1"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Composite Mode</w:t>
      </w:r>
      <w:r w:rsidRPr="009A69FB">
        <w:rPr>
          <w:rFonts w:ascii="Segoe UI" w:eastAsia="Times New Roman" w:hAnsi="Segoe UI" w:cs="Segoe UI"/>
          <w:color w:val="161616"/>
          <w:kern w:val="0"/>
          <w14:ligatures w14:val="none"/>
        </w:rPr>
        <w:t xml:space="preserve"> mode can mix Import and DirectQuery modes, or integrate multiple DirectQuery data sources. This mode supports many-to-many relationships without the </w:t>
      </w:r>
      <w:r w:rsidRPr="009A69FB">
        <w:rPr>
          <w:rFonts w:ascii="Segoe UI" w:eastAsia="Times New Roman" w:hAnsi="Segoe UI" w:cs="Segoe UI"/>
          <w:color w:val="161616"/>
          <w:kern w:val="0"/>
          <w14:ligatures w14:val="none"/>
        </w:rPr>
        <w:lastRenderedPageBreak/>
        <w:t>need for bridge tables. It offers the flexibility of querying and reporting capabilities by combining the benefits of both Import and DirectQuery modes. However, it requires periodic refreshes for Import mode tables and might have potential performance impacts when combining data from different sources.</w:t>
      </w:r>
    </w:p>
    <w:p w14:paraId="4AFD76F7"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Optimization Tips</w:t>
      </w:r>
      <w:r w:rsidRPr="009A69FB">
        <w:rPr>
          <w:rFonts w:ascii="Segoe UI" w:eastAsia="Times New Roman" w:hAnsi="Segoe UI" w:cs="Segoe UI"/>
          <w:color w:val="161616"/>
          <w:kern w:val="0"/>
          <w14:ligatures w14:val="none"/>
        </w:rPr>
        <w:t>:</w:t>
      </w:r>
    </w:p>
    <w:p w14:paraId="78C9D1D2" w14:textId="77777777" w:rsidR="009A69FB" w:rsidRPr="009A69FB" w:rsidRDefault="009A69FB" w:rsidP="009A69FB">
      <w:pPr>
        <w:numPr>
          <w:ilvl w:val="0"/>
          <w:numId w:val="21"/>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Ensure the back-end source has sufficient resources.</w:t>
      </w:r>
    </w:p>
    <w:p w14:paraId="71835B4C" w14:textId="77777777" w:rsidR="009A69FB" w:rsidRPr="009A69FB" w:rsidRDefault="009A69FB" w:rsidP="009A69FB">
      <w:pPr>
        <w:numPr>
          <w:ilvl w:val="0"/>
          <w:numId w:val="21"/>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Minimize the number of literal values in source queries.</w:t>
      </w:r>
    </w:p>
    <w:p w14:paraId="5752761C" w14:textId="77777777" w:rsidR="009A69FB" w:rsidRPr="009A69FB" w:rsidRDefault="009A69FB" w:rsidP="009A69FB">
      <w:pPr>
        <w:numPr>
          <w:ilvl w:val="0"/>
          <w:numId w:val="21"/>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Keep the cardinality of columns used in relationships low.</w:t>
      </w:r>
    </w:p>
    <w:p w14:paraId="1189E19F" w14:textId="77777777" w:rsidR="009A69FB" w:rsidRPr="009A69FB" w:rsidRDefault="009A69FB" w:rsidP="009A69FB">
      <w:pPr>
        <w:shd w:val="clear" w:color="auto" w:fill="F1FAF1"/>
        <w:spacing w:after="0" w:line="240" w:lineRule="auto"/>
        <w:rPr>
          <w:rFonts w:ascii="Segoe UI" w:eastAsia="Times New Roman" w:hAnsi="Segoe UI" w:cs="Segoe UI"/>
          <w:b/>
          <w:bCs/>
          <w:color w:val="0E700E"/>
          <w:kern w:val="0"/>
          <w14:ligatures w14:val="none"/>
        </w:rPr>
      </w:pPr>
      <w:r w:rsidRPr="009A69FB">
        <w:rPr>
          <w:rFonts w:ascii="Segoe UI" w:eastAsia="Times New Roman" w:hAnsi="Segoe UI" w:cs="Segoe UI"/>
          <w:b/>
          <w:bCs/>
          <w:color w:val="0E700E"/>
          <w:kern w:val="0"/>
          <w14:ligatures w14:val="none"/>
        </w:rPr>
        <w:t> Tip</w:t>
      </w:r>
    </w:p>
    <w:p w14:paraId="71A1553E" w14:textId="77777777" w:rsidR="009A69FB" w:rsidRPr="009A69FB" w:rsidRDefault="009A69FB" w:rsidP="009A69FB">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See the documentation for more </w:t>
      </w:r>
      <w:hyperlink r:id="rId56" w:history="1">
        <w:r w:rsidRPr="009A69FB">
          <w:rPr>
            <w:rFonts w:ascii="Segoe UI" w:eastAsia="Times New Roman" w:hAnsi="Segoe UI" w:cs="Segoe UI"/>
            <w:b/>
            <w:bCs/>
            <w:color w:val="0E700E"/>
            <w:kern w:val="0"/>
            <w:u w:val="single"/>
            <w14:ligatures w14:val="none"/>
          </w:rPr>
          <w:t>Composite model guidance</w:t>
        </w:r>
      </w:hyperlink>
      <w:r w:rsidRPr="009A69FB">
        <w:rPr>
          <w:rFonts w:ascii="Segoe UI" w:eastAsia="Times New Roman" w:hAnsi="Segoe UI" w:cs="Segoe UI"/>
          <w:color w:val="161616"/>
          <w:kern w:val="0"/>
          <w14:ligatures w14:val="none"/>
        </w:rPr>
        <w:t>.</w:t>
      </w:r>
    </w:p>
    <w:p w14:paraId="6AE02E31" w14:textId="3B9F7822" w:rsidR="009A69FB" w:rsidRDefault="00C6340E">
      <w:hyperlink r:id="rId57" w:history="1">
        <w:r>
          <w:rPr>
            <w:rStyle w:val="Hyperlink"/>
          </w:rPr>
          <w:t>Configure incremental refresh and real-time data for Power BI semantic models - Power BI | Microsoft Learn</w:t>
        </w:r>
      </w:hyperlink>
    </w:p>
    <w:p w14:paraId="16E241AF" w14:textId="15C34BE4" w:rsidR="00C6340E" w:rsidRDefault="00C6340E">
      <w:hyperlink r:id="rId58" w:history="1">
        <w:r w:rsidRPr="00C6340E">
          <w:rPr>
            <w:rStyle w:val="Hyperlink"/>
          </w:rPr>
          <w:t>Advanced Incremental Refresh and Real-Time Data With the XMLA Endpoint in Power BI - Power BI | Microsoft Learn</w:t>
        </w:r>
      </w:hyperlink>
    </w:p>
    <w:p w14:paraId="30097E2E" w14:textId="77777777" w:rsidR="00C6340E" w:rsidRPr="00C6340E" w:rsidRDefault="00C6340E" w:rsidP="00C6340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C6340E">
        <w:rPr>
          <w:rFonts w:ascii="Segoe UI" w:eastAsia="Times New Roman" w:hAnsi="Segoe UI" w:cs="Segoe UI"/>
          <w:b/>
          <w:bCs/>
          <w:color w:val="161616"/>
          <w:kern w:val="36"/>
          <w:sz w:val="48"/>
          <w:szCs w:val="48"/>
          <w14:ligatures w14:val="none"/>
        </w:rPr>
        <w:t>Work with relationships</w:t>
      </w:r>
    </w:p>
    <w:p w14:paraId="773A82D3" w14:textId="77777777" w:rsidR="00C6340E" w:rsidRPr="00C6340E" w:rsidRDefault="00C6340E" w:rsidP="00C6340E">
      <w:pPr>
        <w:shd w:val="clear" w:color="auto" w:fill="107C10"/>
        <w:spacing w:after="0" w:line="240" w:lineRule="auto"/>
        <w:rPr>
          <w:rFonts w:ascii="Segoe UI" w:eastAsia="Times New Roman" w:hAnsi="Segoe UI" w:cs="Segoe UI"/>
          <w:color w:val="161616"/>
          <w:kern w:val="0"/>
          <w14:ligatures w14:val="none"/>
        </w:rPr>
      </w:pPr>
      <w:r w:rsidRPr="00C6340E">
        <w:rPr>
          <w:rFonts w:ascii="docons" w:eastAsia="Times New Roman" w:hAnsi="docons" w:cs="Segoe UI"/>
          <w:color w:val="FFFFFF"/>
          <w:kern w:val="0"/>
          <w:sz w:val="14"/>
          <w:szCs w:val="14"/>
          <w:bdr w:val="none" w:sz="0" w:space="0" w:color="auto" w:frame="1"/>
          <w14:ligatures w14:val="none"/>
        </w:rPr>
        <w:t>Completed</w:t>
      </w:r>
      <w:r w:rsidRPr="00C6340E">
        <w:rPr>
          <w:rFonts w:ascii="Segoe UI" w:eastAsia="Times New Roman" w:hAnsi="Segoe UI" w:cs="Segoe UI"/>
          <w:color w:val="FFFFFF"/>
          <w:kern w:val="0"/>
          <w:sz w:val="18"/>
          <w:szCs w:val="18"/>
          <w14:ligatures w14:val="none"/>
        </w:rPr>
        <w:t>100 XP</w:t>
      </w:r>
    </w:p>
    <w:p w14:paraId="1AB9C9DF" w14:textId="77777777" w:rsidR="00C6340E" w:rsidRPr="00C6340E" w:rsidRDefault="00C6340E" w:rsidP="00C6340E">
      <w:pPr>
        <w:numPr>
          <w:ilvl w:val="0"/>
          <w:numId w:val="22"/>
        </w:numPr>
        <w:shd w:val="clear" w:color="auto" w:fill="FFFFFF"/>
        <w:spacing w:after="0" w:line="240" w:lineRule="auto"/>
        <w:rPr>
          <w:rFonts w:ascii="Segoe UI" w:eastAsia="Times New Roman" w:hAnsi="Segoe UI" w:cs="Segoe UI"/>
          <w:color w:val="505050"/>
          <w:kern w:val="0"/>
          <w14:ligatures w14:val="none"/>
        </w:rPr>
      </w:pPr>
      <w:r w:rsidRPr="00C6340E">
        <w:rPr>
          <w:rFonts w:ascii="Segoe UI" w:eastAsia="Times New Roman" w:hAnsi="Segoe UI" w:cs="Segoe UI"/>
          <w:color w:val="505050"/>
          <w:kern w:val="0"/>
          <w14:ligatures w14:val="none"/>
        </w:rPr>
        <w:t>8 minutes</w:t>
      </w:r>
    </w:p>
    <w:p w14:paraId="6482352B"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After choosing the model framework and transforming data, you need to create relationships to allow data to be filtered and aggregated based on data from another table. It’s common to create a star schema and enforce rules that filter dimension tables, allowing model relationships to efficiently apply those filters to fact tables.</w:t>
      </w:r>
    </w:p>
    <w:p w14:paraId="723EA58F" w14:textId="77777777" w:rsidR="00C6340E" w:rsidRPr="00C6340E" w:rsidRDefault="00C6340E" w:rsidP="00C634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6340E">
        <w:rPr>
          <w:rFonts w:ascii="Segoe UI" w:eastAsia="Times New Roman" w:hAnsi="Segoe UI" w:cs="Segoe UI"/>
          <w:b/>
          <w:bCs/>
          <w:color w:val="161616"/>
          <w:kern w:val="0"/>
          <w:sz w:val="36"/>
          <w:szCs w:val="36"/>
          <w14:ligatures w14:val="none"/>
        </w:rPr>
        <w:t>Create a star schema</w:t>
      </w:r>
    </w:p>
    <w:p w14:paraId="68625136"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In our scenario, we imported a dimension table from .csv that needs to connect to the lakehouse. You can create relationships to shape a </w:t>
      </w:r>
      <w:r w:rsidRPr="00C6340E">
        <w:rPr>
          <w:rFonts w:ascii="Segoe UI" w:eastAsia="Times New Roman" w:hAnsi="Segoe UI" w:cs="Segoe UI"/>
          <w:i/>
          <w:iCs/>
          <w:color w:val="161616"/>
          <w:kern w:val="0"/>
          <w14:ligatures w14:val="none"/>
        </w:rPr>
        <w:t>star schema</w:t>
      </w:r>
      <w:r w:rsidRPr="00C6340E">
        <w:rPr>
          <w:rFonts w:ascii="Segoe UI" w:eastAsia="Times New Roman" w:hAnsi="Segoe UI" w:cs="Segoe UI"/>
          <w:color w:val="161616"/>
          <w:kern w:val="0"/>
          <w14:ligatures w14:val="none"/>
        </w:rPr>
        <w:t> after the imported table is transformed.</w:t>
      </w:r>
    </w:p>
    <w:p w14:paraId="1ED284F9"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In a star schema, </w:t>
      </w:r>
      <w:r w:rsidRPr="00C6340E">
        <w:rPr>
          <w:rFonts w:ascii="Segoe UI" w:eastAsia="Times New Roman" w:hAnsi="Segoe UI" w:cs="Segoe UI"/>
          <w:i/>
          <w:iCs/>
          <w:color w:val="161616"/>
          <w:kern w:val="0"/>
          <w14:ligatures w14:val="none"/>
        </w:rPr>
        <w:t>fact</w:t>
      </w:r>
      <w:r w:rsidRPr="00C6340E">
        <w:rPr>
          <w:rFonts w:ascii="Segoe UI" w:eastAsia="Times New Roman" w:hAnsi="Segoe UI" w:cs="Segoe UI"/>
          <w:color w:val="161616"/>
          <w:kern w:val="0"/>
          <w14:ligatures w14:val="none"/>
        </w:rPr>
        <w:t> tables and </w:t>
      </w:r>
      <w:r w:rsidRPr="00C6340E">
        <w:rPr>
          <w:rFonts w:ascii="Segoe UI" w:eastAsia="Times New Roman" w:hAnsi="Segoe UI" w:cs="Segoe UI"/>
          <w:i/>
          <w:iCs/>
          <w:color w:val="161616"/>
          <w:kern w:val="0"/>
          <w14:ligatures w14:val="none"/>
        </w:rPr>
        <w:t>dimension</w:t>
      </w:r>
      <w:r w:rsidRPr="00C6340E">
        <w:rPr>
          <w:rFonts w:ascii="Segoe UI" w:eastAsia="Times New Roman" w:hAnsi="Segoe UI" w:cs="Segoe UI"/>
          <w:color w:val="161616"/>
          <w:kern w:val="0"/>
          <w14:ligatures w14:val="none"/>
        </w:rPr>
        <w:t> tables work together to organize and analyze data. The fact table stores the main data about business activities, like sales or events, while the dimension tables provide context and descriptive information about those activities.</w:t>
      </w:r>
    </w:p>
    <w:p w14:paraId="0D43FDB5"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lastRenderedPageBreak/>
        <w:t>For example, if you have a sales fact table, it might store data like the amount sold and the date of each sale. The dimension tables would then provide additional details, such as customer information, product details, and time periods. By linking the fact table to the dimension tables, you can easily filter, group, and analyze the data.</w:t>
      </w:r>
    </w:p>
    <w:p w14:paraId="0468B38B"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noProof/>
          <w:color w:val="161616"/>
          <w:kern w:val="0"/>
          <w14:ligatures w14:val="none"/>
        </w:rPr>
        <w:drawing>
          <wp:inline distT="0" distB="0" distL="0" distR="0" wp14:anchorId="637C75A3" wp14:editId="38B9D28B">
            <wp:extent cx="9524365" cy="6504940"/>
            <wp:effectExtent l="0" t="0" r="635" b="0"/>
            <wp:docPr id="1" name="Picture 2" descr="Diagram showing a fact table in the center and multiple dimension tables connected by relationships organized in a star-like shape with a star background to explain the reason behind the star schema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a fact table in the center and multiple dimension tables connected by relationships organized in a star-like shape with a star background to explain the reason behind the star schema nam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4365" cy="6504940"/>
                    </a:xfrm>
                    <a:prstGeom prst="rect">
                      <a:avLst/>
                    </a:prstGeom>
                    <a:noFill/>
                    <a:ln>
                      <a:noFill/>
                    </a:ln>
                  </pic:spPr>
                </pic:pic>
              </a:graphicData>
            </a:graphic>
          </wp:inline>
        </w:drawing>
      </w:r>
    </w:p>
    <w:p w14:paraId="3FBC841C" w14:textId="77777777" w:rsidR="00C6340E" w:rsidRPr="00C6340E" w:rsidRDefault="00C6340E" w:rsidP="00C634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6340E">
        <w:rPr>
          <w:rFonts w:ascii="Segoe UI" w:eastAsia="Times New Roman" w:hAnsi="Segoe UI" w:cs="Segoe UI"/>
          <w:b/>
          <w:bCs/>
          <w:color w:val="161616"/>
          <w:kern w:val="0"/>
          <w:sz w:val="36"/>
          <w:szCs w:val="36"/>
          <w14:ligatures w14:val="none"/>
        </w:rPr>
        <w:t>Create relationships</w:t>
      </w:r>
    </w:p>
    <w:p w14:paraId="3E24EAE2"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lastRenderedPageBreak/>
        <w:t>Creating relationships between fact and dimension tables is straightforward by identifying the related columns in each table and creating the relationship. In relational sources like databases or data warehouses, these columns are often known as </w:t>
      </w:r>
      <w:r w:rsidRPr="00C6340E">
        <w:rPr>
          <w:rFonts w:ascii="Segoe UI" w:eastAsia="Times New Roman" w:hAnsi="Segoe UI" w:cs="Segoe UI"/>
          <w:i/>
          <w:iCs/>
          <w:color w:val="161616"/>
          <w:kern w:val="0"/>
          <w14:ligatures w14:val="none"/>
        </w:rPr>
        <w:t>keys</w:t>
      </w:r>
      <w:r w:rsidRPr="00C6340E">
        <w:rPr>
          <w:rFonts w:ascii="Segoe UI" w:eastAsia="Times New Roman" w:hAnsi="Segoe UI" w:cs="Segoe UI"/>
          <w:color w:val="161616"/>
          <w:kern w:val="0"/>
          <w14:ligatures w14:val="none"/>
        </w:rPr>
        <w:t>. If key columns are absent, examine the tables to determine which columns to use for relationships.</w:t>
      </w:r>
    </w:p>
    <w:p w14:paraId="2953A93C"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Relationships come in different types:</w:t>
      </w:r>
    </w:p>
    <w:p w14:paraId="09902111" w14:textId="77777777" w:rsidR="00C6340E" w:rsidRPr="00C6340E" w:rsidRDefault="00C6340E" w:rsidP="00C6340E">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One-to-Many</w:t>
      </w:r>
      <w:r w:rsidRPr="00C6340E">
        <w:rPr>
          <w:rFonts w:ascii="Segoe UI" w:eastAsia="Times New Roman" w:hAnsi="Segoe UI" w:cs="Segoe UI"/>
          <w:color w:val="161616"/>
          <w:kern w:val="0"/>
          <w14:ligatures w14:val="none"/>
        </w:rPr>
        <w:t> is the most common type, where one record in a table relates to multiple records in another. Typically, one-to-many is from a dimension table with one unique value to a fact table with many rows related to the one value.</w:t>
      </w:r>
    </w:p>
    <w:p w14:paraId="79513A7A" w14:textId="77777777" w:rsidR="00C6340E" w:rsidRPr="00C6340E" w:rsidRDefault="00C6340E" w:rsidP="00C6340E">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Many-to-One</w:t>
      </w:r>
      <w:r w:rsidRPr="00C6340E">
        <w:rPr>
          <w:rFonts w:ascii="Segoe UI" w:eastAsia="Times New Roman" w:hAnsi="Segoe UI" w:cs="Segoe UI"/>
          <w:color w:val="161616"/>
          <w:kern w:val="0"/>
          <w14:ligatures w14:val="none"/>
        </w:rPr>
        <w:t> is essentially the same as One-to-Many, depending on which way the filter is configured between tables.</w:t>
      </w:r>
    </w:p>
    <w:p w14:paraId="3C3D4817" w14:textId="77777777" w:rsidR="00C6340E" w:rsidRPr="00C6340E" w:rsidRDefault="00C6340E" w:rsidP="00C6340E">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One-to-One</w:t>
      </w:r>
      <w:r w:rsidRPr="00C6340E">
        <w:rPr>
          <w:rFonts w:ascii="Segoe UI" w:eastAsia="Times New Roman" w:hAnsi="Segoe UI" w:cs="Segoe UI"/>
          <w:color w:val="161616"/>
          <w:kern w:val="0"/>
          <w14:ligatures w14:val="none"/>
        </w:rPr>
        <w:t> is less common as both tables have unique data. Consider if you need two tables or can combine them into a single table.</w:t>
      </w:r>
    </w:p>
    <w:p w14:paraId="1603783E" w14:textId="77777777" w:rsidR="00C6340E" w:rsidRPr="00C6340E" w:rsidRDefault="00C6340E" w:rsidP="00C6340E">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Many-to-Many</w:t>
      </w:r>
      <w:r w:rsidRPr="00C6340E">
        <w:rPr>
          <w:rFonts w:ascii="Segoe UI" w:eastAsia="Times New Roman" w:hAnsi="Segoe UI" w:cs="Segoe UI"/>
          <w:color w:val="161616"/>
          <w:kern w:val="0"/>
          <w14:ligatures w14:val="none"/>
        </w:rPr>
        <w:t> is less common but necessary for complex data. It allows multiple records in one table to relate to multiple records in another.</w:t>
      </w:r>
    </w:p>
    <w:p w14:paraId="1E28ACDB"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For many-to-many relationships, you might need to use a </w:t>
      </w:r>
      <w:r w:rsidRPr="00C6340E">
        <w:rPr>
          <w:rFonts w:ascii="Segoe UI" w:eastAsia="Times New Roman" w:hAnsi="Segoe UI" w:cs="Segoe UI"/>
          <w:b/>
          <w:bCs/>
          <w:color w:val="161616"/>
          <w:kern w:val="0"/>
          <w14:ligatures w14:val="none"/>
        </w:rPr>
        <w:t>bridge table</w:t>
      </w:r>
      <w:r w:rsidRPr="00C6340E">
        <w:rPr>
          <w:rFonts w:ascii="Segoe UI" w:eastAsia="Times New Roman" w:hAnsi="Segoe UI" w:cs="Segoe UI"/>
          <w:color w:val="161616"/>
          <w:kern w:val="0"/>
          <w14:ligatures w14:val="none"/>
        </w:rPr>
        <w:t>. A bridge table helps manage these relationships by linking the tables through intermediary keys. Composite models also assist with many-to-many relationships by allowing you to combine data from different sources.</w:t>
      </w:r>
    </w:p>
    <w:p w14:paraId="197C083B" w14:textId="77777777" w:rsidR="00C6340E" w:rsidRPr="00C6340E" w:rsidRDefault="00C6340E" w:rsidP="00C6340E">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C6340E">
        <w:rPr>
          <w:rFonts w:ascii="Segoe UI" w:eastAsia="Times New Roman" w:hAnsi="Segoe UI" w:cs="Segoe UI"/>
          <w:b/>
          <w:bCs/>
          <w:color w:val="161616"/>
          <w:kern w:val="0"/>
          <w:sz w:val="27"/>
          <w:szCs w:val="27"/>
          <w14:ligatures w14:val="none"/>
        </w:rPr>
        <w:t>Filter direction</w:t>
      </w:r>
    </w:p>
    <w:p w14:paraId="46547B87"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When you create a relationship, you configure which direction the data is filtered from one table to another. In a star schema, the direction typically goes from the dimension table to the fact table, allowing the dimension table to filter the fact table's results.</w:t>
      </w:r>
    </w:p>
    <w:p w14:paraId="3213B772"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Bi-directional filters</w:t>
      </w:r>
      <w:r w:rsidRPr="00C6340E">
        <w:rPr>
          <w:rFonts w:ascii="Segoe UI" w:eastAsia="Times New Roman" w:hAnsi="Segoe UI" w:cs="Segoe UI"/>
          <w:color w:val="161616"/>
          <w:kern w:val="0"/>
          <w14:ligatures w14:val="none"/>
        </w:rPr>
        <w:t> are also possible and sometimes used in one-to-one or many-to-many relationships. Before using a bi-directional filter, ensure your data and relationships are correctly configured. Be cautious, as bi-directional filters can negatively affect model query performance and potentially confuse report users.</w:t>
      </w:r>
    </w:p>
    <w:p w14:paraId="39715C3E"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Referential integrity</w:t>
      </w:r>
      <w:r w:rsidRPr="00C6340E">
        <w:rPr>
          <w:rFonts w:ascii="Segoe UI" w:eastAsia="Times New Roman" w:hAnsi="Segoe UI" w:cs="Segoe UI"/>
          <w:color w:val="161616"/>
          <w:kern w:val="0"/>
          <w14:ligatures w14:val="none"/>
        </w:rPr>
        <w:t> ensures that relationships between tables remain consistent. It means that every value in a foreign key column must have a corresponding value in the primary key column of the related table. This feature also improves query performance when using INNER joins as opposed to LEFT OUTER joins.</w:t>
      </w:r>
    </w:p>
    <w:p w14:paraId="4CEC8978"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lastRenderedPageBreak/>
        <w:t>Understanding filter direction and referential integrity is crucial for accurate data modeling. Filters only propagate if the relationship path is intact and follows the defined direction. These configurations ensure data consistency and integrity across your model.</w:t>
      </w:r>
    </w:p>
    <w:p w14:paraId="29629D5B" w14:textId="77777777" w:rsidR="00C6340E" w:rsidRPr="00C6340E" w:rsidRDefault="00C6340E" w:rsidP="00C6340E">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C6340E">
        <w:rPr>
          <w:rFonts w:ascii="Segoe UI" w:eastAsia="Times New Roman" w:hAnsi="Segoe UI" w:cs="Segoe UI"/>
          <w:b/>
          <w:bCs/>
          <w:color w:val="161616"/>
          <w:kern w:val="0"/>
          <w:sz w:val="27"/>
          <w:szCs w:val="27"/>
          <w14:ligatures w14:val="none"/>
        </w:rPr>
        <w:t>Inactive relationships</w:t>
      </w:r>
    </w:p>
    <w:p w14:paraId="473B80F4"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Relationships can be disabled and have their filter context modified by DAX functions. Sometimes, you need more than one relationship between tables, but only one can be active at a time between two tables. In such cases, use the </w:t>
      </w:r>
      <w:r w:rsidRPr="00C6340E">
        <w:rPr>
          <w:rFonts w:ascii="Consolas" w:eastAsia="Times New Roman" w:hAnsi="Consolas" w:cs="Courier New"/>
          <w:color w:val="161616"/>
          <w:kern w:val="0"/>
          <w:sz w:val="20"/>
          <w:szCs w:val="20"/>
          <w:shd w:val="clear" w:color="auto" w:fill="E6E6E6"/>
          <w14:ligatures w14:val="none"/>
        </w:rPr>
        <w:t>USERELATIONSHIP</w:t>
      </w:r>
      <w:r w:rsidRPr="00C6340E">
        <w:rPr>
          <w:rFonts w:ascii="Segoe UI" w:eastAsia="Times New Roman" w:hAnsi="Segoe UI" w:cs="Segoe UI"/>
          <w:color w:val="161616"/>
          <w:kern w:val="0"/>
          <w14:ligatures w14:val="none"/>
        </w:rPr>
        <w:t> function in DAX to reference inactive relationships to get the same filtering behavior. Here’s an example:</w:t>
      </w:r>
    </w:p>
    <w:p w14:paraId="50CEE2C3" w14:textId="77777777" w:rsidR="00C6340E" w:rsidRPr="00C6340E" w:rsidRDefault="00C6340E" w:rsidP="00C6340E">
      <w:pPr>
        <w:shd w:val="clear" w:color="auto" w:fill="F0F0F0"/>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DAX</w:t>
      </w:r>
    </w:p>
    <w:p w14:paraId="2BDE2FAD" w14:textId="77777777" w:rsidR="00C6340E" w:rsidRPr="00C6340E" w:rsidRDefault="00C6340E" w:rsidP="00C6340E">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C6340E">
        <w:rPr>
          <w:rFonts w:ascii="Consolas" w:eastAsia="Times New Roman" w:hAnsi="Consolas" w:cs="Courier New"/>
          <w:color w:val="0101FD"/>
          <w:kern w:val="0"/>
          <w:sz w:val="20"/>
          <w:szCs w:val="20"/>
          <w:bdr w:val="none" w:sz="0" w:space="0" w:color="auto" w:frame="1"/>
          <w14:ligatures w14:val="none"/>
        </w:rPr>
        <w:t>CALCULATE</w:t>
      </w:r>
      <w:r w:rsidRPr="00C6340E">
        <w:rPr>
          <w:rFonts w:ascii="Consolas" w:eastAsia="Times New Roman" w:hAnsi="Consolas" w:cs="Courier New"/>
          <w:color w:val="161616"/>
          <w:kern w:val="0"/>
          <w:sz w:val="20"/>
          <w:szCs w:val="20"/>
          <w:bdr w:val="none" w:sz="0" w:space="0" w:color="auto" w:frame="1"/>
          <w14:ligatures w14:val="none"/>
        </w:rPr>
        <w:t>(</w:t>
      </w:r>
    </w:p>
    <w:p w14:paraId="05D7DBB7" w14:textId="77777777" w:rsidR="00C6340E" w:rsidRPr="00C6340E" w:rsidRDefault="00C6340E" w:rsidP="00C6340E">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C6340E">
        <w:rPr>
          <w:rFonts w:ascii="Consolas" w:eastAsia="Times New Roman" w:hAnsi="Consolas" w:cs="Courier New"/>
          <w:color w:val="161616"/>
          <w:kern w:val="0"/>
          <w:sz w:val="20"/>
          <w:szCs w:val="20"/>
          <w:bdr w:val="none" w:sz="0" w:space="0" w:color="auto" w:frame="1"/>
          <w14:ligatures w14:val="none"/>
        </w:rPr>
        <w:t xml:space="preserve">    </w:t>
      </w:r>
      <w:r w:rsidRPr="00C6340E">
        <w:rPr>
          <w:rFonts w:ascii="Consolas" w:eastAsia="Times New Roman" w:hAnsi="Consolas" w:cs="Courier New"/>
          <w:color w:val="0101FD"/>
          <w:kern w:val="0"/>
          <w:sz w:val="20"/>
          <w:szCs w:val="20"/>
          <w:bdr w:val="none" w:sz="0" w:space="0" w:color="auto" w:frame="1"/>
          <w14:ligatures w14:val="none"/>
        </w:rPr>
        <w:t>SUM</w:t>
      </w:r>
      <w:r w:rsidRPr="00C6340E">
        <w:rPr>
          <w:rFonts w:ascii="Consolas" w:eastAsia="Times New Roman" w:hAnsi="Consolas" w:cs="Courier New"/>
          <w:color w:val="161616"/>
          <w:kern w:val="0"/>
          <w:sz w:val="20"/>
          <w:szCs w:val="20"/>
          <w:bdr w:val="none" w:sz="0" w:space="0" w:color="auto" w:frame="1"/>
          <w14:ligatures w14:val="none"/>
        </w:rPr>
        <w:t>(Sales[Amount]),</w:t>
      </w:r>
    </w:p>
    <w:p w14:paraId="4514A31E" w14:textId="77777777" w:rsidR="00C6340E" w:rsidRPr="00C6340E" w:rsidRDefault="00C6340E" w:rsidP="00C6340E">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C6340E">
        <w:rPr>
          <w:rFonts w:ascii="Consolas" w:eastAsia="Times New Roman" w:hAnsi="Consolas" w:cs="Courier New"/>
          <w:color w:val="161616"/>
          <w:kern w:val="0"/>
          <w:sz w:val="20"/>
          <w:szCs w:val="20"/>
          <w:bdr w:val="none" w:sz="0" w:space="0" w:color="auto" w:frame="1"/>
          <w14:ligatures w14:val="none"/>
        </w:rPr>
        <w:t xml:space="preserve">    </w:t>
      </w:r>
      <w:r w:rsidRPr="00C6340E">
        <w:rPr>
          <w:rFonts w:ascii="Consolas" w:eastAsia="Times New Roman" w:hAnsi="Consolas" w:cs="Courier New"/>
          <w:color w:val="0101FD"/>
          <w:kern w:val="0"/>
          <w:sz w:val="20"/>
          <w:szCs w:val="20"/>
          <w:bdr w:val="none" w:sz="0" w:space="0" w:color="auto" w:frame="1"/>
          <w14:ligatures w14:val="none"/>
        </w:rPr>
        <w:t>USERELATIONSHIP</w:t>
      </w:r>
      <w:r w:rsidRPr="00C6340E">
        <w:rPr>
          <w:rFonts w:ascii="Consolas" w:eastAsia="Times New Roman" w:hAnsi="Consolas" w:cs="Courier New"/>
          <w:color w:val="161616"/>
          <w:kern w:val="0"/>
          <w:sz w:val="20"/>
          <w:szCs w:val="20"/>
          <w:bdr w:val="none" w:sz="0" w:space="0" w:color="auto" w:frame="1"/>
          <w14:ligatures w14:val="none"/>
        </w:rPr>
        <w:t xml:space="preserve">(Sales[Date], </w:t>
      </w:r>
      <w:r w:rsidRPr="00C6340E">
        <w:rPr>
          <w:rFonts w:ascii="Consolas" w:eastAsia="Times New Roman" w:hAnsi="Consolas" w:cs="Courier New"/>
          <w:color w:val="0101FD"/>
          <w:kern w:val="0"/>
          <w:sz w:val="20"/>
          <w:szCs w:val="20"/>
          <w:bdr w:val="none" w:sz="0" w:space="0" w:color="auto" w:frame="1"/>
          <w14:ligatures w14:val="none"/>
        </w:rPr>
        <w:t>Calendar</w:t>
      </w:r>
      <w:r w:rsidRPr="00C6340E">
        <w:rPr>
          <w:rFonts w:ascii="Consolas" w:eastAsia="Times New Roman" w:hAnsi="Consolas" w:cs="Courier New"/>
          <w:color w:val="161616"/>
          <w:kern w:val="0"/>
          <w:sz w:val="20"/>
          <w:szCs w:val="20"/>
          <w:bdr w:val="none" w:sz="0" w:space="0" w:color="auto" w:frame="1"/>
          <w14:ligatures w14:val="none"/>
        </w:rPr>
        <w:t>[Date])</w:t>
      </w:r>
    </w:p>
    <w:p w14:paraId="43C2931C" w14:textId="77777777" w:rsidR="00C6340E" w:rsidRPr="00C6340E" w:rsidRDefault="00C6340E" w:rsidP="00C6340E">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C6340E">
        <w:rPr>
          <w:rFonts w:ascii="Consolas" w:eastAsia="Times New Roman" w:hAnsi="Consolas" w:cs="Courier New"/>
          <w:color w:val="161616"/>
          <w:kern w:val="0"/>
          <w:sz w:val="20"/>
          <w:szCs w:val="20"/>
          <w:bdr w:val="none" w:sz="0" w:space="0" w:color="auto" w:frame="1"/>
          <w14:ligatures w14:val="none"/>
        </w:rPr>
        <w:t>)</w:t>
      </w:r>
    </w:p>
    <w:p w14:paraId="1A927184"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Using DAX functions for relationships is valuable because they allow you to create dynamic and flexible calculations that can adapt to different data scenarios. This flexibility enables you to handle complex data models and perform advanced analytics that would be difficult to achieve with static relationships alone.</w:t>
      </w:r>
    </w:p>
    <w:p w14:paraId="7F198E58" w14:textId="77777777" w:rsidR="00C6340E" w:rsidRPr="00C6340E" w:rsidRDefault="00C6340E" w:rsidP="00C634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6340E">
        <w:rPr>
          <w:rFonts w:ascii="Segoe UI" w:eastAsia="Times New Roman" w:hAnsi="Segoe UI" w:cs="Segoe UI"/>
          <w:b/>
          <w:bCs/>
          <w:color w:val="161616"/>
          <w:kern w:val="0"/>
          <w:sz w:val="36"/>
          <w:szCs w:val="36"/>
          <w14:ligatures w14:val="none"/>
        </w:rPr>
        <w:t>Use disconnected tables</w:t>
      </w:r>
    </w:p>
    <w:p w14:paraId="1276CB6B"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It's unusual that a model table isn't related to another model table. Such a table in a valid model design is described as a disconnected table. A disconnected table isn't intended to propagate filters to other model tables. Instead, it accepts "user input" (perhaps with a slicer visual), allowing model calculations to use the input value in a meaningful way. For example, consider a disconnected table with a range of currency exchange rate values. When filtering by a single rate value, a measure expression can use that value to convert sales values.</w:t>
      </w:r>
    </w:p>
    <w:p w14:paraId="72668EAD"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The Power BI Desktop what-if parameter is a feature that creates a disconnected table. For more information, see </w:t>
      </w:r>
      <w:hyperlink r:id="rId60" w:history="1">
        <w:r w:rsidRPr="00C6340E">
          <w:rPr>
            <w:rFonts w:ascii="Segoe UI" w:eastAsia="Times New Roman" w:hAnsi="Segoe UI" w:cs="Segoe UI"/>
            <w:color w:val="0065B3"/>
            <w:kern w:val="0"/>
            <w:u w:val="single"/>
            <w14:ligatures w14:val="none"/>
          </w:rPr>
          <w:t>Create and use a What if parameter to visualize variables in Power BI Desktop</w:t>
        </w:r>
      </w:hyperlink>
      <w:r w:rsidRPr="00C6340E">
        <w:rPr>
          <w:rFonts w:ascii="Segoe UI" w:eastAsia="Times New Roman" w:hAnsi="Segoe UI" w:cs="Segoe UI"/>
          <w:color w:val="161616"/>
          <w:kern w:val="0"/>
          <w14:ligatures w14:val="none"/>
        </w:rPr>
        <w:t>.</w:t>
      </w:r>
    </w:p>
    <w:p w14:paraId="0639A349" w14:textId="77777777" w:rsidR="00C6340E" w:rsidRDefault="00C6340E"/>
    <w:sectPr w:rsidR="00C63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oco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A0C"/>
    <w:multiLevelType w:val="multilevel"/>
    <w:tmpl w:val="70A4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5EA2"/>
    <w:multiLevelType w:val="multilevel"/>
    <w:tmpl w:val="8D32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31C28"/>
    <w:multiLevelType w:val="multilevel"/>
    <w:tmpl w:val="C46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E4796"/>
    <w:multiLevelType w:val="multilevel"/>
    <w:tmpl w:val="EDD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B16BB"/>
    <w:multiLevelType w:val="multilevel"/>
    <w:tmpl w:val="524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2729F"/>
    <w:multiLevelType w:val="multilevel"/>
    <w:tmpl w:val="21F4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26AFD"/>
    <w:multiLevelType w:val="multilevel"/>
    <w:tmpl w:val="978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90E7C"/>
    <w:multiLevelType w:val="multilevel"/>
    <w:tmpl w:val="9B5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D1257"/>
    <w:multiLevelType w:val="multilevel"/>
    <w:tmpl w:val="8A0C7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A3667"/>
    <w:multiLevelType w:val="multilevel"/>
    <w:tmpl w:val="A55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4179D"/>
    <w:multiLevelType w:val="multilevel"/>
    <w:tmpl w:val="4AB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37BBC"/>
    <w:multiLevelType w:val="multilevel"/>
    <w:tmpl w:val="3BD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864D7"/>
    <w:multiLevelType w:val="multilevel"/>
    <w:tmpl w:val="B64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47543"/>
    <w:multiLevelType w:val="multilevel"/>
    <w:tmpl w:val="97A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63950"/>
    <w:multiLevelType w:val="multilevel"/>
    <w:tmpl w:val="D94C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37E68"/>
    <w:multiLevelType w:val="multilevel"/>
    <w:tmpl w:val="4FB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75518"/>
    <w:multiLevelType w:val="multilevel"/>
    <w:tmpl w:val="A2AC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EE3728"/>
    <w:multiLevelType w:val="multilevel"/>
    <w:tmpl w:val="6BC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20072"/>
    <w:multiLevelType w:val="multilevel"/>
    <w:tmpl w:val="77E0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1E257A"/>
    <w:multiLevelType w:val="multilevel"/>
    <w:tmpl w:val="D6B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944D3"/>
    <w:multiLevelType w:val="multilevel"/>
    <w:tmpl w:val="50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D7532"/>
    <w:multiLevelType w:val="multilevel"/>
    <w:tmpl w:val="B97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34A90"/>
    <w:multiLevelType w:val="multilevel"/>
    <w:tmpl w:val="51F6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173288">
    <w:abstractNumId w:val="16"/>
  </w:num>
  <w:num w:numId="2" w16cid:durableId="1975255605">
    <w:abstractNumId w:val="0"/>
  </w:num>
  <w:num w:numId="3" w16cid:durableId="1037003086">
    <w:abstractNumId w:val="22"/>
  </w:num>
  <w:num w:numId="4" w16cid:durableId="782991249">
    <w:abstractNumId w:val="6"/>
  </w:num>
  <w:num w:numId="5" w16cid:durableId="1600720845">
    <w:abstractNumId w:val="8"/>
  </w:num>
  <w:num w:numId="6" w16cid:durableId="986133623">
    <w:abstractNumId w:val="19"/>
  </w:num>
  <w:num w:numId="7" w16cid:durableId="806777293">
    <w:abstractNumId w:val="1"/>
  </w:num>
  <w:num w:numId="8" w16cid:durableId="718550804">
    <w:abstractNumId w:val="7"/>
  </w:num>
  <w:num w:numId="9" w16cid:durableId="2024281106">
    <w:abstractNumId w:val="14"/>
  </w:num>
  <w:num w:numId="10" w16cid:durableId="1500805688">
    <w:abstractNumId w:val="10"/>
  </w:num>
  <w:num w:numId="11" w16cid:durableId="2049376670">
    <w:abstractNumId w:val="4"/>
  </w:num>
  <w:num w:numId="12" w16cid:durableId="732461813">
    <w:abstractNumId w:val="20"/>
  </w:num>
  <w:num w:numId="13" w16cid:durableId="1281766314">
    <w:abstractNumId w:val="18"/>
  </w:num>
  <w:num w:numId="14" w16cid:durableId="628904501">
    <w:abstractNumId w:val="21"/>
  </w:num>
  <w:num w:numId="15" w16cid:durableId="1450851374">
    <w:abstractNumId w:val="15"/>
  </w:num>
  <w:num w:numId="16" w16cid:durableId="1795709941">
    <w:abstractNumId w:val="12"/>
  </w:num>
  <w:num w:numId="17" w16cid:durableId="74479671">
    <w:abstractNumId w:val="13"/>
  </w:num>
  <w:num w:numId="18" w16cid:durableId="188421873">
    <w:abstractNumId w:val="11"/>
  </w:num>
  <w:num w:numId="19" w16cid:durableId="152451406">
    <w:abstractNumId w:val="17"/>
  </w:num>
  <w:num w:numId="20" w16cid:durableId="1490050638">
    <w:abstractNumId w:val="5"/>
  </w:num>
  <w:num w:numId="21" w16cid:durableId="1445733399">
    <w:abstractNumId w:val="3"/>
  </w:num>
  <w:num w:numId="22" w16cid:durableId="471216134">
    <w:abstractNumId w:val="9"/>
  </w:num>
  <w:num w:numId="23" w16cid:durableId="546181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BE"/>
    <w:rsid w:val="001315BE"/>
    <w:rsid w:val="00370239"/>
    <w:rsid w:val="003758A3"/>
    <w:rsid w:val="00491ECB"/>
    <w:rsid w:val="004C1E1D"/>
    <w:rsid w:val="004F5715"/>
    <w:rsid w:val="005A76FD"/>
    <w:rsid w:val="005E206F"/>
    <w:rsid w:val="005E6AAC"/>
    <w:rsid w:val="0063454A"/>
    <w:rsid w:val="006F7580"/>
    <w:rsid w:val="007767E1"/>
    <w:rsid w:val="0084736C"/>
    <w:rsid w:val="009877E5"/>
    <w:rsid w:val="009A69FB"/>
    <w:rsid w:val="00A12CA7"/>
    <w:rsid w:val="00A76808"/>
    <w:rsid w:val="00AC5FDE"/>
    <w:rsid w:val="00BE6E2C"/>
    <w:rsid w:val="00BF02E5"/>
    <w:rsid w:val="00C6340E"/>
    <w:rsid w:val="00D57574"/>
    <w:rsid w:val="00EC4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2F96"/>
  <w15:chartTrackingRefBased/>
  <w15:docId w15:val="{27B6A03B-5400-4987-B80F-5245B73C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5BE"/>
    <w:rPr>
      <w:rFonts w:eastAsiaTheme="majorEastAsia" w:cstheme="majorBidi"/>
      <w:color w:val="272727" w:themeColor="text1" w:themeTint="D8"/>
    </w:rPr>
  </w:style>
  <w:style w:type="paragraph" w:styleId="Title">
    <w:name w:val="Title"/>
    <w:basedOn w:val="Normal"/>
    <w:next w:val="Normal"/>
    <w:link w:val="TitleChar"/>
    <w:uiPriority w:val="10"/>
    <w:qFormat/>
    <w:rsid w:val="00131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5BE"/>
    <w:pPr>
      <w:spacing w:before="160"/>
      <w:jc w:val="center"/>
    </w:pPr>
    <w:rPr>
      <w:i/>
      <w:iCs/>
      <w:color w:val="404040" w:themeColor="text1" w:themeTint="BF"/>
    </w:rPr>
  </w:style>
  <w:style w:type="character" w:customStyle="1" w:styleId="QuoteChar">
    <w:name w:val="Quote Char"/>
    <w:basedOn w:val="DefaultParagraphFont"/>
    <w:link w:val="Quote"/>
    <w:uiPriority w:val="29"/>
    <w:rsid w:val="001315BE"/>
    <w:rPr>
      <w:i/>
      <w:iCs/>
      <w:color w:val="404040" w:themeColor="text1" w:themeTint="BF"/>
    </w:rPr>
  </w:style>
  <w:style w:type="paragraph" w:styleId="ListParagraph">
    <w:name w:val="List Paragraph"/>
    <w:basedOn w:val="Normal"/>
    <w:uiPriority w:val="34"/>
    <w:qFormat/>
    <w:rsid w:val="001315BE"/>
    <w:pPr>
      <w:ind w:left="720"/>
      <w:contextualSpacing/>
    </w:pPr>
  </w:style>
  <w:style w:type="character" w:styleId="IntenseEmphasis">
    <w:name w:val="Intense Emphasis"/>
    <w:basedOn w:val="DefaultParagraphFont"/>
    <w:uiPriority w:val="21"/>
    <w:qFormat/>
    <w:rsid w:val="001315BE"/>
    <w:rPr>
      <w:i/>
      <w:iCs/>
      <w:color w:val="0F4761" w:themeColor="accent1" w:themeShade="BF"/>
    </w:rPr>
  </w:style>
  <w:style w:type="paragraph" w:styleId="IntenseQuote">
    <w:name w:val="Intense Quote"/>
    <w:basedOn w:val="Normal"/>
    <w:next w:val="Normal"/>
    <w:link w:val="IntenseQuoteChar"/>
    <w:uiPriority w:val="30"/>
    <w:qFormat/>
    <w:rsid w:val="00131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5BE"/>
    <w:rPr>
      <w:i/>
      <w:iCs/>
      <w:color w:val="0F4761" w:themeColor="accent1" w:themeShade="BF"/>
    </w:rPr>
  </w:style>
  <w:style w:type="character" w:styleId="IntenseReference">
    <w:name w:val="Intense Reference"/>
    <w:basedOn w:val="DefaultParagraphFont"/>
    <w:uiPriority w:val="32"/>
    <w:qFormat/>
    <w:rsid w:val="001315BE"/>
    <w:rPr>
      <w:b/>
      <w:bCs/>
      <w:smallCaps/>
      <w:color w:val="0F4761" w:themeColor="accent1" w:themeShade="BF"/>
      <w:spacing w:val="5"/>
    </w:rPr>
  </w:style>
  <w:style w:type="paragraph" w:customStyle="1" w:styleId="breadcrumbs-item">
    <w:name w:val="breadcrumbs-item"/>
    <w:basedOn w:val="Normal"/>
    <w:rsid w:val="00AC5F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C5FDE"/>
    <w:rPr>
      <w:color w:val="0000FF"/>
      <w:u w:val="single"/>
    </w:rPr>
  </w:style>
  <w:style w:type="paragraph" w:styleId="NormalWeb">
    <w:name w:val="Normal (Web)"/>
    <w:basedOn w:val="Normal"/>
    <w:uiPriority w:val="99"/>
    <w:semiHidden/>
    <w:unhideWhenUsed/>
    <w:rsid w:val="004C1E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63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dax/relatedtable-function-dax/" TargetMode="External"/><Relationship Id="rId18" Type="http://schemas.openxmlformats.org/officeDocument/2006/relationships/image" Target="media/image3.png"/><Relationship Id="rId26" Type="http://schemas.openxmlformats.org/officeDocument/2006/relationships/hyperlink" Target="https://learn.microsoft.com/en-us/training/modules/dax-power-bi-create-calculations/media/dax-revenue-measure-format.png#lightbox#lightbox" TargetMode="External"/><Relationship Id="rId39" Type="http://schemas.openxmlformats.org/officeDocument/2006/relationships/hyperlink" Target="https://learn.microsoft.com/en-us/training/modules/dax-power-bi-create-calculations/media/dax-table-month-revenue-3.png#lightbox#lightbox" TargetMode="External"/><Relationship Id="rId21" Type="http://schemas.openxmlformats.org/officeDocument/2006/relationships/hyperlink" Target="https://learn.microsoft.com/en-us/training/modules/dax-power-bi-create-calculations/media/dax-matrix-visual-3.png#lightbox#lightbox" TargetMode="External"/><Relationship Id="rId34" Type="http://schemas.openxmlformats.org/officeDocument/2006/relationships/hyperlink" Target="https://learn.microsoft.com/en-us/dax/search-function-dax/" TargetMode="External"/><Relationship Id="rId42" Type="http://schemas.openxmlformats.org/officeDocument/2006/relationships/image" Target="media/image12.png"/><Relationship Id="rId47" Type="http://schemas.openxmlformats.org/officeDocument/2006/relationships/image" Target="media/image14.png"/><Relationship Id="rId50" Type="http://schemas.openxmlformats.org/officeDocument/2006/relationships/hyperlink" Target="https://learn.microsoft.com/en-us/dax/hasonevalue-function-dax/" TargetMode="External"/><Relationship Id="rId55" Type="http://schemas.openxmlformats.org/officeDocument/2006/relationships/hyperlink" Target="https://learn.microsoft.com/en-us/power-bi/guidance/directquery-model-guidance" TargetMode="External"/><Relationship Id="rId7" Type="http://schemas.openxmlformats.org/officeDocument/2006/relationships/hyperlink" Target="https://learn.microsoft.com/en-us/dax/if-function-dax/"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learn.microsoft.com/en-us/dax/distinctcount-function-dax/" TargetMode="Externa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learn.microsoft.com/en-us/training/modules/dax-power-bi-create-calculations/media/dax-configure-quick-measure-fields.png#lightbox#lightbox" TargetMode="External"/><Relationship Id="rId37" Type="http://schemas.openxmlformats.org/officeDocument/2006/relationships/hyperlink" Target="https://learn.microsoft.com/en-us/training/modules/dax-power-bi-create-calculations/media/dax-table-month-revenue-2.png#lightbox#lightbox" TargetMode="External"/><Relationship Id="rId40" Type="http://schemas.openxmlformats.org/officeDocument/2006/relationships/image" Target="media/image11.png"/><Relationship Id="rId45" Type="http://schemas.openxmlformats.org/officeDocument/2006/relationships/image" Target="media/image13.png"/><Relationship Id="rId53" Type="http://schemas.openxmlformats.org/officeDocument/2006/relationships/image" Target="media/image17.png"/><Relationship Id="rId58" Type="http://schemas.openxmlformats.org/officeDocument/2006/relationships/hyperlink" Target="https://learn.microsoft.com/en-us/power-bi/connect-data/incremental-refresh-xmla" TargetMode="External"/><Relationship Id="rId5" Type="http://schemas.openxmlformats.org/officeDocument/2006/relationships/hyperlink" Target="https://learn.microsoft.com/en-us/training/modules/dax-power-bi-create-calculations/" TargetMode="External"/><Relationship Id="rId61" Type="http://schemas.openxmlformats.org/officeDocument/2006/relationships/fontTable" Target="fontTable.xml"/><Relationship Id="rId19" Type="http://schemas.openxmlformats.org/officeDocument/2006/relationships/hyperlink" Target="https://learn.microsoft.com/en-us/training/modules/dax-power-bi-create-calculations/media/dax-matrix-visual-2.png#lightbox#lightbox" TargetMode="External"/><Relationship Id="rId14" Type="http://schemas.openxmlformats.org/officeDocument/2006/relationships/hyperlink" Target="https://learn.microsoft.com/en-us/dax/lookupvalue-function-dax/" TargetMode="External"/><Relationship Id="rId22" Type="http://schemas.openxmlformats.org/officeDocument/2006/relationships/image" Target="media/image5.png"/><Relationship Id="rId27" Type="http://schemas.openxmlformats.org/officeDocument/2006/relationships/image" Target="media/image7.png"/><Relationship Id="rId30" Type="http://schemas.openxmlformats.org/officeDocument/2006/relationships/hyperlink" Target="https://learn.microsoft.com/en-us/dax/countrows-function-dax/" TargetMode="External"/><Relationship Id="rId35" Type="http://schemas.openxmlformats.org/officeDocument/2006/relationships/hyperlink" Target="https://learn.microsoft.com/en-us/dax/lookupvalue-function-dax/" TargetMode="External"/><Relationship Id="rId43" Type="http://schemas.openxmlformats.org/officeDocument/2006/relationships/hyperlink" Target="https://learn.microsoft.com/en-us/dax/rankx-function-dax/" TargetMode="External"/><Relationship Id="rId48" Type="http://schemas.openxmlformats.org/officeDocument/2006/relationships/hyperlink" Target="https://learn.microsoft.com/en-us/training/modules/dax-power-bi-create-calculations/media/dax-table-bike-product-quantity-rank-dense-total.png#lightbox#lightbox" TargetMode="External"/><Relationship Id="rId56" Type="http://schemas.openxmlformats.org/officeDocument/2006/relationships/hyperlink" Target="https://learn.microsoft.com/en-us/power-bi/guidance/composite-model-guidance" TargetMode="External"/><Relationship Id="rId8" Type="http://schemas.openxmlformats.org/officeDocument/2006/relationships/hyperlink" Target="https://learn.microsoft.com/en-us/dax/format-function-dax/" TargetMode="External"/><Relationship Id="rId51" Type="http://schemas.openxmlformats.org/officeDocument/2006/relationships/hyperlink" Target="https://learn.microsoft.com/en-us/training/modules/dax-power-bi-create-calculations/media/dax-table-bike-product-quantity-rank-dense-total-gone.png#lightbox#lightbox" TargetMode="External"/><Relationship Id="rId3" Type="http://schemas.openxmlformats.org/officeDocument/2006/relationships/settings" Target="settings.xml"/><Relationship Id="rId12" Type="http://schemas.openxmlformats.org/officeDocument/2006/relationships/hyperlink" Target="https://learn.microsoft.com/en-us/dax/related-function-dax/" TargetMode="External"/><Relationship Id="rId17" Type="http://schemas.openxmlformats.org/officeDocument/2006/relationships/hyperlink" Target="https://learn.microsoft.com/en-us/training/modules/dax-power-bi-create-calculations/media/dax-matrix-visual-1.png#lightbox#lightbox" TargetMode="External"/><Relationship Id="rId25" Type="http://schemas.openxmlformats.org/officeDocument/2006/relationships/hyperlink" Target="https://learn.microsoft.com/en-us/dax/sum-function-dax/" TargetMode="External"/><Relationship Id="rId33" Type="http://schemas.openxmlformats.org/officeDocument/2006/relationships/image" Target="media/image9.png"/><Relationship Id="rId38" Type="http://schemas.openxmlformats.org/officeDocument/2006/relationships/image" Target="media/image10.png"/><Relationship Id="rId46" Type="http://schemas.openxmlformats.org/officeDocument/2006/relationships/hyperlink" Target="https://learn.microsoft.com/en-us/training/modules/dax-power-bi-create-calculations/media/dax-table-bike-product-quantity-rank-dense.png#lightbox#lightbox" TargetMode="External"/><Relationship Id="rId59" Type="http://schemas.openxmlformats.org/officeDocument/2006/relationships/image" Target="media/image18.png"/><Relationship Id="rId20" Type="http://schemas.openxmlformats.org/officeDocument/2006/relationships/image" Target="media/image4.png"/><Relationship Id="rId41" Type="http://schemas.openxmlformats.org/officeDocument/2006/relationships/hyperlink" Target="https://learn.microsoft.com/en-us/training/modules/dax-power-bi-create-calculations/media/dax-table-month-revenue-4.png#lightbox#lightbox" TargetMode="External"/><Relationship Id="rId54" Type="http://schemas.openxmlformats.org/officeDocument/2006/relationships/hyperlink" Target="https://learn.microsoft.com/en-us/power-bi/guidance/import-modeling-data-reduction"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dax/year-function-dax/" TargetMode="External"/><Relationship Id="rId15" Type="http://schemas.openxmlformats.org/officeDocument/2006/relationships/hyperlink" Target="https://learn.microsoft.com/en-us/training/modules/dax-power-bi-create-calculations/media/dax-sales-table-fields.png#lightbox#lightbox" TargetMode="External"/><Relationship Id="rId23" Type="http://schemas.openxmlformats.org/officeDocument/2006/relationships/hyperlink" Target="https://learn.microsoft.com/en-us/training/modules/dax-power-bi-create-calculations/media/dax-sale-table-new-measure.png#lightbox#lightbox" TargetMode="External"/><Relationship Id="rId28" Type="http://schemas.openxmlformats.org/officeDocument/2006/relationships/hyperlink" Target="https://learn.microsoft.com/en-us/dax/count-function-dax/" TargetMode="External"/><Relationship Id="rId36" Type="http://schemas.openxmlformats.org/officeDocument/2006/relationships/hyperlink" Target="https://learn.microsoft.com/en-us/dax/related-function-dax/" TargetMode="External"/><Relationship Id="rId49" Type="http://schemas.openxmlformats.org/officeDocument/2006/relationships/image" Target="media/image15.png"/><Relationship Id="rId57" Type="http://schemas.openxmlformats.org/officeDocument/2006/relationships/hyperlink" Target="https://learn.microsoft.com/en-us/power-bi/connect-data/incremental-refresh-overview" TargetMode="External"/><Relationship Id="rId10" Type="http://schemas.openxmlformats.org/officeDocument/2006/relationships/hyperlink" Target="https://learn.microsoft.com/en-us/training/modules/dax-power-bi-create-calculations/media/dax-due-date-table-data-view-2.png#lightbox#lightbox" TargetMode="External"/><Relationship Id="rId31" Type="http://schemas.openxmlformats.org/officeDocument/2006/relationships/image" Target="media/image8.png"/><Relationship Id="rId44" Type="http://schemas.openxmlformats.org/officeDocument/2006/relationships/hyperlink" Target="https://learn.microsoft.com/en-us/training/modules/dax-power-bi-create-calculations/media/dax-table-bike-product-quantity-rank-skipped.png#lightbox#lightbox" TargetMode="External"/><Relationship Id="rId52" Type="http://schemas.openxmlformats.org/officeDocument/2006/relationships/image" Target="media/image16.png"/><Relationship Id="rId60" Type="http://schemas.openxmlformats.org/officeDocument/2006/relationships/hyperlink" Target="https://learn.microsoft.com/en-us/power-bi/transform-model/desktop-what-if" TargetMode="External"/><Relationship Id="rId4" Type="http://schemas.openxmlformats.org/officeDocument/2006/relationships/webSettings" Target="webSettings.xml"/><Relationship Id="rId9" Type="http://schemas.openxmlformats.org/officeDocument/2006/relationships/hyperlink" Target="https://learn.microsoft.com/en-us/dax/custom-date-and-time-formats-for-the-format-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ae8262-b78e-4366-8929-a5d6aac95320}" enabled="1" method="Standar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945</TotalTime>
  <Pages>25</Pages>
  <Words>4888</Words>
  <Characters>26035</Characters>
  <Application>Microsoft Office Word</Application>
  <DocSecurity>0</DocSecurity>
  <Lines>631</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2</cp:revision>
  <dcterms:created xsi:type="dcterms:W3CDTF">2026-01-21T01:08:00Z</dcterms:created>
  <dcterms:modified xsi:type="dcterms:W3CDTF">2026-01-27T02:08:00Z</dcterms:modified>
</cp:coreProperties>
</file>