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 Overview</w:t>
        <w:br w:type="textWrapping"/>
        <w:br w:type="textWrapping"/>
        <w:t xml:space="preserve">Accounting Firm Audit &amp; Compliance Analytics — DataBuzz Power BI Challenge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this challenge, you will analyse a comprehensive dataset covering the internal audit and regulatory compliance function of an Indian company across 3 financial years — FY 2023-24, FY 2024-25, and FY 2025-26 (April 2023 to March 2026). The dataset spans 7 interconnected tables covering audit findings, internal controls, compliance filings, journal entry anomalies, Benford's Law analytics, SOX / ICFR testing, and audit engagement tracking — representing the full lifecycle of an audit and compliance programme.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Your goal is to build a Power BI dashboard on Audit &amp; Compliance Analytics that identifies which departments and process areas carry the highest audit risk, tracks regulatory filing compliance and penalty exposure across 7 acts, evaluates internal control effectiveness and SOX deficiency severity over time, and detects journal entry anomalies and Benford's Law deviations that signal potential fraud risk — supporting data-driven decisions for audit planning, compliance management, and control remediation.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This dataset enables you to analyse: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finding distribution across entity / departments, audit types, and risk levels from Critical to Low — spanning 3 Indian financial years (FY 2023-24, FY 2024-25, FY 2025-26)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Identification of finding status (Open, Closed, Remediation In Progress) and their correlation with risk score, lead auditor, and remediation deadlines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filing rates, penalty exposure (₹), and on-time vs late submission trends across 7 regulatory acts — GST, TDS, Companies Act, EPF, ESIC, SEBI, and FEMA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 control effectiveness (Effective / Partially Effective / Ineffective) and exception count trends by process area across all 3 financial years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SOX / ICFR deficiency severity (No Deficiency → Control Deficiency → Significant Deficiency → Material Weakness) with COSO component mapping and remediation tracking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Journal entry anomaly detection using Anomaly Flag (CRITICAL / HIGH RISK / MEDIUM RISK / Clean) with posted-by user, GL account, and JE type analysis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Benford's Law digit deviation across vendor payments and invoices — 3-year trend with supplier-level clustering risk identification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engagement efficiency — Budget Hours vs Actual Hours, over-budget rate, auditor utilisation, and % completion across 54 engagements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Business Value &amp;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Your analysis should help audit committees, CFOs, compliance officers, and risk managers understand where audit risk is concentrated, which regulatory obligations are at greatest risk of non-compliance, how the internal control environment is evolving across financial years, and whether journal entry patterns signal fraud or manipulation. The insights support improved audit planning, risk-based resource allocation, control remediation prioritisation, and compliance cost reduction — ultimately enabling a data-driven audit and compliance function with controlled exposure to regulatory and financial risk.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Specifically, this dataset enables insights into: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risk concentration — which departments, audit types, and lead auditors generate the highest Critical and High-risk findings, and whether severity is escalating year-over-year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 exposure — which regulatory acts carry the most penalty risk, which responsible persons drive most late filings, and how on-time filing rates are trending across 3 financial years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environment health — which process areas have persistent Ineffective controls, how exception counts are growing, and which SOX controls remain unresolved as Material Weaknesses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Fraud and anomaly patterns — which GL accounts, users, and roles are repeatedly associated with CRITICAL journal entry flags, and whether Benford's Law digit-9 clustering is worsening across vendors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engagement value — which engagements and auditors consistently exceed budget, the overall over-budget rate trend, and which lead auditor delivers the best efficiency ratio across FY 2023-24 to FY 2025-26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File: </w:t>
      </w:r>
      <w:r w:rsidDel="00000000" w:rsidR="00000000" w:rsidRPr="00000000">
        <w:rPr>
          <w:rtl w:val="0"/>
        </w:rPr>
        <w:t xml:space="preserve">Accounting Firm Audit_Compliance_Dataset.xlsx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Years:  </w:t>
      </w:r>
      <w:r w:rsidDel="00000000" w:rsidR="00000000" w:rsidRPr="00000000">
        <w:rPr>
          <w:rtl w:val="0"/>
        </w:rPr>
        <w:t xml:space="preserve">FY 2023-24  |  FY 2024-25  |  FY 2025-26  (April 2023 – March 2026)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Tables:  </w:t>
      </w:r>
      <w:r w:rsidDel="00000000" w:rsidR="00000000" w:rsidRPr="00000000">
        <w:rPr>
          <w:rtl w:val="0"/>
        </w:rPr>
        <w:t xml:space="preserve">7 data tables  +  1 summary sheet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Records:  </w:t>
      </w:r>
      <w:r w:rsidDel="00000000" w:rsidR="00000000" w:rsidRPr="00000000">
        <w:rPr>
          <w:rtl w:val="0"/>
        </w:rPr>
        <w:t xml:space="preserve">413 rows across all 7 tables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Geography:  </w:t>
      </w:r>
      <w:r w:rsidDel="00000000" w:rsidR="00000000" w:rsidRPr="00000000">
        <w:rPr>
          <w:rtl w:val="0"/>
        </w:rPr>
        <w:t xml:space="preserve">Single Indian company — multi-department, multi-entity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Regulatory Coverage:  </w:t>
      </w:r>
      <w:r w:rsidDel="00000000" w:rsidR="00000000" w:rsidRPr="00000000">
        <w:rPr>
          <w:rtl w:val="0"/>
        </w:rPr>
        <w:t xml:space="preserve">GST Act, Income Tax Act, Companies Act 2013, EPF, ESIC, SEBI (LODR), FEMA / RBI, MoEF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Tables &amp; Record Counts: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Audit_Findings  (78 rows, 13 columns)  —  Audit findings across 3 FYs — Risk Level, Risk Score, Status, Lead Auditor, Entity / Department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Internal_Controls  (63 rows, 12 columns)  —  Control testing results — Process Area, Operating Effectiveness, Exceptions Found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Compliance_Filings  (74 rows, 12 columns)  —  Regulatory filing tracker — Filing Status, Due Date, Actual Filing Date, Penalty Risk (₹)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Fraud_JE_Anomalies  (61 rows, 13 columns)  —  Journal entry anomaly log — Anomaly Flag, Posted By, Role, GL Account, Amount (₹)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Benfords_Law  (21 rows, 9 columns)  —  Digit-level payment distribution — Leading Digit, Expected %, FY24/25/26 Payments % and Invoices %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SOX_ICFR  (54 rows, 13 columns)  —  ICFR control testing — COSO Component, Test Result, Deficiency Level, Auditor Sign-off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Audit_Engagements  (54 rows, 15 columns)  —  Engagement tracker — Engagement Name, Lead Auditor, Budget Hours, Actual Hours, Status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 </w:t>
      </w:r>
      <w:r w:rsidDel="00000000" w:rsidR="00000000" w:rsidRPr="00000000">
        <w:rPr>
          <w:rtl w:val="0"/>
        </w:rPr>
        <w:t xml:space="preserve">All 7 tables share a common "Financial Year" column (values: FY2023-24, FY2024-25, FY2025-26) which serves as the primary filter / slicer across all dashboard pages. Load each Excel sheet as a separate table in Power BI — the table name in Power BI will match the sheet name exactly.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Pages (4 Pages):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1 — Audit Overview &amp; Risk Command Centre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2 — Compliance &amp; Regulatory Filing Tracker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3 — Internal Controls &amp; SOX Deficiency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 4 — Fraud Detection, Benford's Law &amp; Engagement Intel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7kDljclza0BnIobZnQuzT4MIZQ==">CgMxLjA4AHIhMU02MnY5WnBsOVJpVXo1UzF1ZEw2dk5DVU5SbkZvZWhy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