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after="80" w:before="200"/>
              <w:jc w:val="center"/>
            </w:pPr>
            <w:r>
              <w:rPr>
                <w:rFonts w:ascii="Calibri" w:cs="Calibri" w:eastAsia="Calibri" w:hAnsi="Calibri"/>
                <w:b/>
                <w:bCs/>
                <w:color w:val="FFFFFF"/>
                <w:sz w:val="40"/>
                <w:szCs w:val="40"/>
              </w:rPr>
              <w:t xml:space="preserve">UK E-COMMERCE CONVERSION &amp; SALES ANALYTICS</w:t>
            </w:r>
          </w:p>
          <w:p>
            <w:pPr>
              <w:spacing w:after="80" w:before="80"/>
              <w:jc w:val="center"/>
            </w:pPr>
            <w:r>
              <w:rPr>
                <w:rFonts w:ascii="Calibri" w:cs="Calibri" w:eastAsia="Calibri" w:hAnsi="Calibri"/>
                <w:color w:val="A5C8E1"/>
                <w:sz w:val="26"/>
                <w:szCs w:val="26"/>
              </w:rPr>
              <w:t xml:space="preserve">Power BI Report Blueprint — DataBuzz Challenge</w:t>
            </w:r>
          </w:p>
          <w:p>
            <w:pPr>
              <w:spacing w:after="200" w:before="60"/>
              <w:jc w:val="center"/>
            </w:pPr>
            <w:r>
              <w:rPr>
                <w:rFonts w:ascii="Calibri" w:cs="Calibri" w:eastAsia="Calibri" w:hAnsi="Calibri"/>
                <w:color w:val="7CB9D6"/>
                <w:sz w:val="22"/>
                <w:szCs w:val="22"/>
              </w:rPr>
              <w:t xml:space="preserve">FY 2024-25 | 3 Pages + 1 Drill-Through | All 12 Questions Covered</w:t>
            </w:r>
          </w:p>
        </w:tc>
      </w:tr>
    </w:tbl>
    <w:p>
      <w:pPr>
        <w:spacing w:after="0" w:before="120"/>
      </w:pPr>
      <w:r>
        <w:t xml:space="preserve"/>
      </w:r>
    </w:p>
    <w:p>
      <w:pPr>
        <w:spacing w:after="60" w:before="60"/>
      </w:pPr>
      <w:r>
        <w:rPr>
          <w:rFonts w:ascii="Calibri" w:cs="Calibri" w:eastAsia="Calibri" w:hAnsi="Calibri"/>
          <w:sz w:val="20"/>
          <w:szCs w:val="20"/>
        </w:rPr>
        <w:t xml:space="preserve">This document is your complete build guide for the Power BI dashboard. It contains:</w:t>
      </w:r>
    </w:p>
    <w:p>
      <w:pPr>
        <w:pStyle w:val="ListParagraph"/>
        <w:numPr>
          <w:ilvl w:val="0"/>
          <w:numId w:val="2"/>
        </w:numPr>
        <w:spacing w:after="40" w:before="40"/>
      </w:pPr>
      <w:r>
        <w:rPr>
          <w:rFonts w:ascii="Calibri" w:cs="Calibri" w:eastAsia="Calibri" w:hAnsi="Calibri"/>
          <w:color w:val="374151"/>
          <w:sz w:val="20"/>
          <w:szCs w:val="20"/>
        </w:rPr>
        <w:t xml:space="preserve">The full _Measures table with every required DAX measure (copy-paste ready)</w:t>
      </w:r>
    </w:p>
    <w:p>
      <w:pPr>
        <w:pStyle w:val="ListParagraph"/>
        <w:numPr>
          <w:ilvl w:val="0"/>
          <w:numId w:val="2"/>
        </w:numPr>
        <w:spacing w:after="40" w:before="40"/>
      </w:pPr>
      <w:r>
        <w:rPr>
          <w:rFonts w:ascii="Calibri" w:cs="Calibri" w:eastAsia="Calibri" w:hAnsi="Calibri"/>
          <w:color w:val="374151"/>
          <w:sz w:val="20"/>
          <w:szCs w:val="20"/>
        </w:rPr>
        <w:t xml:space="preserve">Page-by-page visual layout blueprints specifying chart type, fields, and placement</w:t>
      </w:r>
    </w:p>
    <w:p>
      <w:pPr>
        <w:pStyle w:val="ListParagraph"/>
        <w:numPr>
          <w:ilvl w:val="0"/>
          <w:numId w:val="2"/>
        </w:numPr>
        <w:spacing w:after="40" w:before="40"/>
      </w:pPr>
      <w:r>
        <w:rPr>
          <w:rFonts w:ascii="Calibri" w:cs="Calibri" w:eastAsia="Calibri" w:hAnsi="Calibri"/>
          <w:color w:val="374151"/>
          <w:sz w:val="20"/>
          <w:szCs w:val="20"/>
        </w:rPr>
        <w:t xml:space="preserve">Relationship &amp; data model setup instructions</w:t>
      </w:r>
    </w:p>
    <w:p>
      <w:pPr>
        <w:pStyle w:val="ListParagraph"/>
        <w:numPr>
          <w:ilvl w:val="0"/>
          <w:numId w:val="2"/>
        </w:numPr>
        <w:spacing w:after="40" w:before="40"/>
      </w:pPr>
      <w:r>
        <w:rPr>
          <w:rFonts w:ascii="Calibri" w:cs="Calibri" w:eastAsia="Calibri" w:hAnsi="Calibri"/>
          <w:color w:val="374151"/>
          <w:sz w:val="20"/>
          <w:szCs w:val="20"/>
        </w:rPr>
        <w:t xml:space="preserve">Conditional formatting rules, slicer configurations, and drill-through setup</w:t>
      </w:r>
    </w:p>
    <w:p>
      <w:pPr>
        <w:pStyle w:val="ListParagraph"/>
        <w:numPr>
          <w:ilvl w:val="0"/>
          <w:numId w:val="2"/>
        </w:numPr>
        <w:spacing w:after="40" w:before="40"/>
      </w:pPr>
      <w:r>
        <w:rPr>
          <w:rFonts w:ascii="Calibri" w:cs="Calibri" w:eastAsia="Calibri" w:hAnsi="Calibri"/>
          <w:color w:val="374151"/>
          <w:sz w:val="20"/>
          <w:szCs w:val="20"/>
        </w:rPr>
        <w:t xml:space="preserve">Coverage matrix mapping each measure to its challenge question</w:t>
      </w:r>
    </w:p>
    <w:p>
      <w:pPr>
        <w:spacing w:after="0" w:before="120"/>
      </w:pPr>
      <w:r>
        <w:t xml:space="preserve"/>
      </w:r>
    </w:p>
    <w:p>
      <w:pPr>
        <w:spacing w:after="60" w:before="60"/>
      </w:pPr>
      <w:r>
        <w:rPr>
          <w:rFonts w:ascii="Calibri" w:cs="Calibri" w:eastAsia="Calibri" w:hAnsi="Calibri"/>
          <w:b/>
          <w:bCs/>
          <w:color w:val="991B1B"/>
          <w:sz w:val="20"/>
          <w:szCs w:val="20"/>
        </w:rPr>
        <w:t xml:space="preserve">Disclaimer: </w:t>
      </w:r>
      <w:r>
        <w:rPr>
          <w:rFonts w:ascii="Calibri" w:cs="Calibri" w:eastAsia="Calibri" w:hAnsi="Calibri"/>
          <w:color w:val="991B1B"/>
          <w:sz w:val="20"/>
          <w:szCs w:val="20"/>
        </w:rPr>
        <w:t xml:space="preserve">This dashboard is built on simulated training data for educational purposes only; values do not represent real organisational data.</w:t>
      </w:r>
    </w:p>
    <w:p>
      <w:pPr>
        <w:spacing w:after="0" w:before="120"/>
      </w:pPr>
      <w:r>
        <w:t xml:space="preserve"/>
      </w:r>
    </w:p>
    <w:p>
      <w:r>
        <w:br w:type="page"/>
      </w:r>
    </w:p>
    <w:p>
      <w:pPr>
        <w:pStyle w:val="Heading1"/>
        <w:pBdr>
          <w:bottom w:val="single" w:color="1B3A6B" w:sz="6" w:space="4"/>
        </w:pBdr>
        <w:spacing w:after="120" w:before="360"/>
      </w:pPr>
      <w:r>
        <w:rPr>
          <w:rFonts w:ascii="Calibri" w:cs="Calibri" w:eastAsia="Calibri" w:hAnsi="Calibri"/>
          <w:b/>
          <w:bCs/>
          <w:color w:val="1B3A6B"/>
          <w:sz w:val="32"/>
          <w:szCs w:val="32"/>
        </w:rPr>
        <w:t xml:space="preserve">1. Data Model &amp; Relationships</w:t>
      </w:r>
    </w:p>
    <w:p>
      <w:pPr>
        <w:spacing w:after="60" w:before="60"/>
      </w:pPr>
      <w:r>
        <w:rPr>
          <w:rFonts w:ascii="Calibri" w:cs="Calibri" w:eastAsia="Calibri" w:hAnsi="Calibri"/>
          <w:sz w:val="20"/>
          <w:szCs w:val="20"/>
        </w:rPr>
        <w:t xml:space="preserve">Load each Excel sheet as a separate Power BI table. The sheet name must be the Power BI table name.</w:t>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1.1 Relationships to Create in Model View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1200"/>
        <w:gridCol w:w="1160"/>
      </w:tblGrid>
      <w:tr>
        <w:tc>
          <w:tcPr>
            <w:tcBorders>
              <w:top w:val="single" w:color="D1D5DB" w:sz="1"/>
              <w:left w:val="single" w:color="D1D5DB" w:sz="1"/>
              <w:bottom w:val="single" w:color="D1D5DB" w:sz="1"/>
              <w:right w:val="single" w:color="D1D5DB" w:sz="1"/>
            </w:tcBorders>
            <w:shd w:fill="1B3A6B" w:val="clear"/>
            <w:tcMar>
              <w:top w:type="dxa" w:w="60"/>
              <w:left w:type="dxa" w:w="120"/>
              <w:bottom w:type="dxa" w:w="60"/>
              <w:right w:type="dxa" w:w="80"/>
            </w:tcMar>
          </w:tcPr>
          <w:p>
            <w:r>
              <w:rPr>
                <w:rFonts w:ascii="Calibri" w:cs="Calibri" w:eastAsia="Calibri" w:hAnsi="Calibri"/>
                <w:b/>
                <w:bCs/>
                <w:color w:val="FFFFFF"/>
                <w:sz w:val="18"/>
                <w:szCs w:val="18"/>
              </w:rPr>
              <w:t xml:space="preserve">From Table (Many)</w:t>
            </w:r>
          </w:p>
        </w:tc>
        <w:tc>
          <w:tcPr>
            <w:tcBorders>
              <w:top w:val="single" w:color="D1D5DB" w:sz="1"/>
              <w:left w:val="single" w:color="D1D5DB" w:sz="1"/>
              <w:bottom w:val="single" w:color="D1D5DB" w:sz="1"/>
              <w:right w:val="single" w:color="D1D5DB" w:sz="1"/>
            </w:tcBorders>
            <w:shd w:fill="1B3A6B" w:val="clear"/>
            <w:tcMar>
              <w:top w:type="dxa" w:w="60"/>
              <w:left w:type="dxa" w:w="120"/>
              <w:bottom w:type="dxa" w:w="60"/>
              <w:right w:type="dxa" w:w="80"/>
            </w:tcMar>
          </w:tcPr>
          <w:p>
            <w:r>
              <w:rPr>
                <w:rFonts w:ascii="Calibri" w:cs="Calibri" w:eastAsia="Calibri" w:hAnsi="Calibri"/>
                <w:b/>
                <w:bCs/>
                <w:color w:val="FFFFFF"/>
                <w:sz w:val="18"/>
                <w:szCs w:val="18"/>
              </w:rPr>
              <w:t xml:space="preserve">To Table (One)</w:t>
            </w:r>
          </w:p>
        </w:tc>
        <w:tc>
          <w:tcPr>
            <w:tcBorders>
              <w:top w:val="single" w:color="D1D5DB" w:sz="1"/>
              <w:left w:val="single" w:color="D1D5DB" w:sz="1"/>
              <w:bottom w:val="single" w:color="D1D5DB" w:sz="1"/>
              <w:right w:val="single" w:color="D1D5DB" w:sz="1"/>
            </w:tcBorders>
            <w:shd w:fill="1B3A6B" w:val="clear"/>
            <w:tcMar>
              <w:top w:type="dxa" w:w="60"/>
              <w:left w:type="dxa" w:w="120"/>
              <w:bottom w:type="dxa" w:w="60"/>
              <w:right w:type="dxa" w:w="80"/>
            </w:tcMar>
          </w:tcPr>
          <w:p>
            <w:r>
              <w:rPr>
                <w:rFonts w:ascii="Calibri" w:cs="Calibri" w:eastAsia="Calibri" w:hAnsi="Calibri"/>
                <w:b/>
                <w:bCs/>
                <w:color w:val="FFFFFF"/>
                <w:sz w:val="18"/>
                <w:szCs w:val="18"/>
              </w:rPr>
              <w:t xml:space="preserve">Key Column</w:t>
            </w:r>
          </w:p>
        </w:tc>
        <w:tc>
          <w:tcPr>
            <w:tcBorders>
              <w:top w:val="single" w:color="D1D5DB" w:sz="1"/>
              <w:left w:val="single" w:color="D1D5DB" w:sz="1"/>
              <w:bottom w:val="single" w:color="D1D5DB" w:sz="1"/>
              <w:right w:val="single" w:color="D1D5DB" w:sz="1"/>
            </w:tcBorders>
            <w:shd w:fill="1B3A6B" w:val="clear"/>
            <w:tcMar>
              <w:top w:type="dxa" w:w="60"/>
              <w:left w:type="dxa" w:w="120"/>
              <w:bottom w:type="dxa" w:w="60"/>
              <w:right w:type="dxa" w:w="80"/>
            </w:tcMar>
          </w:tcPr>
          <w:p>
            <w:r>
              <w:rPr>
                <w:rFonts w:ascii="Calibri" w:cs="Calibri" w:eastAsia="Calibri" w:hAnsi="Calibri"/>
                <w:b/>
                <w:bCs/>
                <w:color w:val="FFFFFF"/>
                <w:sz w:val="18"/>
                <w:szCs w:val="18"/>
              </w:rPr>
              <w:t xml:space="preserve">Active?</w:t>
            </w:r>
          </w:p>
        </w:tc>
        <w:tc>
          <w:tcPr>
            <w:tcBorders>
              <w:top w:val="single" w:color="D1D5DB" w:sz="1"/>
              <w:left w:val="single" w:color="D1D5DB" w:sz="1"/>
              <w:bottom w:val="single" w:color="D1D5DB" w:sz="1"/>
              <w:right w:val="single" w:color="D1D5DB" w:sz="1"/>
            </w:tcBorders>
            <w:shd w:fill="1B3A6B" w:val="clear"/>
            <w:tcMar>
              <w:top w:type="dxa" w:w="60"/>
              <w:left w:type="dxa" w:w="120"/>
              <w:bottom w:type="dxa" w:w="60"/>
              <w:right w:type="dxa" w:w="80"/>
            </w:tcMar>
          </w:tcPr>
          <w:p>
            <w:r>
              <w:rPr>
                <w:rFonts w:ascii="Calibri" w:cs="Calibri" w:eastAsia="Calibri" w:hAnsi="Calibri"/>
                <w:b/>
                <w:bCs/>
                <w:color w:val="FFFFFF"/>
                <w:sz w:val="18"/>
                <w:szCs w:val="18"/>
              </w:rPr>
              <w:t xml:space="preserve">Filter Dir.</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Fact_Orders[OrderDateID]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Dim_Date[DateID]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DateID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9C4" w:val="clear"/>
            <w:tcMar>
              <w:top w:type="dxa" w:w="60"/>
              <w:left w:type="dxa" w:w="120"/>
              <w:bottom w:type="dxa" w:w="60"/>
              <w:right w:type="dxa" w:w="80"/>
            </w:tcMar>
          </w:tcPr>
          <w:p>
            <w:r>
              <w:rPr>
                <w:rFonts w:ascii="Courier New" w:cs="Courier New" w:eastAsia="Courier New" w:hAnsi="Courier New"/>
                <w:color w:val="92400E"/>
                <w:sz w:val="16"/>
                <w:szCs w:val="16"/>
              </w:rPr>
              <w:t xml:space="preserve">Fact_Orders[ShippedDateID]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Dim_Date[DateID]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DateID</w:t>
            </w:r>
          </w:p>
        </w:tc>
        <w:tc>
          <w:tcPr>
            <w:tcBorders>
              <w:top w:val="single" w:color="D1D5DB" w:sz="1"/>
              <w:left w:val="single" w:color="D1D5DB" w:sz="1"/>
              <w:bottom w:val="single" w:color="D1D5DB" w:sz="1"/>
              <w:right w:val="single" w:color="D1D5DB" w:sz="1"/>
            </w:tcBorders>
            <w:shd w:fill="FFF3CD" w:val="clear"/>
            <w:tcMar>
              <w:top w:type="dxa" w:w="60"/>
              <w:left w:type="dxa" w:w="120"/>
              <w:bottom w:type="dxa" w:w="60"/>
              <w:right w:type="dxa" w:w="80"/>
            </w:tcMar>
          </w:tcPr>
          <w:p>
            <w:pPr>
              <w:jc w:val="center"/>
            </w:pPr>
            <w:r>
              <w:rPr>
                <w:rFonts w:ascii="Calibri" w:cs="Calibri" w:eastAsia="Calibri" w:hAnsi="Calibri"/>
                <w:b/>
                <w:bCs/>
                <w:color w:val="92400E"/>
                <w:sz w:val="16"/>
                <w:szCs w:val="16"/>
              </w:rPr>
              <w:t xml:space="preserve">INACTIVE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Fact_Orders[CustomerID]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Dim_Customer[CustomerID]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CustomerID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Fact_Orders[ProductID]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Dim_Product[ProductID]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ProductID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Fact_Orders[ChannelID]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Dim_Channel[ChannelID]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ChannelID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Fact_Orders[WarehouseID]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Dim_Warehouse[WarehouseID]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WarehouseID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Fact_Orders[CustomerGeographyID]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Dim_Geography[GeographyID]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GeographyID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9C4" w:val="clear"/>
            <w:tcMar>
              <w:top w:type="dxa" w:w="60"/>
              <w:left w:type="dxa" w:w="120"/>
              <w:bottom w:type="dxa" w:w="60"/>
              <w:right w:type="dxa" w:w="80"/>
            </w:tcMar>
          </w:tcPr>
          <w:p>
            <w:r>
              <w:rPr>
                <w:rFonts w:ascii="Courier New" w:cs="Courier New" w:eastAsia="Courier New" w:hAnsi="Courier New"/>
                <w:color w:val="92400E"/>
                <w:sz w:val="16"/>
                <w:szCs w:val="16"/>
              </w:rPr>
              <w:t xml:space="preserve">Fact_Orders[WarehouseRegionGeoID]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Dim_Geography[GeographyID]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GeographyID</w:t>
            </w:r>
          </w:p>
        </w:tc>
        <w:tc>
          <w:tcPr>
            <w:tcBorders>
              <w:top w:val="single" w:color="D1D5DB" w:sz="1"/>
              <w:left w:val="single" w:color="D1D5DB" w:sz="1"/>
              <w:bottom w:val="single" w:color="D1D5DB" w:sz="1"/>
              <w:right w:val="single" w:color="D1D5DB" w:sz="1"/>
            </w:tcBorders>
            <w:shd w:fill="FFF3CD" w:val="clear"/>
            <w:tcMar>
              <w:top w:type="dxa" w:w="60"/>
              <w:left w:type="dxa" w:w="120"/>
              <w:bottom w:type="dxa" w:w="60"/>
              <w:right w:type="dxa" w:w="80"/>
            </w:tcMar>
          </w:tcPr>
          <w:p>
            <w:pPr>
              <w:jc w:val="center"/>
            </w:pPr>
            <w:r>
              <w:rPr>
                <w:rFonts w:ascii="Calibri" w:cs="Calibri" w:eastAsia="Calibri" w:hAnsi="Calibri"/>
                <w:b/>
                <w:bCs/>
                <w:color w:val="92400E"/>
                <w:sz w:val="16"/>
                <w:szCs w:val="16"/>
              </w:rPr>
              <w:t xml:space="preserve">INACTIVE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Fact_Sessions[SessionDateID]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Dim_Date[DateID]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DateID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9C4" w:val="clear"/>
            <w:tcMar>
              <w:top w:type="dxa" w:w="60"/>
              <w:left w:type="dxa" w:w="120"/>
              <w:bottom w:type="dxa" w:w="60"/>
              <w:right w:type="dxa" w:w="80"/>
            </w:tcMar>
          </w:tcPr>
          <w:p>
            <w:r>
              <w:rPr>
                <w:rFonts w:ascii="Courier New" w:cs="Courier New" w:eastAsia="Courier New" w:hAnsi="Courier New"/>
                <w:color w:val="92400E"/>
                <w:sz w:val="16"/>
                <w:szCs w:val="16"/>
              </w:rPr>
              <w:t xml:space="preserve">Fact_Sessions[ConversionDateID]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Dim_Date[DateID]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DateID</w:t>
            </w:r>
          </w:p>
        </w:tc>
        <w:tc>
          <w:tcPr>
            <w:tcBorders>
              <w:top w:val="single" w:color="D1D5DB" w:sz="1"/>
              <w:left w:val="single" w:color="D1D5DB" w:sz="1"/>
              <w:bottom w:val="single" w:color="D1D5DB" w:sz="1"/>
              <w:right w:val="single" w:color="D1D5DB" w:sz="1"/>
            </w:tcBorders>
            <w:shd w:fill="FFF3CD" w:val="clear"/>
            <w:tcMar>
              <w:top w:type="dxa" w:w="60"/>
              <w:left w:type="dxa" w:w="120"/>
              <w:bottom w:type="dxa" w:w="60"/>
              <w:right w:type="dxa" w:w="80"/>
            </w:tcMar>
          </w:tcPr>
          <w:p>
            <w:pPr>
              <w:jc w:val="center"/>
            </w:pPr>
            <w:r>
              <w:rPr>
                <w:rFonts w:ascii="Calibri" w:cs="Calibri" w:eastAsia="Calibri" w:hAnsi="Calibri"/>
                <w:b/>
                <w:bCs/>
                <w:color w:val="92400E"/>
                <w:sz w:val="16"/>
                <w:szCs w:val="16"/>
              </w:rPr>
              <w:t xml:space="preserve">INACTIVE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Fact_Sessions[CustomerID]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Dim_Customer[CustomerID]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CustomerID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Fact_Sessions[ChannelID]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Dim_Channel[ChannelID]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ChannelID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Fact_Sessions[GeographyID]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Dim_Geography[GeographyID]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GeographyID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9C4" w:val="clear"/>
            <w:tcMar>
              <w:top w:type="dxa" w:w="60"/>
              <w:left w:type="dxa" w:w="120"/>
              <w:bottom w:type="dxa" w:w="60"/>
              <w:right w:type="dxa" w:w="80"/>
            </w:tcMar>
          </w:tcPr>
          <w:p>
            <w:r>
              <w:rPr>
                <w:rFonts w:ascii="Courier New" w:cs="Courier New" w:eastAsia="Courier New" w:hAnsi="Courier New"/>
                <w:color w:val="92400E"/>
                <w:sz w:val="16"/>
                <w:szCs w:val="16"/>
              </w:rPr>
              <w:t xml:space="preserve">Fact_Returns[ReturnDateID]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Dim_Date[DateID]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DateID</w:t>
            </w:r>
          </w:p>
        </w:tc>
        <w:tc>
          <w:tcPr>
            <w:tcBorders>
              <w:top w:val="single" w:color="D1D5DB" w:sz="1"/>
              <w:left w:val="single" w:color="D1D5DB" w:sz="1"/>
              <w:bottom w:val="single" w:color="D1D5DB" w:sz="1"/>
              <w:right w:val="single" w:color="D1D5DB" w:sz="1"/>
            </w:tcBorders>
            <w:shd w:fill="FFF3CD" w:val="clear"/>
            <w:tcMar>
              <w:top w:type="dxa" w:w="60"/>
              <w:left w:type="dxa" w:w="120"/>
              <w:bottom w:type="dxa" w:w="60"/>
              <w:right w:type="dxa" w:w="80"/>
            </w:tcMar>
          </w:tcPr>
          <w:p>
            <w:pPr>
              <w:jc w:val="center"/>
            </w:pPr>
            <w:r>
              <w:rPr>
                <w:rFonts w:ascii="Calibri" w:cs="Calibri" w:eastAsia="Calibri" w:hAnsi="Calibri"/>
                <w:b/>
                <w:bCs/>
                <w:color w:val="92400E"/>
                <w:sz w:val="16"/>
                <w:szCs w:val="16"/>
              </w:rPr>
              <w:t xml:space="preserve">INACTIVE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Fact_Returns[ProductID]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Dim_Product[ProductID]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ProductID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Fact_Returns[CustomerID]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Dim_Customer[CustomerID]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CustomerID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Dim_Customer[GeographyID]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Dim_Geography[GeographyID]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GeographyID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Single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Bridge_ProductTag[ProductID]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Dim_Product[ProductID]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ProductID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Both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Bridge_ProductTag[TagID]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Dim_ProductTag[TagID]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TagID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Both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Bridge_CustomerSegment[CustomerID]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Dim_Customer[CustomerID]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CustomerID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Both ↔</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Courier New" w:cs="Courier New" w:eastAsia="Courier New" w:hAnsi="Courier New"/>
                <w:color w:val="374151"/>
                <w:sz w:val="16"/>
                <w:szCs w:val="16"/>
              </w:rPr>
              <w:t xml:space="preserve">Bridge_CustomerSegment[SegmentID]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Dim_CustomerSegment[SegmentID]</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ourier New" w:cs="Courier New" w:eastAsia="Courier New" w:hAnsi="Courier New"/>
                <w:color w:val="374151"/>
                <w:sz w:val="16"/>
                <w:szCs w:val="16"/>
              </w:rPr>
              <w:t xml:space="preserve">SegmentID</w:t>
            </w:r>
          </w:p>
        </w:tc>
        <w:tc>
          <w:tcPr>
            <w:tcBorders>
              <w:top w:val="single" w:color="D1D5DB" w:sz="1"/>
              <w:left w:val="single" w:color="D1D5DB" w:sz="1"/>
              <w:bottom w:val="single" w:color="D1D5DB" w:sz="1"/>
              <w:right w:val="single" w:color="D1D5DB" w:sz="1"/>
            </w:tcBorders>
            <w:shd w:fill="E8F5E9" w:val="clear"/>
            <w:tcMar>
              <w:top w:type="dxa" w:w="60"/>
              <w:left w:type="dxa" w:w="120"/>
              <w:bottom w:type="dxa" w:w="60"/>
              <w:right w:type="dxa" w:w="80"/>
            </w:tcMar>
          </w:tcPr>
          <w:p>
            <w:pPr>
              <w:jc w:val="center"/>
            </w:pPr>
            <w:r>
              <w:rPr>
                <w:rFonts w:ascii="Calibri" w:cs="Calibri" w:eastAsia="Calibri" w:hAnsi="Calibri"/>
                <w:b/>
                <w:bCs/>
                <w:color w:val="166534"/>
                <w:sz w:val="16"/>
                <w:szCs w:val="16"/>
              </w:rPr>
              <w:t xml:space="preserve">ACTIVE</w:t>
            </w:r>
          </w:p>
        </w:tc>
        <w:tc>
          <w:tcPr>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Calibri" w:cs="Calibri" w:eastAsia="Calibri" w:hAnsi="Calibri"/>
                <w:color w:val="374151"/>
                <w:sz w:val="18"/>
                <w:szCs w:val="18"/>
              </w:rPr>
              <w:t xml:space="preserve">Both ↔</w:t>
            </w:r>
          </w:p>
        </w:tc>
      </w:tr>
    </w:tbl>
    <w:p>
      <w:pPr>
        <w:spacing w:after="0" w:before="120"/>
      </w:pPr>
      <w:r>
        <w:t xml:space="preserve"/>
      </w:r>
    </w:p>
    <w:p>
      <w:pPr>
        <w:spacing w:after="40" w:before="80"/>
      </w:pPr>
      <w:r>
        <w:rPr>
          <w:rFonts w:ascii="Calibri" w:cs="Calibri" w:eastAsia="Calibri" w:hAnsi="Calibri"/>
          <w:b/>
          <w:bCs/>
          <w:color w:val="92400E"/>
          <w:sz w:val="20"/>
          <w:szCs w:val="20"/>
        </w:rPr>
        <w:t xml:space="preserve">⚠ Critical Rules:</w:t>
      </w:r>
    </w:p>
    <w:p>
      <w:pPr>
        <w:pStyle w:val="ListParagraph"/>
        <w:numPr>
          <w:ilvl w:val="0"/>
          <w:numId w:val="2"/>
        </w:numPr>
        <w:spacing w:after="40" w:before="40"/>
      </w:pPr>
      <w:r>
        <w:rPr>
          <w:rFonts w:ascii="Calibri" w:cs="Calibri" w:eastAsia="Calibri" w:hAnsi="Calibri"/>
          <w:color w:val="374151"/>
          <w:sz w:val="20"/>
          <w:szCs w:val="20"/>
        </w:rPr>
        <w:t xml:space="preserve">INACTIVE relationships must NEVER be used in visuals directly — only activated inside DAX via USERELATIONSHIP()</w:t>
      </w:r>
    </w:p>
    <w:p>
      <w:pPr>
        <w:pStyle w:val="ListParagraph"/>
        <w:numPr>
          <w:ilvl w:val="0"/>
          <w:numId w:val="2"/>
        </w:numPr>
        <w:spacing w:after="40" w:before="40"/>
      </w:pPr>
      <w:r>
        <w:rPr>
          <w:rFonts w:ascii="Calibri" w:cs="Calibri" w:eastAsia="Calibri" w:hAnsi="Calibri"/>
          <w:color w:val="374151"/>
          <w:sz w:val="20"/>
          <w:szCs w:val="20"/>
        </w:rPr>
        <w:t xml:space="preserve">Bridge tables (Bridge_ProductTag, Bridge_CustomerSegment) must use Bidirectional cross-filter</w:t>
      </w:r>
    </w:p>
    <w:p>
      <w:pPr>
        <w:pStyle w:val="ListParagraph"/>
        <w:numPr>
          <w:ilvl w:val="0"/>
          <w:numId w:val="2"/>
        </w:numPr>
        <w:spacing w:after="40" w:before="40"/>
      </w:pPr>
      <w:r>
        <w:rPr>
          <w:rFonts w:ascii="Calibri" w:cs="Calibri" w:eastAsia="Calibri" w:hAnsi="Calibri"/>
          <w:color w:val="374151"/>
          <w:sz w:val="20"/>
          <w:szCs w:val="20"/>
        </w:rPr>
        <w:t xml:space="preserve">Dim_Geography has two active relationships — one from Fact_Orders[CustomerGeographyID] and one from Dim_Customer</w:t>
      </w:r>
    </w:p>
    <w:p>
      <w:pPr>
        <w:pStyle w:val="ListParagraph"/>
        <w:numPr>
          <w:ilvl w:val="0"/>
          <w:numId w:val="2"/>
        </w:numPr>
        <w:spacing w:after="40" w:before="40"/>
      </w:pPr>
      <w:r>
        <w:rPr>
          <w:rFonts w:ascii="Calibri" w:cs="Calibri" w:eastAsia="Calibri" w:hAnsi="Calibri"/>
          <w:color w:val="374151"/>
          <w:sz w:val="20"/>
          <w:szCs w:val="20"/>
        </w:rPr>
        <w:t xml:space="preserve">Never connect Bridge tables directly to Fact tables</w:t>
      </w:r>
    </w:p>
    <w:p>
      <w:pPr>
        <w:spacing w:after="0" w:before="120"/>
      </w:pPr>
      <w:r>
        <w:t xml:space="preserve"/>
      </w:r>
    </w:p>
    <w:p>
      <w:r>
        <w:br w:type="page"/>
      </w:r>
    </w:p>
    <w:p>
      <w:pPr>
        <w:pStyle w:val="Heading1"/>
        <w:pBdr>
          <w:bottom w:val="single" w:color="1B3A6B" w:sz="6" w:space="4"/>
        </w:pBdr>
        <w:spacing w:after="120" w:before="360"/>
      </w:pPr>
      <w:r>
        <w:rPr>
          <w:rFonts w:ascii="Calibri" w:cs="Calibri" w:eastAsia="Calibri" w:hAnsi="Calibri"/>
          <w:b/>
          <w:bCs/>
          <w:color w:val="1B3A6B"/>
          <w:sz w:val="32"/>
          <w:szCs w:val="32"/>
        </w:rPr>
        <w:t xml:space="preserve">2. _Measures Table — All DAX Measures</w:t>
      </w:r>
    </w:p>
    <w:p>
      <w:pPr>
        <w:spacing w:after="60" w:before="60"/>
      </w:pPr>
      <w:r>
        <w:rPr>
          <w:rFonts w:ascii="Calibri" w:cs="Calibri" w:eastAsia="Calibri" w:hAnsi="Calibri"/>
          <w:sz w:val="20"/>
          <w:szCs w:val="20"/>
        </w:rPr>
        <w:t xml:space="preserve">Create a blank table named _Measures in Power BI (Enter Data, single blank row). Place all measures here organised into display folders.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DISPLAY FOLDERS</w:t>
            </w:r>
          </w:p>
        </w:tc>
        <w:tc>
          <w:tcPr>
            <w:tcW w:type="dxa" w:w="7360"/>
            <w:tcBorders>
              <w:top w:val="single" w:color="D1D5DB" w:sz="1"/>
              <w:left w:val="single" w:color="D1D5DB" w:sz="1"/>
              <w:bottom w:val="single" w:color="D1D5DB" w:sz="1"/>
              <w:right w:val="single" w:color="D1D5DB" w:sz="1"/>
            </w:tcBorders>
            <w:shd w:fill="E8F0FE" w:val="clear"/>
            <w:tcMar>
              <w:top w:type="dxa" w:w="80"/>
              <w:left w:type="dxa" w:w="160"/>
              <w:bottom w:type="dxa" w:w="80"/>
              <w:right w:type="dxa" w:w="120"/>
            </w:tcMar>
          </w:tcPr>
          <w:p>
            <w:r>
              <w:rPr>
                <w:rFonts w:ascii="Calibri" w:cs="Calibri" w:eastAsia="Calibri" w:hAnsi="Calibri"/>
                <w:color w:val="374151"/>
                <w:sz w:val="19"/>
                <w:szCs w:val="19"/>
              </w:rPr>
              <w:t xml:space="preserve">Revenue &amp; Sales | Time Intelligence | Product Ranking | Dynamic Selection | Marketing &amp; ROAS | Sessions &amp; Conversion | Returns &amp; Operations | Many-to-Many | RFM Segmentation</w:t>
            </w:r>
          </w:p>
        </w:tc>
      </w:tr>
    </w:tbl>
    <w:p>
      <w:pPr>
        <w:spacing w:after="0" w:before="120"/>
      </w:pPr>
      <w:r>
        <w:t xml:space="preserve"/>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  REVENUE &amp;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Total Net Revenue</w:t>
            </w:r>
          </w:p>
          <w:p>
            <w:r>
              <w:rPr>
                <w:rFonts w:ascii="Calibri" w:cs="Calibri" w:eastAsia="Calibri" w:hAnsi="Calibri"/>
                <w:i/>
                <w:iCs/>
                <w:color w:val="6B7280"/>
                <w:sz w:val="17"/>
                <w:szCs w:val="17"/>
              </w:rPr>
              <w:t xml:space="preserve">Q9 — Sum of net revenue per order line after discount. Core revenue figure.</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Total Net Revenue = </w:t>
            </w:r>
          </w:p>
          <w:p>
            <w:r>
              <w:rPr>
                <w:rFonts w:ascii="Courier New" w:cs="Courier New" w:eastAsia="Courier New" w:hAnsi="Courier New"/>
                <w:color w:val="A8D8EA"/>
                <w:sz w:val="17"/>
                <w:szCs w:val="17"/>
              </w:rPr>
              <w:t xml:space="preserve">SUMX(</w:t>
            </w:r>
          </w:p>
          <w:p>
            <w:r>
              <w:rPr>
                <w:rFonts w:ascii="Courier New" w:cs="Courier New" w:eastAsia="Courier New" w:hAnsi="Courier New"/>
                <w:color w:val="A8D8EA"/>
                <w:sz w:val="17"/>
                <w:szCs w:val="17"/>
              </w:rPr>
              <w:t xml:space="preserve">    Fact_Orders,</w:t>
            </w:r>
          </w:p>
          <w:p>
            <w:r>
              <w:rPr>
                <w:rFonts w:ascii="Courier New" w:cs="Courier New" w:eastAsia="Courier New" w:hAnsi="Courier New"/>
                <w:color w:val="A8D8EA"/>
                <w:sz w:val="17"/>
                <w:szCs w:val="17"/>
              </w:rPr>
              <w:t xml:space="preserve">    Fact_Orders[Quantity] * Fact_Orders[UnitPrice_GBP] * (1 - Fact_Orders[DiscountPct])</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Total COGS</w:t>
            </w:r>
          </w:p>
          <w:p>
            <w:r>
              <w:rPr>
                <w:rFonts w:ascii="Calibri" w:cs="Calibri" w:eastAsia="Calibri" w:hAnsi="Calibri"/>
                <w:i/>
                <w:iCs/>
                <w:color w:val="6B7280"/>
                <w:sz w:val="17"/>
                <w:szCs w:val="17"/>
              </w:rPr>
              <w:t xml:space="preserve">Q9 — Total cost of goods sold, calculated line-by-line.</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Total COGS = </w:t>
            </w:r>
          </w:p>
          <w:p>
            <w:r>
              <w:rPr>
                <w:rFonts w:ascii="Courier New" w:cs="Courier New" w:eastAsia="Courier New" w:hAnsi="Courier New"/>
                <w:color w:val="A8D8EA"/>
                <w:sz w:val="17"/>
                <w:szCs w:val="17"/>
              </w:rPr>
              <w:t xml:space="preserve">SUMX(</w:t>
            </w:r>
          </w:p>
          <w:p>
            <w:r>
              <w:rPr>
                <w:rFonts w:ascii="Courier New" w:cs="Courier New" w:eastAsia="Courier New" w:hAnsi="Courier New"/>
                <w:color w:val="A8D8EA"/>
                <w:sz w:val="17"/>
                <w:szCs w:val="17"/>
              </w:rPr>
              <w:t xml:space="preserve">    Fact_Orders,</w:t>
            </w:r>
          </w:p>
          <w:p>
            <w:r>
              <w:rPr>
                <w:rFonts w:ascii="Courier New" w:cs="Courier New" w:eastAsia="Courier New" w:hAnsi="Courier New"/>
                <w:color w:val="A8D8EA"/>
                <w:sz w:val="17"/>
                <w:szCs w:val="17"/>
              </w:rPr>
              <w:t xml:space="preserve">    Fact_Orders[Quantity] * Fact_Orders[CostOfGoods_GBP]</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Gross Profit</w:t>
            </w:r>
          </w:p>
          <w:p>
            <w:r>
              <w:rPr>
                <w:rFonts w:ascii="Calibri" w:cs="Calibri" w:eastAsia="Calibri" w:hAnsi="Calibri"/>
                <w:i/>
                <w:iCs/>
                <w:color w:val="6B7280"/>
                <w:sz w:val="17"/>
                <w:szCs w:val="17"/>
              </w:rPr>
              <w:t xml:space="preserve">Q9 — Gross profit = Net Revenue minus COGS. Verified to balance exactly.</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Gross Profit = [Total Net Revenue] - [Total COGS]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Gross Margin %</w:t>
            </w:r>
          </w:p>
          <w:p>
            <w:r>
              <w:rPr>
                <w:rFonts w:ascii="Calibri" w:cs="Calibri" w:eastAsia="Calibri" w:hAnsi="Calibri"/>
                <w:i/>
                <w:iCs/>
                <w:color w:val="6B7280"/>
                <w:sz w:val="17"/>
                <w:szCs w:val="17"/>
              </w:rPr>
              <w:t xml:space="preserve">Gross margin percentage. Used in product profitability analysis.</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Gross Margin % = </w:t>
            </w:r>
          </w:p>
          <w:p>
            <w:r>
              <w:rPr>
                <w:rFonts w:ascii="Courier New" w:cs="Courier New" w:eastAsia="Courier New" w:hAnsi="Courier New"/>
                <w:color w:val="A8D8EA"/>
                <w:sz w:val="17"/>
                <w:szCs w:val="17"/>
              </w:rPr>
              <w:t xml:space="preserve">DIVIDE([Gross Profit], [Total Net Revenue], 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Average Order Value</w:t>
            </w:r>
          </w:p>
          <w:p>
            <w:r>
              <w:rPr>
                <w:rFonts w:ascii="Calibri" w:cs="Calibri" w:eastAsia="Calibri" w:hAnsi="Calibri"/>
                <w:i/>
                <w:iCs/>
                <w:color w:val="6B7280"/>
                <w:sz w:val="17"/>
                <w:szCs w:val="17"/>
              </w:rPr>
              <w:t xml:space="preserve">AOV based on distinct orders, not order lines.</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Average Order Value = </w:t>
            </w:r>
          </w:p>
          <w:p>
            <w:r>
              <w:rPr>
                <w:rFonts w:ascii="Courier New" w:cs="Courier New" w:eastAsia="Courier New" w:hAnsi="Courier New"/>
                <w:color w:val="A8D8EA"/>
                <w:sz w:val="17"/>
                <w:szCs w:val="17"/>
              </w:rPr>
              <w:t xml:space="preserve">DIVIDE(</w:t>
            </w:r>
          </w:p>
          <w:p>
            <w:r>
              <w:rPr>
                <w:rFonts w:ascii="Courier New" w:cs="Courier New" w:eastAsia="Courier New" w:hAnsi="Courier New"/>
                <w:color w:val="A8D8EA"/>
                <w:sz w:val="17"/>
                <w:szCs w:val="17"/>
              </w:rPr>
              <w:t xml:space="preserve">    [Total Net Revenue],</w:t>
            </w:r>
          </w:p>
          <w:p>
            <w:r>
              <w:rPr>
                <w:rFonts w:ascii="Courier New" w:cs="Courier New" w:eastAsia="Courier New" w:hAnsi="Courier New"/>
                <w:color w:val="A8D8EA"/>
                <w:sz w:val="17"/>
                <w:szCs w:val="17"/>
              </w:rPr>
              <w:t xml:space="preserve">    DISTINCTCOUNT(Fact_Orders[OrderID]),</w:t>
            </w:r>
          </w:p>
          <w:p>
            <w:r>
              <w:rPr>
                <w:rFonts w:ascii="Courier New" w:cs="Courier New" w:eastAsia="Courier New" w:hAnsi="Courier New"/>
                <w:color w:val="A8D8EA"/>
                <w:sz w:val="17"/>
                <w:szCs w:val="17"/>
              </w:rPr>
              <w:t xml:space="preserve">    0</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Revenue by Shipped Date</w:t>
            </w:r>
          </w:p>
          <w:p>
            <w:r>
              <w:rPr>
                <w:rFonts w:ascii="Calibri" w:cs="Calibri" w:eastAsia="Calibri" w:hAnsi="Calibri"/>
                <w:i/>
                <w:iCs/>
                <w:color w:val="6B7280"/>
                <w:sz w:val="17"/>
                <w:szCs w:val="17"/>
              </w:rPr>
              <w:t xml:space="preserve">Q1 — Activates inactive shipped date relationship. Paired with order date for gap analysis.</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Revenue by Shipped Date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[Total Net Revenue],</w:t>
            </w:r>
          </w:p>
          <w:p>
            <w:r>
              <w:rPr>
                <w:rFonts w:ascii="Courier New" w:cs="Courier New" w:eastAsia="Courier New" w:hAnsi="Courier New"/>
                <w:color w:val="A8D8EA"/>
                <w:sz w:val="17"/>
                <w:szCs w:val="17"/>
              </w:rPr>
              <w:t xml:space="preserve">    USERELATIONSHIP(Fact_Orders[ShippedDateID], Dim_Date[DateID])</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Revenue by Order Date</w:t>
            </w:r>
          </w:p>
          <w:p>
            <w:r>
              <w:rPr>
                <w:rFonts w:ascii="Calibri" w:cs="Calibri" w:eastAsia="Calibri" w:hAnsi="Calibri"/>
                <w:i/>
                <w:iCs/>
                <w:color w:val="6B7280"/>
                <w:sz w:val="17"/>
                <w:szCs w:val="17"/>
              </w:rPr>
              <w:t xml:space="preserve">Q1 — Revenue using active order date relationship for comparison with shipped date.</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Revenue by Order Date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[Total Net Revenue],</w:t>
            </w:r>
          </w:p>
          <w:p>
            <w:r>
              <w:rPr>
                <w:rFonts w:ascii="Courier New" w:cs="Courier New" w:eastAsia="Courier New" w:hAnsi="Courier New"/>
                <w:color w:val="A8D8EA"/>
                <w:sz w:val="17"/>
                <w:szCs w:val="17"/>
              </w:rPr>
              <w:t xml:space="preserve">    USERELATIONSHIP(Fact_Orders[OrderDateID], Dim_Date[DateID])</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Shipment vs Order Gap</w:t>
            </w:r>
          </w:p>
          <w:p>
            <w:r>
              <w:rPr>
                <w:rFonts w:ascii="Calibri" w:cs="Calibri" w:eastAsia="Calibri" w:hAnsi="Calibri"/>
                <w:i/>
                <w:iCs/>
                <w:color w:val="6B7280"/>
                <w:sz w:val="17"/>
                <w:szCs w:val="17"/>
              </w:rPr>
              <w:t xml:space="preserve">Q1 — Positive = more shipped than ordered that month (backlog clearing). Negative = orders placed but not yet shipped.</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Shipment vs Order Gap = </w:t>
            </w:r>
          </w:p>
          <w:p>
            <w:r>
              <w:rPr>
                <w:rFonts w:ascii="Courier New" w:cs="Courier New" w:eastAsia="Courier New" w:hAnsi="Courier New"/>
                <w:color w:val="A8D8EA"/>
                <w:sz w:val="17"/>
                <w:szCs w:val="17"/>
              </w:rPr>
              <w:t xml:space="preserve">[Revenue by Shipped Date] - [Revenue by Order Date]</w:t>
            </w:r>
          </w:p>
        </w:tc>
      </w:tr>
    </w:tbl>
    <w:p>
      <w:pPr>
        <w:spacing w:after="0" w:before="120"/>
      </w:pPr>
      <w:r>
        <w:t xml:space="preserve"/>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  TIME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FY YTD Revenue</w:t>
            </w:r>
          </w:p>
          <w:p>
            <w:r>
              <w:rPr>
                <w:rFonts w:ascii="Calibri" w:cs="Calibri" w:eastAsia="Calibri" w:hAnsi="Calibri"/>
                <w:i/>
                <w:iCs/>
                <w:color w:val="6B7280"/>
                <w:sz w:val="17"/>
                <w:szCs w:val="17"/>
              </w:rPr>
              <w:t xml:space="preserve">Q10 — Cumulative revenue from 1 April resetting each UK fiscal year.</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FY YTD Revenue = </w:t>
            </w:r>
          </w:p>
          <w:p>
            <w:r>
              <w:rPr>
                <w:rFonts w:ascii="Courier New" w:cs="Courier New" w:eastAsia="Courier New" w:hAnsi="Courier New"/>
                <w:color w:val="A8D8EA"/>
                <w:sz w:val="17"/>
                <w:szCs w:val="17"/>
              </w:rPr>
              <w:t xml:space="preserve">TOTALYTD(</w:t>
            </w:r>
          </w:p>
          <w:p>
            <w:r>
              <w:rPr>
                <w:rFonts w:ascii="Courier New" w:cs="Courier New" w:eastAsia="Courier New" w:hAnsi="Courier New"/>
                <w:color w:val="A8D8EA"/>
                <w:sz w:val="17"/>
                <w:szCs w:val="17"/>
              </w:rPr>
              <w:t xml:space="preserve">    [Total Net Revenue],</w:t>
            </w:r>
          </w:p>
          <w:p>
            <w:r>
              <w:rPr>
                <w:rFonts w:ascii="Courier New" w:cs="Courier New" w:eastAsia="Courier New" w:hAnsi="Courier New"/>
                <w:color w:val="A8D8EA"/>
                <w:sz w:val="17"/>
                <w:szCs w:val="17"/>
              </w:rPr>
              <w:t xml:space="preserve">    Dim_Date[Date],</w:t>
            </w:r>
          </w:p>
          <w:p>
            <w:r>
              <w:rPr>
                <w:rFonts w:ascii="Courier New" w:cs="Courier New" w:eastAsia="Courier New" w:hAnsi="Courier New"/>
                <w:color w:val="A8D8EA"/>
                <w:sz w:val="17"/>
                <w:szCs w:val="17"/>
              </w:rPr>
              <w:t xml:space="preserve">    "31-Mar"</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Rolling 30-Day Revenue</w:t>
            </w:r>
          </w:p>
          <w:p>
            <w:r>
              <w:rPr>
                <w:rFonts w:ascii="Calibri" w:cs="Calibri" w:eastAsia="Calibri" w:hAnsi="Calibri"/>
                <w:i/>
                <w:iCs/>
                <w:color w:val="6B7280"/>
                <w:sz w:val="17"/>
                <w:szCs w:val="17"/>
              </w:rPr>
              <w:t xml:space="preserve">Q10 — 30-day rolling average window for smoothing seasonal noise.</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Rolling 30-Day Revenue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[Total Net Revenue],</w:t>
            </w:r>
          </w:p>
          <w:p>
            <w:r>
              <w:rPr>
                <w:rFonts w:ascii="Courier New" w:cs="Courier New" w:eastAsia="Courier New" w:hAnsi="Courier New"/>
                <w:color w:val="A8D8EA"/>
                <w:sz w:val="17"/>
                <w:szCs w:val="17"/>
              </w:rPr>
              <w:t xml:space="preserve">    DATESINPERIOD(Dim_Date[Date], LASTDATE(Dim_Date[Date]), -30, DAY)</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FY Quarter Sort</w:t>
            </w:r>
          </w:p>
          <w:p>
            <w:r>
              <w:rPr>
                <w:rFonts w:ascii="Calibri" w:cs="Calibri" w:eastAsia="Calibri" w:hAnsi="Calibri"/>
                <w:i/>
                <w:iCs/>
                <w:color w:val="6B7280"/>
                <w:sz w:val="17"/>
                <w:szCs w:val="17"/>
              </w:rPr>
              <w:t xml:space="preserve">Q5 — Helper column/measure for sorting fiscal quarters in business order (Apr-Mar).</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FY Quarter Sort = </w:t>
            </w:r>
          </w:p>
          <w:p>
            <w:r>
              <w:rPr>
                <w:rFonts w:ascii="Courier New" w:cs="Courier New" w:eastAsia="Courier New" w:hAnsi="Courier New"/>
                <w:color w:val="A8D8EA"/>
                <w:sz w:val="17"/>
                <w:szCs w:val="17"/>
              </w:rPr>
              <w:t xml:space="preserve">SWITCH(</w:t>
            </w:r>
          </w:p>
          <w:p>
            <w:r>
              <w:rPr>
                <w:rFonts w:ascii="Courier New" w:cs="Courier New" w:eastAsia="Courier New" w:hAnsi="Courier New"/>
                <w:color w:val="A8D8EA"/>
                <w:sz w:val="17"/>
                <w:szCs w:val="17"/>
              </w:rPr>
              <w:t xml:space="preserve">    MAX(Dim_Date[FiscalQuarter]),</w:t>
            </w:r>
          </w:p>
          <w:p>
            <w:r>
              <w:rPr>
                <w:rFonts w:ascii="Courier New" w:cs="Courier New" w:eastAsia="Courier New" w:hAnsi="Courier New"/>
                <w:color w:val="A8D8EA"/>
                <w:sz w:val="17"/>
                <w:szCs w:val="17"/>
              </w:rPr>
              <w:t xml:space="preserve">    "FYQ1", 1,</w:t>
            </w:r>
          </w:p>
          <w:p>
            <w:r>
              <w:rPr>
                <w:rFonts w:ascii="Courier New" w:cs="Courier New" w:eastAsia="Courier New" w:hAnsi="Courier New"/>
                <w:color w:val="A8D8EA"/>
                <w:sz w:val="17"/>
                <w:szCs w:val="17"/>
              </w:rPr>
              <w:t xml:space="preserve">    "FYQ2", 2,</w:t>
            </w:r>
          </w:p>
          <w:p>
            <w:r>
              <w:rPr>
                <w:rFonts w:ascii="Courier New" w:cs="Courier New" w:eastAsia="Courier New" w:hAnsi="Courier New"/>
                <w:color w:val="A8D8EA"/>
                <w:sz w:val="17"/>
                <w:szCs w:val="17"/>
              </w:rPr>
              <w:t xml:space="preserve">    "FYQ3", 3,</w:t>
            </w:r>
          </w:p>
          <w:p>
            <w:r>
              <w:rPr>
                <w:rFonts w:ascii="Courier New" w:cs="Courier New" w:eastAsia="Courier New" w:hAnsi="Courier New"/>
                <w:color w:val="A8D8EA"/>
                <w:sz w:val="17"/>
                <w:szCs w:val="17"/>
              </w:rPr>
              <w:t xml:space="preserve">    "FYQ4", 4,</w:t>
            </w:r>
          </w:p>
          <w:p>
            <w:r>
              <w:rPr>
                <w:rFonts w:ascii="Courier New" w:cs="Courier New" w:eastAsia="Courier New" w:hAnsi="Courier New"/>
                <w:color w:val="A8D8EA"/>
                <w:sz w:val="17"/>
                <w:szCs w:val="17"/>
              </w:rPr>
              <w:t xml:space="preserve">    99</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Loyalty Tier Sort</w:t>
            </w:r>
          </w:p>
          <w:p>
            <w:r>
              <w:rPr>
                <w:rFonts w:ascii="Calibri" w:cs="Calibri" w:eastAsia="Calibri" w:hAnsi="Calibri"/>
                <w:i/>
                <w:iCs/>
                <w:color w:val="6B7280"/>
                <w:sz w:val="17"/>
                <w:szCs w:val="17"/>
              </w:rPr>
              <w:t xml:space="preserve">Q5 — Sort loyalty tiers Bronze → Diamond regardless of alphabetical order.</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Loyalty Tier Sort = </w:t>
            </w:r>
          </w:p>
          <w:p>
            <w:r>
              <w:rPr>
                <w:rFonts w:ascii="Courier New" w:cs="Courier New" w:eastAsia="Courier New" w:hAnsi="Courier New"/>
                <w:color w:val="A8D8EA"/>
                <w:sz w:val="17"/>
                <w:szCs w:val="17"/>
              </w:rPr>
              <w:t xml:space="preserve">SWITCH(</w:t>
            </w:r>
          </w:p>
          <w:p>
            <w:r>
              <w:rPr>
                <w:rFonts w:ascii="Courier New" w:cs="Courier New" w:eastAsia="Courier New" w:hAnsi="Courier New"/>
                <w:color w:val="A8D8EA"/>
                <w:sz w:val="17"/>
                <w:szCs w:val="17"/>
              </w:rPr>
              <w:t xml:space="preserve">    MAX(Dim_Customer[LoyaltyTier]),</w:t>
            </w:r>
          </w:p>
          <w:p>
            <w:r>
              <w:rPr>
                <w:rFonts w:ascii="Courier New" w:cs="Courier New" w:eastAsia="Courier New" w:hAnsi="Courier New"/>
                <w:color w:val="A8D8EA"/>
                <w:sz w:val="17"/>
                <w:szCs w:val="17"/>
              </w:rPr>
              <w:t xml:space="preserve">    "Bronze",   1,</w:t>
            </w:r>
          </w:p>
          <w:p>
            <w:r>
              <w:rPr>
                <w:rFonts w:ascii="Courier New" w:cs="Courier New" w:eastAsia="Courier New" w:hAnsi="Courier New"/>
                <w:color w:val="A8D8EA"/>
                <w:sz w:val="17"/>
                <w:szCs w:val="17"/>
              </w:rPr>
              <w:t xml:space="preserve">    "Silver",   2,</w:t>
            </w:r>
          </w:p>
          <w:p>
            <w:r>
              <w:rPr>
                <w:rFonts w:ascii="Courier New" w:cs="Courier New" w:eastAsia="Courier New" w:hAnsi="Courier New"/>
                <w:color w:val="A8D8EA"/>
                <w:sz w:val="17"/>
                <w:szCs w:val="17"/>
              </w:rPr>
              <w:t xml:space="preserve">    "Gold",     3,</w:t>
            </w:r>
          </w:p>
          <w:p>
            <w:r>
              <w:rPr>
                <w:rFonts w:ascii="Courier New" w:cs="Courier New" w:eastAsia="Courier New" w:hAnsi="Courier New"/>
                <w:color w:val="A8D8EA"/>
                <w:sz w:val="17"/>
                <w:szCs w:val="17"/>
              </w:rPr>
              <w:t xml:space="preserve">    "Platinum", 4,</w:t>
            </w:r>
          </w:p>
          <w:p>
            <w:r>
              <w:rPr>
                <w:rFonts w:ascii="Courier New" w:cs="Courier New" w:eastAsia="Courier New" w:hAnsi="Courier New"/>
                <w:color w:val="A8D8EA"/>
                <w:sz w:val="17"/>
                <w:szCs w:val="17"/>
              </w:rPr>
              <w:t xml:space="preserve">    "Diamond",  5,</w:t>
            </w:r>
          </w:p>
          <w:p>
            <w:r>
              <w:rPr>
                <w:rFonts w:ascii="Courier New" w:cs="Courier New" w:eastAsia="Courier New" w:hAnsi="Courier New"/>
                <w:color w:val="A8D8EA"/>
                <w:sz w:val="17"/>
                <w:szCs w:val="17"/>
              </w:rPr>
              <w:t xml:space="preserve">    99</w:t>
            </w:r>
          </w:p>
          <w:p>
            <w:r>
              <w:rPr>
                <w:rFonts w:ascii="Courier New" w:cs="Courier New" w:eastAsia="Courier New" w:hAnsi="Courier New"/>
                <w:color w:val="A8D8EA"/>
                <w:sz w:val="17"/>
                <w:szCs w:val="17"/>
              </w:rPr>
              <w:t xml:space="preserve">)</w:t>
            </w:r>
          </w:p>
        </w:tc>
      </w:tr>
    </w:tbl>
    <w:p>
      <w:pPr>
        <w:spacing w:after="0" w:before="120"/>
      </w:pPr>
      <w:r>
        <w:t xml:space="preserve"/>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  PRODUCT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Product Revenue Rank (Context-Aware)</w:t>
            </w:r>
          </w:p>
          <w:p>
            <w:r>
              <w:rPr>
                <w:rFonts w:ascii="Calibri" w:cs="Calibri" w:eastAsia="Calibri" w:hAnsi="Calibri"/>
                <w:i/>
                <w:iCs/>
                <w:color w:val="6B7280"/>
                <w:sz w:val="17"/>
                <w:szCs w:val="17"/>
              </w:rPr>
              <w:t xml:space="preserve">Q6 — Rank resets within any active filter (category, channel, fiscal quarter). ALLSELECTED respects slicer context.</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Product Revenue Rank = </w:t>
            </w:r>
          </w:p>
          <w:p>
            <w:r>
              <w:rPr>
                <w:rFonts w:ascii="Courier New" w:cs="Courier New" w:eastAsia="Courier New" w:hAnsi="Courier New"/>
                <w:color w:val="A8D8EA"/>
                <w:sz w:val="17"/>
                <w:szCs w:val="17"/>
              </w:rPr>
              <w:t xml:space="preserve">RANKX(</w:t>
            </w:r>
          </w:p>
          <w:p>
            <w:r>
              <w:rPr>
                <w:rFonts w:ascii="Courier New" w:cs="Courier New" w:eastAsia="Courier New" w:hAnsi="Courier New"/>
                <w:color w:val="A8D8EA"/>
                <w:sz w:val="17"/>
                <w:szCs w:val="17"/>
              </w:rPr>
              <w:t xml:space="preserve">    ALLSELECTED(Dim_Product[ProductName]),</w:t>
            </w:r>
          </w:p>
          <w:p>
            <w:r>
              <w:rPr>
                <w:rFonts w:ascii="Courier New" w:cs="Courier New" w:eastAsia="Courier New" w:hAnsi="Courier New"/>
                <w:color w:val="A8D8EA"/>
                <w:sz w:val="17"/>
                <w:szCs w:val="17"/>
              </w:rPr>
              <w:t xml:space="preserve">    [Total Net Revenue],</w:t>
            </w:r>
          </w:p>
          <w:p>
            <w:r>
              <w:rPr>
                <w:rFonts w:ascii="Courier New" w:cs="Courier New" w:eastAsia="Courier New" w:hAnsi="Courier New"/>
                <w:color w:val="A8D8EA"/>
                <w:sz w:val="17"/>
                <w:szCs w:val="17"/>
              </w:rPr>
              <w:t xml:space="preserve">    ,</w:t>
            </w:r>
          </w:p>
          <w:p>
            <w:r>
              <w:rPr>
                <w:rFonts w:ascii="Courier New" w:cs="Courier New" w:eastAsia="Courier New" w:hAnsi="Courier New"/>
                <w:color w:val="A8D8EA"/>
                <w:sz w:val="17"/>
                <w:szCs w:val="17"/>
              </w:rPr>
              <w:t xml:space="preserve">    DESC,</w:t>
            </w:r>
          </w:p>
          <w:p>
            <w:r>
              <w:rPr>
                <w:rFonts w:ascii="Courier New" w:cs="Courier New" w:eastAsia="Courier New" w:hAnsi="Courier New"/>
                <w:color w:val="A8D8EA"/>
                <w:sz w:val="17"/>
                <w:szCs w:val="17"/>
              </w:rPr>
              <w:t xml:space="preserve">    DENSE</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Product Margin Rank (Context-Aware)</w:t>
            </w:r>
          </w:p>
          <w:p>
            <w:r>
              <w:rPr>
                <w:rFonts w:ascii="Calibri" w:cs="Calibri" w:eastAsia="Calibri" w:hAnsi="Calibri"/>
                <w:i/>
                <w:iCs/>
                <w:color w:val="6B7280"/>
                <w:sz w:val="17"/>
                <w:szCs w:val="17"/>
              </w:rPr>
              <w:t xml:space="preserve">Q6 — Rank by gross margin % within current selection, enabling revenue vs. profitability comparison.</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Product Margin Rank = </w:t>
            </w:r>
          </w:p>
          <w:p>
            <w:r>
              <w:rPr>
                <w:rFonts w:ascii="Courier New" w:cs="Courier New" w:eastAsia="Courier New" w:hAnsi="Courier New"/>
                <w:color w:val="A8D8EA"/>
                <w:sz w:val="17"/>
                <w:szCs w:val="17"/>
              </w:rPr>
              <w:t xml:space="preserve">RANKX(</w:t>
            </w:r>
          </w:p>
          <w:p>
            <w:r>
              <w:rPr>
                <w:rFonts w:ascii="Courier New" w:cs="Courier New" w:eastAsia="Courier New" w:hAnsi="Courier New"/>
                <w:color w:val="A8D8EA"/>
                <w:sz w:val="17"/>
                <w:szCs w:val="17"/>
              </w:rPr>
              <w:t xml:space="preserve">    ALLSELECTED(Dim_Product[ProductName]),</w:t>
            </w:r>
          </w:p>
          <w:p>
            <w:r>
              <w:rPr>
                <w:rFonts w:ascii="Courier New" w:cs="Courier New" w:eastAsia="Courier New" w:hAnsi="Courier New"/>
                <w:color w:val="A8D8EA"/>
                <w:sz w:val="17"/>
                <w:szCs w:val="17"/>
              </w:rPr>
              <w:t xml:space="preserve">    [Gross Margin %],</w:t>
            </w:r>
          </w:p>
          <w:p>
            <w:r>
              <w:rPr>
                <w:rFonts w:ascii="Courier New" w:cs="Courier New" w:eastAsia="Courier New" w:hAnsi="Courier New"/>
                <w:color w:val="A8D8EA"/>
                <w:sz w:val="17"/>
                <w:szCs w:val="17"/>
              </w:rPr>
              <w:t xml:space="preserve">    ,</w:t>
            </w:r>
          </w:p>
          <w:p>
            <w:r>
              <w:rPr>
                <w:rFonts w:ascii="Courier New" w:cs="Courier New" w:eastAsia="Courier New" w:hAnsi="Courier New"/>
                <w:color w:val="A8D8EA"/>
                <w:sz w:val="17"/>
                <w:szCs w:val="17"/>
              </w:rPr>
              <w:t xml:space="preserve">    DESC,</w:t>
            </w:r>
          </w:p>
          <w:p>
            <w:r>
              <w:rPr>
                <w:rFonts w:ascii="Courier New" w:cs="Courier New" w:eastAsia="Courier New" w:hAnsi="Courier New"/>
                <w:color w:val="A8D8EA"/>
                <w:sz w:val="17"/>
                <w:szCs w:val="17"/>
              </w:rPr>
              <w:t xml:space="preserve">    DENSE</w:t>
            </w:r>
          </w:p>
          <w:p>
            <w:r>
              <w:rPr>
                <w:rFonts w:ascii="Courier New" w:cs="Courier New" w:eastAsia="Courier New" w:hAnsi="Courier New"/>
                <w:color w:val="A8D8EA"/>
                <w:sz w:val="17"/>
                <w:szCs w:val="17"/>
              </w:rPr>
              <w:t xml:space="preserve">)</w:t>
            </w:r>
          </w:p>
        </w:tc>
      </w:tr>
    </w:tbl>
    <w:p>
      <w:pPr>
        <w:spacing w:after="0" w:before="120"/>
      </w:pPr>
      <w:r>
        <w:t xml:space="preserve"/>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  DYNAMIC FIELD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Dynamic Group Selection (Field Parameter)</w:t>
            </w:r>
          </w:p>
          <w:p>
            <w:r>
              <w:rPr>
                <w:rFonts w:ascii="Calibri" w:cs="Calibri" w:eastAsia="Calibri" w:hAnsi="Calibri"/>
                <w:i/>
                <w:iCs/>
                <w:color w:val="6B7280"/>
                <w:sz w:val="17"/>
                <w:szCs w:val="17"/>
              </w:rPr>
              <w:t xml:space="preserve">Q7 — Field Parameter drives the column chart X-axis. Title measure updates automatically.</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 Create a Field Parameter in Power BI (Modeling &gt; New Parameter &gt; Fields)</w:t>
            </w:r>
          </w:p>
          <w:p>
            <w:r>
              <w:rPr>
                <w:rFonts w:ascii="Courier New" w:cs="Courier New" w:eastAsia="Courier New" w:hAnsi="Courier New"/>
                <w:color w:val="A8D8EA"/>
                <w:sz w:val="17"/>
                <w:szCs w:val="17"/>
              </w:rPr>
              <w:t xml:space="preserve">-- Name: Sales Breakdown</w:t>
            </w:r>
          </w:p>
          <w:p>
            <w:r>
              <w:rPr>
                <w:rFonts w:ascii="Courier New" w:cs="Courier New" w:eastAsia="Courier New" w:hAnsi="Courier New"/>
                <w:color w:val="A8D8EA"/>
                <w:sz w:val="17"/>
                <w:szCs w:val="17"/>
              </w:rPr>
              <w:t xml:space="preserve">-- Add these fields:</w:t>
            </w:r>
          </w:p>
          <w:p>
            <w:r>
              <w:rPr>
                <w:rFonts w:ascii="Courier New" w:cs="Courier New" w:eastAsia="Courier New" w:hAnsi="Courier New"/>
                <w:color w:val="A8D8EA"/>
                <w:sz w:val="17"/>
                <w:szCs w:val="17"/>
              </w:rPr>
              <w:t xml:space="preserve">--   1. Dim_Product[Category]         → "By Product Category"</w:t>
            </w:r>
          </w:p>
          <w:p>
            <w:r>
              <w:rPr>
                <w:rFonts w:ascii="Courier New" w:cs="Courier New" w:eastAsia="Courier New" w:hAnsi="Courier New"/>
                <w:color w:val="A8D8EA"/>
                <w:sz w:val="17"/>
                <w:szCs w:val="17"/>
              </w:rPr>
              <w:t xml:space="preserve">--   2. Dim_Geography[ONS_Region]     → "By UK Region"  (via Dim_Customer[ONS_Region])</w:t>
            </w:r>
          </w:p>
          <w:p>
            <w:r>
              <w:rPr>
                <w:rFonts w:ascii="Courier New" w:cs="Courier New" w:eastAsia="Courier New" w:hAnsi="Courier New"/>
                <w:color w:val="A8D8EA"/>
                <w:sz w:val="17"/>
                <w:szCs w:val="17"/>
              </w:rPr>
              <w:t xml:space="preserve">--   3. Dim_Channel[ChannelName]      → "By Marketing Channel"</w:t>
            </w:r>
          </w:p>
          <w:p>
            <w:r>
              <w:rPr>
                <w:rFonts w:ascii="Courier New" w:cs="Courier New" w:eastAsia="Courier New" w:hAnsi="Courier New"/>
                <w:color w:val="A8D8EA"/>
                <w:sz w:val="17"/>
                <w:szCs w:val="17"/>
              </w:rPr>
              <w:t xml:space="preserve">-- This auto-generates a DAX table and a slicer for Q7.</w:t>
            </w:r>
          </w:p>
          <w:p>
            <w:r>
              <w:rPr>
                <w:rFonts w:ascii="Courier New" w:cs="Courier New" w:eastAsia="Courier New" w:hAnsi="Courier New"/>
                <w:color w:val="A8D8EA"/>
                <w:sz w:val="17"/>
                <w:szCs w:val="17"/>
              </w:rPr>
              <w:t xml:space="preserve">-- The chart Title measure below reads the active selection:</w:t>
            </w:r>
          </w:p>
          <w:p>
            <w:r>
              <w:rPr>
                <w:rFonts w:ascii="Courier New" w:cs="Courier New" w:eastAsia="Courier New" w:hAnsi="Courier New"/>
                <w:color w:val="A8D8EA"/>
                <w:sz w:val="17"/>
                <w:szCs w:val="17"/>
              </w:rPr>
              <w:t xml:space="preserve"/>
            </w:r>
          </w:p>
          <w:p>
            <w:r>
              <w:rPr>
                <w:rFonts w:ascii="Courier New" w:cs="Courier New" w:eastAsia="Courier New" w:hAnsi="Courier New"/>
                <w:color w:val="A8D8EA"/>
                <w:sz w:val="17"/>
                <w:szCs w:val="17"/>
              </w:rPr>
              <w:t xml:space="preserve">Dynamic Chart Title = </w:t>
            </w:r>
          </w:p>
          <w:p>
            <w:r>
              <w:rPr>
                <w:rFonts w:ascii="Courier New" w:cs="Courier New" w:eastAsia="Courier New" w:hAnsi="Courier New"/>
                <w:color w:val="A8D8EA"/>
                <w:sz w:val="17"/>
                <w:szCs w:val="17"/>
              </w:rPr>
              <w:t xml:space="preserve">"Total Sales " &amp;</w:t>
            </w:r>
          </w:p>
          <w:p>
            <w:r>
              <w:rPr>
                <w:rFonts w:ascii="Courier New" w:cs="Courier New" w:eastAsia="Courier New" w:hAnsi="Courier New"/>
                <w:color w:val="A8D8EA"/>
                <w:sz w:val="17"/>
                <w:szCs w:val="17"/>
              </w:rPr>
              <w:t xml:space="preserve">SWITCH(</w:t>
            </w:r>
          </w:p>
          <w:p>
            <w:r>
              <w:rPr>
                <w:rFonts w:ascii="Courier New" w:cs="Courier New" w:eastAsia="Courier New" w:hAnsi="Courier New"/>
                <w:color w:val="A8D8EA"/>
                <w:sz w:val="17"/>
                <w:szCs w:val="17"/>
              </w:rPr>
              <w:t xml:space="preserve">    SELECTEDVALUE('Sales Breakdown'[Sales Breakdown Order]),</w:t>
            </w:r>
          </w:p>
          <w:p>
            <w:r>
              <w:rPr>
                <w:rFonts w:ascii="Courier New" w:cs="Courier New" w:eastAsia="Courier New" w:hAnsi="Courier New"/>
                <w:color w:val="A8D8EA"/>
                <w:sz w:val="17"/>
                <w:szCs w:val="17"/>
              </w:rPr>
              <w:t xml:space="preserve">    1, "by Product Category",</w:t>
            </w:r>
          </w:p>
          <w:p>
            <w:r>
              <w:rPr>
                <w:rFonts w:ascii="Courier New" w:cs="Courier New" w:eastAsia="Courier New" w:hAnsi="Courier New"/>
                <w:color w:val="A8D8EA"/>
                <w:sz w:val="17"/>
                <w:szCs w:val="17"/>
              </w:rPr>
              <w:t xml:space="preserve">    2, "by UK Region",</w:t>
            </w:r>
          </w:p>
          <w:p>
            <w:r>
              <w:rPr>
                <w:rFonts w:ascii="Courier New" w:cs="Courier New" w:eastAsia="Courier New" w:hAnsi="Courier New"/>
                <w:color w:val="A8D8EA"/>
                <w:sz w:val="17"/>
                <w:szCs w:val="17"/>
              </w:rPr>
              <w:t xml:space="preserve">    3, "by Marketing Channel",</w:t>
            </w:r>
          </w:p>
          <w:p>
            <w:r>
              <w:rPr>
                <w:rFonts w:ascii="Courier New" w:cs="Courier New" w:eastAsia="Courier New" w:hAnsi="Courier New"/>
                <w:color w:val="A8D8EA"/>
                <w:sz w:val="17"/>
                <w:szCs w:val="17"/>
              </w:rPr>
              <w:t xml:space="preserve">    "by Selected Dimension"</w:t>
            </w:r>
          </w:p>
          <w:p>
            <w:r>
              <w:rPr>
                <w:rFonts w:ascii="Courier New" w:cs="Courier New" w:eastAsia="Courier New" w:hAnsi="Courier New"/>
                <w:color w:val="A8D8EA"/>
                <w:sz w:val="17"/>
                <w:szCs w:val="17"/>
              </w:rPr>
              <w:t xml:space="preserve">)</w:t>
            </w:r>
          </w:p>
        </w:tc>
      </w:tr>
    </w:tbl>
    <w:p>
      <w:pPr>
        <w:spacing w:after="0" w:before="120"/>
      </w:pPr>
      <w:r>
        <w:t xml:space="preserve"/>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  MARKETING &amp; ROAS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Total Channel Spend</w:t>
            </w:r>
          </w:p>
          <w:p>
            <w:r>
              <w:rPr>
                <w:rFonts w:ascii="Calibri" w:cs="Calibri" w:eastAsia="Calibri" w:hAnsi="Calibri"/>
                <w:i/>
                <w:iCs/>
                <w:color w:val="6B7280"/>
                <w:sz w:val="17"/>
                <w:szCs w:val="17"/>
              </w:rPr>
              <w:t xml:space="preserve">Annualised channel spend. Zero-spend channels (Organic, Direct) contribute £0.</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Total Channel Spend = </w:t>
            </w:r>
          </w:p>
          <w:p>
            <w:r>
              <w:rPr>
                <w:rFonts w:ascii="Courier New" w:cs="Courier New" w:eastAsia="Courier New" w:hAnsi="Courier New"/>
                <w:color w:val="A8D8EA"/>
                <w:sz w:val="17"/>
                <w:szCs w:val="17"/>
              </w:rPr>
              <w:t xml:space="preserve">SUMX(</w:t>
            </w:r>
          </w:p>
          <w:p>
            <w:r>
              <w:rPr>
                <w:rFonts w:ascii="Courier New" w:cs="Courier New" w:eastAsia="Courier New" w:hAnsi="Courier New"/>
                <w:color w:val="A8D8EA"/>
                <w:sz w:val="17"/>
                <w:szCs w:val="17"/>
              </w:rPr>
              <w:t xml:space="preserve">    VALUES(Dim_Channel[ChannelID]),</w:t>
            </w:r>
          </w:p>
          <w:p>
            <w:r>
              <w:rPr>
                <w:rFonts w:ascii="Courier New" w:cs="Courier New" w:eastAsia="Courier New" w:hAnsi="Courier New"/>
                <w:color w:val="A8D8EA"/>
                <w:sz w:val="17"/>
                <w:szCs w:val="17"/>
              </w:rPr>
              <w:t xml:space="preserve">    CALCULATE(MAX(Dim_Channel[MonthlySpend_GBP]))</w:t>
            </w:r>
          </w:p>
          <w:p>
            <w:r>
              <w:rPr>
                <w:rFonts w:ascii="Courier New" w:cs="Courier New" w:eastAsia="Courier New" w:hAnsi="Courier New"/>
                <w:color w:val="A8D8EA"/>
                <w:sz w:val="17"/>
                <w:szCs w:val="17"/>
              </w:rPr>
              <w:t xml:space="preserve">) * 12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ROAS</w:t>
            </w:r>
          </w:p>
          <w:p>
            <w:r>
              <w:rPr>
                <w:rFonts w:ascii="Calibri" w:cs="Calibri" w:eastAsia="Calibri" w:hAnsi="Calibri"/>
                <w:i/>
                <w:iCs/>
                <w:color w:val="6B7280"/>
                <w:sz w:val="17"/>
                <w:szCs w:val="17"/>
              </w:rPr>
              <w:t xml:space="preserve">Q8 — ROAS excludes zero-budget channels (Organic Search, Direct, Organic Social) via FILTER().</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ROAS = </w:t>
            </w:r>
          </w:p>
          <w:p>
            <w:r>
              <w:rPr>
                <w:rFonts w:ascii="Courier New" w:cs="Courier New" w:eastAsia="Courier New" w:hAnsi="Courier New"/>
                <w:color w:val="A8D8EA"/>
                <w:sz w:val="17"/>
                <w:szCs w:val="17"/>
              </w:rPr>
              <w:t xml:space="preserve">VAR Spend = </w:t>
            </w:r>
          </w:p>
          <w:p>
            <w:r>
              <w:rPr>
                <w:rFonts w:ascii="Courier New" w:cs="Courier New" w:eastAsia="Courier New" w:hAnsi="Courier New"/>
                <w:color w:val="A8D8EA"/>
                <w:sz w:val="17"/>
                <w:szCs w:val="17"/>
              </w:rPr>
              <w:t xml:space="preserve">    CALCULATE(</w:t>
            </w:r>
          </w:p>
          <w:p>
            <w:r>
              <w:rPr>
                <w:rFonts w:ascii="Courier New" w:cs="Courier New" w:eastAsia="Courier New" w:hAnsi="Courier New"/>
                <w:color w:val="A8D8EA"/>
                <w:sz w:val="17"/>
                <w:szCs w:val="17"/>
              </w:rPr>
              <w:t xml:space="preserve">        SUMX(</w:t>
            </w:r>
          </w:p>
          <w:p>
            <w:r>
              <w:rPr>
                <w:rFonts w:ascii="Courier New" w:cs="Courier New" w:eastAsia="Courier New" w:hAnsi="Courier New"/>
                <w:color w:val="A8D8EA"/>
                <w:sz w:val="17"/>
                <w:szCs w:val="17"/>
              </w:rPr>
              <w:t xml:space="preserve">            VALUES(Dim_Channel[ChannelID]),</w:t>
            </w:r>
          </w:p>
          <w:p>
            <w:r>
              <w:rPr>
                <w:rFonts w:ascii="Courier New" w:cs="Courier New" w:eastAsia="Courier New" w:hAnsi="Courier New"/>
                <w:color w:val="A8D8EA"/>
                <w:sz w:val="17"/>
                <w:szCs w:val="17"/>
              </w:rPr>
              <w:t xml:space="preserve">            CALCULATE(</w:t>
            </w:r>
          </w:p>
          <w:p>
            <w:r>
              <w:rPr>
                <w:rFonts w:ascii="Courier New" w:cs="Courier New" w:eastAsia="Courier New" w:hAnsi="Courier New"/>
                <w:color w:val="A8D8EA"/>
                <w:sz w:val="17"/>
                <w:szCs w:val="17"/>
              </w:rPr>
              <w:t xml:space="preserve">                MAX(Dim_Channel[MonthlySpend_GBP])</w:t>
            </w:r>
          </w:p>
          <w:p>
            <w:r>
              <w:rPr>
                <w:rFonts w:ascii="Courier New" w:cs="Courier New" w:eastAsia="Courier New" w:hAnsi="Courier New"/>
                <w:color w:val="A8D8EA"/>
                <w:sz w:val="17"/>
                <w:szCs w:val="17"/>
              </w:rPr>
              <w:t xml:space="preserve">            )</w:t>
            </w:r>
          </w:p>
          <w:p>
            <w:r>
              <w:rPr>
                <w:rFonts w:ascii="Courier New" w:cs="Courier New" w:eastAsia="Courier New" w:hAnsi="Courier New"/>
                <w:color w:val="A8D8EA"/>
                <w:sz w:val="17"/>
                <w:szCs w:val="17"/>
              </w:rPr>
              <w:t xml:space="preserve">        ),</w:t>
            </w:r>
          </w:p>
          <w:p>
            <w:r>
              <w:rPr>
                <w:rFonts w:ascii="Courier New" w:cs="Courier New" w:eastAsia="Courier New" w:hAnsi="Courier New"/>
                <w:color w:val="A8D8EA"/>
                <w:sz w:val="17"/>
                <w:szCs w:val="17"/>
              </w:rPr>
              <w:t xml:space="preserve">        FILTER(</w:t>
            </w:r>
          </w:p>
          <w:p>
            <w:r>
              <w:rPr>
                <w:rFonts w:ascii="Courier New" w:cs="Courier New" w:eastAsia="Courier New" w:hAnsi="Courier New"/>
                <w:color w:val="A8D8EA"/>
                <w:sz w:val="17"/>
                <w:szCs w:val="17"/>
              </w:rPr>
              <w:t xml:space="preserve">            Dim_Channel,</w:t>
            </w:r>
          </w:p>
          <w:p>
            <w:r>
              <w:rPr>
                <w:rFonts w:ascii="Courier New" w:cs="Courier New" w:eastAsia="Courier New" w:hAnsi="Courier New"/>
                <w:color w:val="A8D8EA"/>
                <w:sz w:val="17"/>
                <w:szCs w:val="17"/>
              </w:rPr>
              <w:t xml:space="preserve">            Dim_Channel[MonthlySpend_GBP] &gt; 0</w:t>
            </w:r>
          </w:p>
          <w:p>
            <w:r>
              <w:rPr>
                <w:rFonts w:ascii="Courier New" w:cs="Courier New" w:eastAsia="Courier New" w:hAnsi="Courier New"/>
                <w:color w:val="A8D8EA"/>
                <w:sz w:val="17"/>
                <w:szCs w:val="17"/>
              </w:rPr>
              <w:t xml:space="preserve">        )</w:t>
            </w:r>
          </w:p>
          <w:p>
            <w:r>
              <w:rPr>
                <w:rFonts w:ascii="Courier New" w:cs="Courier New" w:eastAsia="Courier New" w:hAnsi="Courier New"/>
                <w:color w:val="A8D8EA"/>
                <w:sz w:val="17"/>
                <w:szCs w:val="17"/>
              </w:rPr>
              <w:t xml:space="preserve">    ) * 12</w:t>
            </w:r>
          </w:p>
          <w:p>
            <w:r>
              <w:rPr>
                <w:rFonts w:ascii="Courier New" w:cs="Courier New" w:eastAsia="Courier New" w:hAnsi="Courier New"/>
                <w:color w:val="A8D8EA"/>
                <w:sz w:val="17"/>
                <w:szCs w:val="17"/>
              </w:rPr>
              <w:t xml:space="preserve">RETURN</w:t>
            </w:r>
          </w:p>
          <w:p>
            <w:r>
              <w:rPr>
                <w:rFonts w:ascii="Courier New" w:cs="Courier New" w:eastAsia="Courier New" w:hAnsi="Courier New"/>
                <w:color w:val="A8D8EA"/>
                <w:sz w:val="17"/>
                <w:szCs w:val="17"/>
              </w:rPr>
              <w:t xml:space="preserve">    DIVIDE([Total Net Revenue], Spend, BLANK())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ROAS Colour Band</w:t>
            </w:r>
          </w:p>
          <w:p>
            <w:r>
              <w:rPr>
                <w:rFonts w:ascii="Calibri" w:cs="Calibri" w:eastAsia="Calibri" w:hAnsi="Calibri"/>
                <w:i/>
                <w:iCs/>
                <w:color w:val="6B7280"/>
                <w:sz w:val="17"/>
                <w:szCs w:val="17"/>
              </w:rPr>
              <w:t xml:space="preserve">Q8 — Used as the conditional formatting field on bar chart. Never manually painted.</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ROAS Colour Band = </w:t>
            </w:r>
          </w:p>
          <w:p>
            <w:r>
              <w:rPr>
                <w:rFonts w:ascii="Courier New" w:cs="Courier New" w:eastAsia="Courier New" w:hAnsi="Courier New"/>
                <w:color w:val="A8D8EA"/>
                <w:sz w:val="17"/>
                <w:szCs w:val="17"/>
              </w:rPr>
              <w:t xml:space="preserve">VAR R = [ROAS]</w:t>
            </w:r>
          </w:p>
          <w:p>
            <w:r>
              <w:rPr>
                <w:rFonts w:ascii="Courier New" w:cs="Courier New" w:eastAsia="Courier New" w:hAnsi="Courier New"/>
                <w:color w:val="A8D8EA"/>
                <w:sz w:val="17"/>
                <w:szCs w:val="17"/>
              </w:rPr>
              <w:t xml:space="preserve">RETURN</w:t>
            </w:r>
          </w:p>
          <w:p>
            <w:r>
              <w:rPr>
                <w:rFonts w:ascii="Courier New" w:cs="Courier New" w:eastAsia="Courier New" w:hAnsi="Courier New"/>
                <w:color w:val="A8D8EA"/>
                <w:sz w:val="17"/>
                <w:szCs w:val="17"/>
              </w:rPr>
              <w:t xml:space="preserve">SWITCH(</w:t>
            </w:r>
          </w:p>
          <w:p>
            <w:r>
              <w:rPr>
                <w:rFonts w:ascii="Courier New" w:cs="Courier New" w:eastAsia="Courier New" w:hAnsi="Courier New"/>
                <w:color w:val="A8D8EA"/>
                <w:sz w:val="17"/>
                <w:szCs w:val="17"/>
              </w:rPr>
              <w:t xml:space="preserve">    TRUE(),</w:t>
            </w:r>
          </w:p>
          <w:p>
            <w:r>
              <w:rPr>
                <w:rFonts w:ascii="Courier New" w:cs="Courier New" w:eastAsia="Courier New" w:hAnsi="Courier New"/>
                <w:color w:val="A8D8EA"/>
                <w:sz w:val="17"/>
                <w:szCs w:val="17"/>
              </w:rPr>
              <w:t xml:space="preserve">    ISBLANK(R),            "No Spend",</w:t>
            </w:r>
          </w:p>
          <w:p>
            <w:r>
              <w:rPr>
                <w:rFonts w:ascii="Courier New" w:cs="Courier New" w:eastAsia="Courier New" w:hAnsi="Courier New"/>
                <w:color w:val="A8D8EA"/>
                <w:sz w:val="17"/>
                <w:szCs w:val="17"/>
              </w:rPr>
              <w:t xml:space="preserve">    R &gt;= 5,                "Green",</w:t>
            </w:r>
          </w:p>
          <w:p>
            <w:r>
              <w:rPr>
                <w:rFonts w:ascii="Courier New" w:cs="Courier New" w:eastAsia="Courier New" w:hAnsi="Courier New"/>
                <w:color w:val="A8D8EA"/>
                <w:sz w:val="17"/>
                <w:szCs w:val="17"/>
              </w:rPr>
              <w:t xml:space="preserve">    R &gt;= 3 &amp;&amp; R &lt; 5,       "Amber",</w:t>
            </w:r>
          </w:p>
          <w:p>
            <w:r>
              <w:rPr>
                <w:rFonts w:ascii="Courier New" w:cs="Courier New" w:eastAsia="Courier New" w:hAnsi="Courier New"/>
                <w:color w:val="A8D8EA"/>
                <w:sz w:val="17"/>
                <w:szCs w:val="17"/>
              </w:rPr>
              <w:t xml:space="preserve">    R &lt; 3,                 "Red"</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Cost Per Acquisition</w:t>
            </w:r>
          </w:p>
          <w:p>
            <w:r>
              <w:rPr>
                <w:rFonts w:ascii="Calibri" w:cs="Calibri" w:eastAsia="Calibri" w:hAnsi="Calibri"/>
                <w:i/>
                <w:iCs/>
                <w:color w:val="6B7280"/>
                <w:sz w:val="17"/>
                <w:szCs w:val="17"/>
              </w:rPr>
              <w:t xml:space="preserve">CPA = Annual spend divided by number of completed orders. Blank for zero-spend channels.</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Cost Per Acquisition = </w:t>
            </w:r>
          </w:p>
          <w:p>
            <w:r>
              <w:rPr>
                <w:rFonts w:ascii="Courier New" w:cs="Courier New" w:eastAsia="Courier New" w:hAnsi="Courier New"/>
                <w:color w:val="A8D8EA"/>
                <w:sz w:val="17"/>
                <w:szCs w:val="17"/>
              </w:rPr>
              <w:t xml:space="preserve">VAR PaidSpend = </w:t>
            </w:r>
          </w:p>
          <w:p>
            <w:r>
              <w:rPr>
                <w:rFonts w:ascii="Courier New" w:cs="Courier New" w:eastAsia="Courier New" w:hAnsi="Courier New"/>
                <w:color w:val="A8D8EA"/>
                <w:sz w:val="17"/>
                <w:szCs w:val="17"/>
              </w:rPr>
              <w:t xml:space="preserve">    CALCULATE(</w:t>
            </w:r>
          </w:p>
          <w:p>
            <w:r>
              <w:rPr>
                <w:rFonts w:ascii="Courier New" w:cs="Courier New" w:eastAsia="Courier New" w:hAnsi="Courier New"/>
                <w:color w:val="A8D8EA"/>
                <w:sz w:val="17"/>
                <w:szCs w:val="17"/>
              </w:rPr>
              <w:t xml:space="preserve">        SUMX(VALUES(Dim_Channel[ChannelID]),</w:t>
            </w:r>
          </w:p>
          <w:p>
            <w:r>
              <w:rPr>
                <w:rFonts w:ascii="Courier New" w:cs="Courier New" w:eastAsia="Courier New" w:hAnsi="Courier New"/>
                <w:color w:val="A8D8EA"/>
                <w:sz w:val="17"/>
                <w:szCs w:val="17"/>
              </w:rPr>
              <w:t xml:space="preserve">             CALCULATE(MAX(Dim_Channel[MonthlySpend_GBP]))),</w:t>
            </w:r>
          </w:p>
          <w:p>
            <w:r>
              <w:rPr>
                <w:rFonts w:ascii="Courier New" w:cs="Courier New" w:eastAsia="Courier New" w:hAnsi="Courier New"/>
                <w:color w:val="A8D8EA"/>
                <w:sz w:val="17"/>
                <w:szCs w:val="17"/>
              </w:rPr>
              <w:t xml:space="preserve">        FILTER(Dim_Channel, Dim_Channel[MonthlySpend_GBP] &gt; 0)</w:t>
            </w:r>
          </w:p>
          <w:p>
            <w:r>
              <w:rPr>
                <w:rFonts w:ascii="Courier New" w:cs="Courier New" w:eastAsia="Courier New" w:hAnsi="Courier New"/>
                <w:color w:val="A8D8EA"/>
                <w:sz w:val="17"/>
                <w:szCs w:val="17"/>
              </w:rPr>
              <w:t xml:space="preserve">    ) * 12</w:t>
            </w:r>
          </w:p>
          <w:p>
            <w:r>
              <w:rPr>
                <w:rFonts w:ascii="Courier New" w:cs="Courier New" w:eastAsia="Courier New" w:hAnsi="Courier New"/>
                <w:color w:val="A8D8EA"/>
                <w:sz w:val="17"/>
                <w:szCs w:val="17"/>
              </w:rPr>
              <w:t xml:space="preserve">VAR Conversions = DISTINCTCOUNT(Fact_Orders[OrderID])</w:t>
            </w:r>
          </w:p>
          <w:p>
            <w:r>
              <w:rPr>
                <w:rFonts w:ascii="Courier New" w:cs="Courier New" w:eastAsia="Courier New" w:hAnsi="Courier New"/>
                <w:color w:val="A8D8EA"/>
                <w:sz w:val="17"/>
                <w:szCs w:val="17"/>
              </w:rPr>
              <w:t xml:space="preserve">RETURN</w:t>
            </w:r>
          </w:p>
          <w:p>
            <w:r>
              <w:rPr>
                <w:rFonts w:ascii="Courier New" w:cs="Courier New" w:eastAsia="Courier New" w:hAnsi="Courier New"/>
                <w:color w:val="A8D8EA"/>
                <w:sz w:val="17"/>
                <w:szCs w:val="17"/>
              </w:rPr>
              <w:t xml:space="preserve">    DIVIDE(PaidSpend, Conversions, BLANK())</w:t>
            </w:r>
          </w:p>
        </w:tc>
      </w:tr>
    </w:tbl>
    <w:p>
      <w:pPr>
        <w:spacing w:after="0" w:before="120"/>
      </w:pPr>
      <w:r>
        <w:t xml:space="preserve"/>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  SESSIONS &amp; CONVERSION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Total Sessions</w:t>
            </w:r>
          </w:p>
          <w:p>
            <w:r>
              <w:rPr>
                <w:rFonts w:ascii="Calibri" w:cs="Calibri" w:eastAsia="Calibri" w:hAnsi="Calibri"/>
                <w:i/>
                <w:iCs/>
                <w:color w:val="6B7280"/>
                <w:sz w:val="17"/>
                <w:szCs w:val="17"/>
              </w:rPr>
              <w:t xml:space="preserve">Total website sessions — denominator for conversion rate and bounce rate.</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Total Sessions = COUNTROWS(Fact_Sessions)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Conversion Rate</w:t>
            </w:r>
          </w:p>
          <w:p>
            <w:r>
              <w:rPr>
                <w:rFonts w:ascii="Calibri" w:cs="Calibri" w:eastAsia="Calibri" w:hAnsi="Calibri"/>
                <w:i/>
                <w:iCs/>
                <w:color w:val="6B7280"/>
                <w:sz w:val="17"/>
                <w:szCs w:val="17"/>
              </w:rPr>
              <w:t xml:space="preserve">Session-to-purchase conversion rate. Denominator is total sessions.</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Conversion Rate = </w:t>
            </w:r>
          </w:p>
          <w:p>
            <w:r>
              <w:rPr>
                <w:rFonts w:ascii="Courier New" w:cs="Courier New" w:eastAsia="Courier New" w:hAnsi="Courier New"/>
                <w:color w:val="A8D8EA"/>
                <w:sz w:val="17"/>
                <w:szCs w:val="17"/>
              </w:rPr>
              <w:t xml:space="preserve">DIVIDE(</w:t>
            </w:r>
          </w:p>
          <w:p>
            <w:r>
              <w:rPr>
                <w:rFonts w:ascii="Courier New" w:cs="Courier New" w:eastAsia="Courier New" w:hAnsi="Courier New"/>
                <w:color w:val="A8D8EA"/>
                <w:sz w:val="17"/>
                <w:szCs w:val="17"/>
              </w:rPr>
              <w:t xml:space="preserve">    CALCULATE(COUNTROWS(Fact_Sessions), Fact_Sessions[Converted] = TRUE()),</w:t>
            </w:r>
          </w:p>
          <w:p>
            <w:r>
              <w:rPr>
                <w:rFonts w:ascii="Courier New" w:cs="Courier New" w:eastAsia="Courier New" w:hAnsi="Courier New"/>
                <w:color w:val="A8D8EA"/>
                <w:sz w:val="17"/>
                <w:szCs w:val="17"/>
              </w:rPr>
              <w:t xml:space="preserve">    [Total Sessions],</w:t>
            </w:r>
          </w:p>
          <w:p>
            <w:r>
              <w:rPr>
                <w:rFonts w:ascii="Courier New" w:cs="Courier New" w:eastAsia="Courier New" w:hAnsi="Courier New"/>
                <w:color w:val="A8D8EA"/>
                <w:sz w:val="17"/>
                <w:szCs w:val="17"/>
              </w:rPr>
              <w:t xml:space="preserve">    0</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Bounce Rate</w:t>
            </w:r>
          </w:p>
          <w:p>
            <w:r>
              <w:rPr>
                <w:rFonts w:ascii="Calibri" w:cs="Calibri" w:eastAsia="Calibri" w:hAnsi="Calibri"/>
                <w:i/>
                <w:iCs/>
                <w:color w:val="6B7280"/>
                <w:sz w:val="17"/>
                <w:szCs w:val="17"/>
              </w:rPr>
              <w:t xml:space="preserve">Proportion of sessions that bounced without any interaction.</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Bounce Rate = </w:t>
            </w:r>
          </w:p>
          <w:p>
            <w:r>
              <w:rPr>
                <w:rFonts w:ascii="Courier New" w:cs="Courier New" w:eastAsia="Courier New" w:hAnsi="Courier New"/>
                <w:color w:val="A8D8EA"/>
                <w:sz w:val="17"/>
                <w:szCs w:val="17"/>
              </w:rPr>
              <w:t xml:space="preserve">DIVIDE(</w:t>
            </w:r>
          </w:p>
          <w:p>
            <w:r>
              <w:rPr>
                <w:rFonts w:ascii="Courier New" w:cs="Courier New" w:eastAsia="Courier New" w:hAnsi="Courier New"/>
                <w:color w:val="A8D8EA"/>
                <w:sz w:val="17"/>
                <w:szCs w:val="17"/>
              </w:rPr>
              <w:t xml:space="preserve">    CALCULATE(COUNTROWS(Fact_Sessions), Fact_Sessions[Bounced] = TRUE()),</w:t>
            </w:r>
          </w:p>
          <w:p>
            <w:r>
              <w:rPr>
                <w:rFonts w:ascii="Courier New" w:cs="Courier New" w:eastAsia="Courier New" w:hAnsi="Courier New"/>
                <w:color w:val="A8D8EA"/>
                <w:sz w:val="17"/>
                <w:szCs w:val="17"/>
              </w:rPr>
              <w:t xml:space="preserve">    [Total Sessions],</w:t>
            </w:r>
          </w:p>
          <w:p>
            <w:r>
              <w:rPr>
                <w:rFonts w:ascii="Courier New" w:cs="Courier New" w:eastAsia="Courier New" w:hAnsi="Courier New"/>
                <w:color w:val="A8D8EA"/>
                <w:sz w:val="17"/>
                <w:szCs w:val="17"/>
              </w:rPr>
              <w:t xml:space="preserve">    0</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Cart Abandonment Rate</w:t>
            </w:r>
          </w:p>
          <w:p>
            <w:r>
              <w:rPr>
                <w:rFonts w:ascii="Calibri" w:cs="Calibri" w:eastAsia="Calibri" w:hAnsi="Calibri"/>
                <w:i/>
                <w:iCs/>
                <w:color w:val="6B7280"/>
                <w:sz w:val="17"/>
                <w:szCs w:val="17"/>
              </w:rPr>
              <w:t xml:space="preserve">Cart abandonment rate = (carts added but not purchased) / carts added.</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Cart Abandonment Rate = </w:t>
            </w:r>
          </w:p>
          <w:p>
            <w:r>
              <w:rPr>
                <w:rFonts w:ascii="Courier New" w:cs="Courier New" w:eastAsia="Courier New" w:hAnsi="Courier New"/>
                <w:color w:val="A8D8EA"/>
                <w:sz w:val="17"/>
                <w:szCs w:val="17"/>
              </w:rPr>
              <w:t xml:space="preserve">VAR CartsAdded = </w:t>
            </w:r>
          </w:p>
          <w:p>
            <w:r>
              <w:rPr>
                <w:rFonts w:ascii="Courier New" w:cs="Courier New" w:eastAsia="Courier New" w:hAnsi="Courier New"/>
                <w:color w:val="A8D8EA"/>
                <w:sz w:val="17"/>
                <w:szCs w:val="17"/>
              </w:rPr>
              <w:t xml:space="preserve">    CALCULATE(COUNTROWS(Fact_Sessions), Fact_Sessions[AddedToCart] = TRUE())</w:t>
            </w:r>
          </w:p>
          <w:p>
            <w:r>
              <w:rPr>
                <w:rFonts w:ascii="Courier New" w:cs="Courier New" w:eastAsia="Courier New" w:hAnsi="Courier New"/>
                <w:color w:val="A8D8EA"/>
                <w:sz w:val="17"/>
                <w:szCs w:val="17"/>
              </w:rPr>
              <w:t xml:space="preserve">VAR Purchased = </w:t>
            </w:r>
          </w:p>
          <w:p>
            <w:r>
              <w:rPr>
                <w:rFonts w:ascii="Courier New" w:cs="Courier New" w:eastAsia="Courier New" w:hAnsi="Courier New"/>
                <w:color w:val="A8D8EA"/>
                <w:sz w:val="17"/>
                <w:szCs w:val="17"/>
              </w:rPr>
              <w:t xml:space="preserve">    CALCULATE(COUNTROWS(Fact_Sessions), </w:t>
            </w:r>
          </w:p>
          <w:p>
            <w:r>
              <w:rPr>
                <w:rFonts w:ascii="Courier New" w:cs="Courier New" w:eastAsia="Courier New" w:hAnsi="Courier New"/>
                <w:color w:val="A8D8EA"/>
                <w:sz w:val="17"/>
                <w:szCs w:val="17"/>
              </w:rPr>
              <w:t xml:space="preserve">              Fact_Sessions[AddedToCart] = TRUE(), </w:t>
            </w:r>
          </w:p>
          <w:p>
            <w:r>
              <w:rPr>
                <w:rFonts w:ascii="Courier New" w:cs="Courier New" w:eastAsia="Courier New" w:hAnsi="Courier New"/>
                <w:color w:val="A8D8EA"/>
                <w:sz w:val="17"/>
                <w:szCs w:val="17"/>
              </w:rPr>
              <w:t xml:space="preserve">              Fact_Sessions[Converted] = TRUE())</w:t>
            </w:r>
          </w:p>
          <w:p>
            <w:r>
              <w:rPr>
                <w:rFonts w:ascii="Courier New" w:cs="Courier New" w:eastAsia="Courier New" w:hAnsi="Courier New"/>
                <w:color w:val="A8D8EA"/>
                <w:sz w:val="17"/>
                <w:szCs w:val="17"/>
              </w:rPr>
              <w:t xml:space="preserve">RETURN</w:t>
            </w:r>
          </w:p>
          <w:p>
            <w:r>
              <w:rPr>
                <w:rFonts w:ascii="Courier New" w:cs="Courier New" w:eastAsia="Courier New" w:hAnsi="Courier New"/>
                <w:color w:val="A8D8EA"/>
                <w:sz w:val="17"/>
                <w:szCs w:val="17"/>
              </w:rPr>
              <w:t xml:space="preserve">    DIVIDE(CartsAdded - Purchased, CartsAdded, 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Conversions by Conversion Date</w:t>
            </w:r>
          </w:p>
          <w:p>
            <w:r>
              <w:rPr>
                <w:rFonts w:ascii="Calibri" w:cs="Calibri" w:eastAsia="Calibri" w:hAnsi="Calibri"/>
                <w:i/>
                <w:iCs/>
                <w:color w:val="6B7280"/>
                <w:sz w:val="17"/>
                <w:szCs w:val="17"/>
              </w:rPr>
              <w:t xml:space="preserve">Q4 — Count purchases by the date finalised, not the session start date.</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Conversions by Conversion Date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COUNTROWS(Fact_Sessions),</w:t>
            </w:r>
          </w:p>
          <w:p>
            <w:r>
              <w:rPr>
                <w:rFonts w:ascii="Courier New" w:cs="Courier New" w:eastAsia="Courier New" w:hAnsi="Courier New"/>
                <w:color w:val="A8D8EA"/>
                <w:sz w:val="17"/>
                <w:szCs w:val="17"/>
              </w:rPr>
              <w:t xml:space="preserve">    Fact_Sessions[Converted] = TRUE(),</w:t>
            </w:r>
          </w:p>
          <w:p>
            <w:r>
              <w:rPr>
                <w:rFonts w:ascii="Courier New" w:cs="Courier New" w:eastAsia="Courier New" w:hAnsi="Courier New"/>
                <w:color w:val="A8D8EA"/>
                <w:sz w:val="17"/>
                <w:szCs w:val="17"/>
              </w:rPr>
              <w:t xml:space="preserve">    USERELATIONSHIP(Fact_Sessions[ConversionDateID], Dim_Date[DateID])</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New Sessions Started</w:t>
            </w:r>
          </w:p>
          <w:p>
            <w:r>
              <w:rPr>
                <w:rFonts w:ascii="Calibri" w:cs="Calibri" w:eastAsia="Calibri" w:hAnsi="Calibri"/>
                <w:i/>
                <w:iCs/>
                <w:color w:val="6B7280"/>
                <w:sz w:val="17"/>
                <w:szCs w:val="17"/>
              </w:rPr>
              <w:t xml:space="preserve">Q4 — Sessions by session start date. Compare against Conversions by Conversion Date to spot re-engagement months.</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New Sessions Started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COUNTROWS(Fact_Sessions),</w:t>
            </w:r>
          </w:p>
          <w:p>
            <w:r>
              <w:rPr>
                <w:rFonts w:ascii="Courier New" w:cs="Courier New" w:eastAsia="Courier New" w:hAnsi="Courier New"/>
                <w:color w:val="A8D8EA"/>
                <w:sz w:val="17"/>
                <w:szCs w:val="17"/>
              </w:rPr>
              <w:t xml:space="preserve">    USERELATIONSHIP(Fact_Sessions[SessionDateID], Dim_Date[DateID])</w:t>
            </w:r>
          </w:p>
          <w:p>
            <w:r>
              <w:rPr>
                <w:rFonts w:ascii="Courier New" w:cs="Courier New" w:eastAsia="Courier New" w:hAnsi="Courier New"/>
                <w:color w:val="A8D8EA"/>
                <w:sz w:val="17"/>
                <w:szCs w:val="17"/>
              </w:rPr>
              <w:t xml:space="preserve">)</w:t>
            </w:r>
          </w:p>
        </w:tc>
      </w:tr>
    </w:tbl>
    <w:p>
      <w:pPr>
        <w:spacing w:after="0" w:before="120"/>
      </w:pPr>
      <w:r>
        <w:t xml:space="preserve"/>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  RETURNS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Total Returns (by Return Date)</w:t>
            </w:r>
          </w:p>
          <w:p>
            <w:r>
              <w:rPr>
                <w:rFonts w:ascii="Calibri" w:cs="Calibri" w:eastAsia="Calibri" w:hAnsi="Calibri"/>
                <w:i/>
                <w:iCs/>
                <w:color w:val="6B7280"/>
                <w:sz w:val="17"/>
                <w:szCs w:val="17"/>
              </w:rPr>
              <w:t xml:space="preserve">Q2 — Returns counted by the month physically received, not original order date.</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Total Returns by Return Date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COUNTROWS(Fact_Returns),</w:t>
            </w:r>
          </w:p>
          <w:p>
            <w:r>
              <w:rPr>
                <w:rFonts w:ascii="Courier New" w:cs="Courier New" w:eastAsia="Courier New" w:hAnsi="Courier New"/>
                <w:color w:val="A8D8EA"/>
                <w:sz w:val="17"/>
                <w:szCs w:val="17"/>
              </w:rPr>
              <w:t xml:space="preserve">    USERELATIONSHIP(Fact_Returns[ReturnDateID], Dim_Date[DateID])</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Return Rate</w:t>
            </w:r>
          </w:p>
          <w:p>
            <w:r>
              <w:rPr>
                <w:rFonts w:ascii="Calibri" w:cs="Calibri" w:eastAsia="Calibri" w:hAnsi="Calibri"/>
                <w:i/>
                <w:iCs/>
                <w:color w:val="6B7280"/>
                <w:sz w:val="17"/>
                <w:szCs w:val="17"/>
              </w:rPr>
              <w:t xml:space="preserve">Return rate = returns processed / total orders. Used for category/reason analysis.</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Return Rate = </w:t>
            </w:r>
          </w:p>
          <w:p>
            <w:r>
              <w:rPr>
                <w:rFonts w:ascii="Courier New" w:cs="Courier New" w:eastAsia="Courier New" w:hAnsi="Courier New"/>
                <w:color w:val="A8D8EA"/>
                <w:sz w:val="17"/>
                <w:szCs w:val="17"/>
              </w:rPr>
              <w:t xml:space="preserve">DIVIDE(</w:t>
            </w:r>
          </w:p>
          <w:p>
            <w:r>
              <w:rPr>
                <w:rFonts w:ascii="Courier New" w:cs="Courier New" w:eastAsia="Courier New" w:hAnsi="Courier New"/>
                <w:color w:val="A8D8EA"/>
                <w:sz w:val="17"/>
                <w:szCs w:val="17"/>
              </w:rPr>
              <w:t xml:space="preserve">    COUNTROWS(Fact_Returns),</w:t>
            </w:r>
          </w:p>
          <w:p>
            <w:r>
              <w:rPr>
                <w:rFonts w:ascii="Courier New" w:cs="Courier New" w:eastAsia="Courier New" w:hAnsi="Courier New"/>
                <w:color w:val="A8D8EA"/>
                <w:sz w:val="17"/>
                <w:szCs w:val="17"/>
              </w:rPr>
              <w:t xml:space="preserve">    DISTINCTCOUNT(Fact_Orders[OrderID]),</w:t>
            </w:r>
          </w:p>
          <w:p>
            <w:r>
              <w:rPr>
                <w:rFonts w:ascii="Courier New" w:cs="Courier New" w:eastAsia="Courier New" w:hAnsi="Courier New"/>
                <w:color w:val="A8D8EA"/>
                <w:sz w:val="17"/>
                <w:szCs w:val="17"/>
              </w:rPr>
              <w:t xml:space="preserve">    0</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Avg Processing Days</w:t>
            </w:r>
          </w:p>
          <w:p>
            <w:r>
              <w:rPr>
                <w:rFonts w:ascii="Calibri" w:cs="Calibri" w:eastAsia="Calibri" w:hAnsi="Calibri"/>
                <w:i/>
                <w:iCs/>
                <w:color w:val="6B7280"/>
                <w:sz w:val="17"/>
                <w:szCs w:val="17"/>
              </w:rPr>
              <w:t xml:space="preserve">Average return processing time in days by warehouse or product category.</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Avg Processing Days = AVERAGE(Fact_Returns[ProcessingDays])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Revenue by Warehouse Region</w:t>
            </w:r>
          </w:p>
          <w:p>
            <w:r>
              <w:rPr>
                <w:rFonts w:ascii="Calibri" w:cs="Calibri" w:eastAsia="Calibri" w:hAnsi="Calibri"/>
                <w:i/>
                <w:iCs/>
                <w:color w:val="6B7280"/>
                <w:sz w:val="17"/>
                <w:szCs w:val="17"/>
              </w:rPr>
              <w:t xml:space="preserve">Q3 — Uses inactive WarehouseRegionGeoID relationship to attribute revenue to dispatch warehouse, not customer address.</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Revenue by Warehouse Region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[Total Net Revenue],</w:t>
            </w:r>
          </w:p>
          <w:p>
            <w:r>
              <w:rPr>
                <w:rFonts w:ascii="Courier New" w:cs="Courier New" w:eastAsia="Courier New" w:hAnsi="Courier New"/>
                <w:color w:val="A8D8EA"/>
                <w:sz w:val="17"/>
                <w:szCs w:val="17"/>
              </w:rPr>
              <w:t xml:space="preserve">    USERELATIONSHIP(Fact_Orders[WarehouseRegionGeoID], Dim_Geography[GeographyID])</w:t>
            </w:r>
          </w:p>
          <w:p>
            <w:r>
              <w:rPr>
                <w:rFonts w:ascii="Courier New" w:cs="Courier New" w:eastAsia="Courier New" w:hAnsi="Courier New"/>
                <w:color w:val="A8D8EA"/>
                <w:sz w:val="17"/>
                <w:szCs w:val="17"/>
              </w:rPr>
              <w:t xml:space="preserve">)</w:t>
            </w:r>
          </w:p>
        </w:tc>
      </w:tr>
    </w:tbl>
    <w:p>
      <w:pPr>
        <w:spacing w:after="0" w:before="120"/>
      </w:pPr>
      <w:r>
        <w:t xml:space="preserve"/>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  MANY-TO-MANY BRIDGE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Revenue by Product Tag</w:t>
            </w:r>
          </w:p>
          <w:p>
            <w:r>
              <w:rPr>
                <w:rFonts w:ascii="Calibri" w:cs="Calibri" w:eastAsia="Calibri" w:hAnsi="Calibri"/>
                <w:i/>
                <w:iCs/>
                <w:color w:val="6B7280"/>
                <w:sz w:val="17"/>
                <w:szCs w:val="17"/>
              </w:rPr>
              <w:t xml:space="preserve">Q11 — Routes revenue through Bridge_ProductTag so products with multiple tags are not double-counted.</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Revenue by Product Tag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[Total Net Revenue],</w:t>
            </w:r>
          </w:p>
          <w:p>
            <w:r>
              <w:rPr>
                <w:rFonts w:ascii="Courier New" w:cs="Courier New" w:eastAsia="Courier New" w:hAnsi="Courier New"/>
                <w:color w:val="A8D8EA"/>
                <w:sz w:val="17"/>
                <w:szCs w:val="17"/>
              </w:rPr>
              <w:t xml:space="preserve">    TREATAS(</w:t>
            </w:r>
          </w:p>
          <w:p>
            <w:r>
              <w:rPr>
                <w:rFonts w:ascii="Courier New" w:cs="Courier New" w:eastAsia="Courier New" w:hAnsi="Courier New"/>
                <w:color w:val="A8D8EA"/>
                <w:sz w:val="17"/>
                <w:szCs w:val="17"/>
              </w:rPr>
              <w:t xml:space="preserve">        VALUES(Bridge_ProductTag[ProductID]),</w:t>
            </w:r>
          </w:p>
          <w:p>
            <w:r>
              <w:rPr>
                <w:rFonts w:ascii="Courier New" w:cs="Courier New" w:eastAsia="Courier New" w:hAnsi="Courier New"/>
                <w:color w:val="A8D8EA"/>
                <w:sz w:val="17"/>
                <w:szCs w:val="17"/>
              </w:rPr>
              <w:t xml:space="preserve">        Dim_Product[ProductID]</w:t>
            </w:r>
          </w:p>
          <w:p>
            <w:r>
              <w:rPr>
                <w:rFonts w:ascii="Courier New" w:cs="Courier New" w:eastAsia="Courier New" w:hAnsi="Courier New"/>
                <w:color w:val="A8D8EA"/>
                <w:sz w:val="17"/>
                <w:szCs w:val="17"/>
              </w:rPr>
              <w:t xml:space="preserve">    )</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Revenue by Customer Segment</w:t>
            </w:r>
          </w:p>
          <w:p>
            <w:r>
              <w:rPr>
                <w:rFonts w:ascii="Calibri" w:cs="Calibri" w:eastAsia="Calibri" w:hAnsi="Calibri"/>
                <w:i/>
                <w:iCs/>
                <w:color w:val="6B7280"/>
                <w:sz w:val="17"/>
                <w:szCs w:val="17"/>
              </w:rPr>
              <w:t xml:space="preserve">Q11 — Routes revenue through Bridge_CustomerSegment. Each customer can belong to multiple segments without inflation.</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Revenue by Customer Segment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[Total Net Revenue],</w:t>
            </w:r>
          </w:p>
          <w:p>
            <w:r>
              <w:rPr>
                <w:rFonts w:ascii="Courier New" w:cs="Courier New" w:eastAsia="Courier New" w:hAnsi="Courier New"/>
                <w:color w:val="A8D8EA"/>
                <w:sz w:val="17"/>
                <w:szCs w:val="17"/>
              </w:rPr>
              <w:t xml:space="preserve">    TREATAS(</w:t>
            </w:r>
          </w:p>
          <w:p>
            <w:r>
              <w:rPr>
                <w:rFonts w:ascii="Courier New" w:cs="Courier New" w:eastAsia="Courier New" w:hAnsi="Courier New"/>
                <w:color w:val="A8D8EA"/>
                <w:sz w:val="17"/>
                <w:szCs w:val="17"/>
              </w:rPr>
              <w:t xml:space="preserve">        VALUES(Bridge_CustomerSegment[CustomerID]),</w:t>
            </w:r>
          </w:p>
          <w:p>
            <w:r>
              <w:rPr>
                <w:rFonts w:ascii="Courier New" w:cs="Courier New" w:eastAsia="Courier New" w:hAnsi="Courier New"/>
                <w:color w:val="A8D8EA"/>
                <w:sz w:val="17"/>
                <w:szCs w:val="17"/>
              </w:rPr>
              <w:t xml:space="preserve">        Dim_Customer[CustomerID]</w:t>
            </w:r>
          </w:p>
          <w:p>
            <w:r>
              <w:rPr>
                <w:rFonts w:ascii="Courier New" w:cs="Courier New" w:eastAsia="Courier New" w:hAnsi="Courier New"/>
                <w:color w:val="A8D8EA"/>
                <w:sz w:val="17"/>
                <w:szCs w:val="17"/>
              </w:rPr>
              <w:t xml:space="preserve">    )</w:t>
            </w:r>
          </w:p>
          <w:p>
            <w:r>
              <w:rPr>
                <w:rFonts w:ascii="Courier New" w:cs="Courier New" w:eastAsia="Courier New" w:hAnsi="Courier New"/>
                <w:color w:val="A8D8EA"/>
                <w:sz w:val="17"/>
                <w:szCs w:val="17"/>
              </w:rPr>
              <w:t xml:space="preserve">)</w:t>
            </w:r>
          </w:p>
        </w:tc>
      </w:tr>
    </w:tbl>
    <w:p>
      <w:pPr>
        <w:spacing w:after="0" w:before="120"/>
      </w:pPr>
      <w:r>
        <w:t xml:space="preserve"/>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  RFM SEGMENTATION (DAX-ONLY)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Customer Recency (Days)</w:t>
            </w:r>
          </w:p>
          <w:p>
            <w:r>
              <w:rPr>
                <w:rFonts w:ascii="Calibri" w:cs="Calibri" w:eastAsia="Calibri" w:hAnsi="Calibri"/>
                <w:i/>
                <w:iCs/>
                <w:color w:val="6B7280"/>
                <w:sz w:val="17"/>
                <w:szCs w:val="17"/>
              </w:rPr>
              <w:t xml:space="preserve">Recency = days since last purchase per customer. Calculated entirely in DAX.</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Customer Recency = </w:t>
            </w:r>
          </w:p>
          <w:p>
            <w:r>
              <w:rPr>
                <w:rFonts w:ascii="Courier New" w:cs="Courier New" w:eastAsia="Courier New" w:hAnsi="Courier New"/>
                <w:color w:val="A8D8EA"/>
                <w:sz w:val="17"/>
                <w:szCs w:val="17"/>
              </w:rPr>
              <w:t xml:space="preserve">VAR LastPurchase = </w:t>
            </w:r>
          </w:p>
          <w:p>
            <w:r>
              <w:rPr>
                <w:rFonts w:ascii="Courier New" w:cs="Courier New" w:eastAsia="Courier New" w:hAnsi="Courier New"/>
                <w:color w:val="A8D8EA"/>
                <w:sz w:val="17"/>
                <w:szCs w:val="17"/>
              </w:rPr>
              <w:t xml:space="preserve">    CALCULATE(MAX(Fact_Orders[OrderDate]), ALLEXCEPT(Dim_Customer, Dim_Customer[CustomerID]))</w:t>
            </w:r>
          </w:p>
          <w:p>
            <w:r>
              <w:rPr>
                <w:rFonts w:ascii="Courier New" w:cs="Courier New" w:eastAsia="Courier New" w:hAnsi="Courier New"/>
                <w:color w:val="A8D8EA"/>
                <w:sz w:val="17"/>
                <w:szCs w:val="17"/>
              </w:rPr>
              <w:t xml:space="preserve">RETURN</w:t>
            </w:r>
          </w:p>
          <w:p>
            <w:r>
              <w:rPr>
                <w:rFonts w:ascii="Courier New" w:cs="Courier New" w:eastAsia="Courier New" w:hAnsi="Courier New"/>
                <w:color w:val="A8D8EA"/>
                <w:sz w:val="17"/>
                <w:szCs w:val="17"/>
              </w:rPr>
              <w:t xml:space="preserve">    DATEDIFF(LastPurchase, TODAY(), DAY)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Customer Frequency</w:t>
            </w:r>
          </w:p>
          <w:p>
            <w:r>
              <w:rPr>
                <w:rFonts w:ascii="Calibri" w:cs="Calibri" w:eastAsia="Calibri" w:hAnsi="Calibri"/>
                <w:i/>
                <w:iCs/>
                <w:color w:val="6B7280"/>
                <w:sz w:val="17"/>
                <w:szCs w:val="17"/>
              </w:rPr>
              <w:t xml:space="preserve">Frequency = number of distinct orders per customer.</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Customer Frequency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DISTINCTCOUNT(Fact_Orders[OrderID]),</w:t>
            </w:r>
          </w:p>
          <w:p>
            <w:r>
              <w:rPr>
                <w:rFonts w:ascii="Courier New" w:cs="Courier New" w:eastAsia="Courier New" w:hAnsi="Courier New"/>
                <w:color w:val="A8D8EA"/>
                <w:sz w:val="17"/>
                <w:szCs w:val="17"/>
              </w:rPr>
              <w:t xml:space="preserve">    ALLEXCEPT(Dim_Customer, Dim_Customer[CustomerID])</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Customer Monetary (Total Spend)</w:t>
            </w:r>
          </w:p>
          <w:p>
            <w:r>
              <w:rPr>
                <w:rFonts w:ascii="Calibri" w:cs="Calibri" w:eastAsia="Calibri" w:hAnsi="Calibri"/>
                <w:i/>
                <w:iCs/>
                <w:color w:val="6B7280"/>
                <w:sz w:val="17"/>
                <w:szCs w:val="17"/>
              </w:rPr>
              <w:t xml:space="preserve">Q12 — Per-customer total spend. Used as the base for Average Customer Spend.</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Customer Monetary = </w:t>
            </w:r>
          </w:p>
          <w:p>
            <w:r>
              <w:rPr>
                <w:rFonts w:ascii="Courier New" w:cs="Courier New" w:eastAsia="Courier New" w:hAnsi="Courier New"/>
                <w:color w:val="A8D8EA"/>
                <w:sz w:val="17"/>
                <w:szCs w:val="17"/>
              </w:rPr>
              <w:t xml:space="preserve">CALCULATE(</w:t>
            </w:r>
          </w:p>
          <w:p>
            <w:r>
              <w:rPr>
                <w:rFonts w:ascii="Courier New" w:cs="Courier New" w:eastAsia="Courier New" w:hAnsi="Courier New"/>
                <w:color w:val="A8D8EA"/>
                <w:sz w:val="17"/>
                <w:szCs w:val="17"/>
              </w:rPr>
              <w:t xml:space="preserve">    [Total Net Revenue],</w:t>
            </w:r>
          </w:p>
          <w:p>
            <w:r>
              <w:rPr>
                <w:rFonts w:ascii="Courier New" w:cs="Courier New" w:eastAsia="Courier New" w:hAnsi="Courier New"/>
                <w:color w:val="A8D8EA"/>
                <w:sz w:val="17"/>
                <w:szCs w:val="17"/>
              </w:rPr>
              <w:t xml:space="preserve">    ALLEXCEPT(Dim_Customer, Dim_Customer[CustomerID])</w:t>
            </w:r>
          </w:p>
          <w:p>
            <w:r>
              <w:rPr>
                <w:rFonts w:ascii="Courier New" w:cs="Courier New" w:eastAsia="Courier New" w:hAnsi="Courier New"/>
                <w:color w:val="A8D8EA"/>
                <w:sz w:val="17"/>
                <w:szCs w:val="17"/>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D1D5DB" w:sz="1"/>
              <w:left w:val="single" w:color="D1D5DB" w:sz="1"/>
              <w:bottom w:val="single" w:color="D1D5DB" w:sz="1"/>
              <w:right w:val="single" w:color="D1D5DB" w:sz="1"/>
            </w:tcBorders>
            <w:shd w:fill="EFF6FF" w:val="clear"/>
            <w:tcMar>
              <w:top w:type="dxa" w:w="80"/>
              <w:left w:type="dxa" w:w="160"/>
              <w:bottom w:type="dxa" w:w="40"/>
              <w:right w:type="dxa" w:w="120"/>
            </w:tcMar>
          </w:tcPr>
          <w:p>
            <w:r>
              <w:rPr>
                <w:rFonts w:ascii="Calibri" w:cs="Calibri" w:eastAsia="Calibri" w:hAnsi="Calibri"/>
                <w:b/>
                <w:bCs/>
                <w:color w:val="1B3A6B"/>
                <w:sz w:val="20"/>
                <w:szCs w:val="20"/>
              </w:rPr>
              <w:t xml:space="preserve">Average Customer Spend by Group</w:t>
            </w:r>
          </w:p>
          <w:p>
            <w:r>
              <w:rPr>
                <w:rFonts w:ascii="Calibri" w:cs="Calibri" w:eastAsia="Calibri" w:hAnsi="Calibri"/>
                <w:i/>
                <w:iCs/>
                <w:color w:val="6B7280"/>
                <w:sz w:val="17"/>
                <w:szCs w:val="17"/>
              </w:rPr>
              <w:t xml:space="preserve">Q12 — Compute total spend per customer first, then average. NOT total revenue / orders — avoids inflating single-order customers.</w:t>
            </w:r>
          </w:p>
        </w:tc>
      </w:tr>
      <w:tr>
        <w:tc>
          <w:tcPr>
            <w:tcW w:type="dxa" w:w="9360"/>
            <w:gridSpan w:val="2"/>
            <w:tcBorders>
              <w:top w:val="single" w:color="D1D5DB" w:sz="1"/>
              <w:left w:val="single" w:color="D1D5DB" w:sz="1"/>
              <w:bottom w:val="single" w:color="D1D5DB" w:sz="1"/>
              <w:right w:val="single" w:color="D1D5DB" w:sz="1"/>
            </w:tcBorders>
            <w:shd w:fill="1A1A2E" w:val="clear"/>
            <w:tcMar>
              <w:top w:type="dxa" w:w="60"/>
              <w:left w:type="dxa" w:w="200"/>
              <w:bottom w:type="dxa" w:w="80"/>
              <w:right w:type="dxa" w:w="120"/>
            </w:tcMar>
          </w:tcPr>
          <w:p>
            <w:r>
              <w:rPr>
                <w:rFonts w:ascii="Courier New" w:cs="Courier New" w:eastAsia="Courier New" w:hAnsi="Courier New"/>
                <w:color w:val="A8D8EA"/>
                <w:sz w:val="17"/>
                <w:szCs w:val="17"/>
              </w:rPr>
              <w:t xml:space="preserve">Avg Customer Spend = </w:t>
            </w:r>
          </w:p>
          <w:p>
            <w:r>
              <w:rPr>
                <w:rFonts w:ascii="Courier New" w:cs="Courier New" w:eastAsia="Courier New" w:hAnsi="Courier New"/>
                <w:color w:val="A8D8EA"/>
                <w:sz w:val="17"/>
                <w:szCs w:val="17"/>
              </w:rPr>
              <w:t xml:space="preserve">AVERAGEX(</w:t>
            </w:r>
          </w:p>
          <w:p>
            <w:r>
              <w:rPr>
                <w:rFonts w:ascii="Courier New" w:cs="Courier New" w:eastAsia="Courier New" w:hAnsi="Courier New"/>
                <w:color w:val="A8D8EA"/>
                <w:sz w:val="17"/>
                <w:szCs w:val="17"/>
              </w:rPr>
              <w:t xml:space="preserve">    VALUES(Dim_Customer[CustomerID]),</w:t>
            </w:r>
          </w:p>
          <w:p>
            <w:r>
              <w:rPr>
                <w:rFonts w:ascii="Courier New" w:cs="Courier New" w:eastAsia="Courier New" w:hAnsi="Courier New"/>
                <w:color w:val="A8D8EA"/>
                <w:sz w:val="17"/>
                <w:szCs w:val="17"/>
              </w:rPr>
              <w:t xml:space="preserve">    CALCULATE([Total Net Revenue])</w:t>
            </w:r>
          </w:p>
          <w:p>
            <w:r>
              <w:rPr>
                <w:rFonts w:ascii="Courier New" w:cs="Courier New" w:eastAsia="Courier New" w:hAnsi="Courier New"/>
                <w:color w:val="A8D8EA"/>
                <w:sz w:val="17"/>
                <w:szCs w:val="17"/>
              </w:rPr>
              <w:t xml:space="preserve">)</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120"/>
            </w:tcMar>
          </w:tcPr>
          <w:p>
            <w:pPr>
              <w:jc w:val="center"/>
            </w:pPr>
            <w:r>
              <w:rPr>
                <w:rFonts w:ascii="Calibri" w:cs="Calibri" w:eastAsia="Calibri" w:hAnsi="Calibri"/>
                <w:b/>
                <w:bCs/>
                <w:color w:val="FFFFFF"/>
                <w:sz w:val="24"/>
                <w:szCs w:val="24"/>
              </w:rPr>
              <w:t xml:space="preserve">PAGE 1 — CONVERSION FUNNEL &amp; CHANNEL PERFORMANCE</w:t>
            </w:r>
          </w:p>
        </w:tc>
      </w:tr>
    </w:tbl>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Page Name: Conversion &amp; Channels</w:t>
      </w:r>
    </w:p>
    <w:p>
      <w:pPr>
        <w:spacing w:after="60" w:before="60"/>
      </w:pPr>
      <w:r>
        <w:rPr>
          <w:rFonts w:ascii="Calibri" w:cs="Calibri" w:eastAsia="Calibri" w:hAnsi="Calibri"/>
          <w:sz w:val="20"/>
          <w:szCs w:val="20"/>
        </w:rPr>
        <w:t xml:space="preserve">Answers: Q4, Q7, Q8 | Supporting: Q1 (partial), Funnel KPIs</w:t>
      </w:r>
    </w:p>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Theme &amp; Purpose</w:t>
      </w:r>
    </w:p>
    <w:p>
      <w:pPr>
        <w:spacing w:after="60" w:before="60"/>
      </w:pPr>
      <w:r>
        <w:rPr>
          <w:rFonts w:ascii="Calibri" w:cs="Calibri" w:eastAsia="Calibri" w:hAnsi="Calibri"/>
          <w:sz w:val="20"/>
          <w:szCs w:val="20"/>
        </w:rPr>
        <w:t xml:space="preserve">This page helps Digital Marketing Managers understand where sessions are lost in the funnel, which paid channels deliver ROI, and conversion trends over time. Colour: Navy (#1B3A6B) header strip, white canvas, teal KPI accents.</w:t>
      </w:r>
    </w:p>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Slicer Panel (Top, horizontal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Fiscal Quarter</w:t>
            </w:r>
          </w:p>
          <w:p>
            <w:r>
              <w:rPr>
                <w:rFonts w:ascii="Calibri" w:cs="Calibri" w:eastAsia="Calibri" w:hAnsi="Calibri"/>
                <w:color w:val="374151"/>
                <w:sz w:val="16"/>
                <w:szCs w:val="16"/>
              </w:rPr>
              <w:t xml:space="preserve">Dim_Date[FiscalQuarter]
Sort by FY Quarter Sort</w:t>
            </w:r>
          </w:p>
        </w:tc>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Channel Type</w:t>
            </w:r>
          </w:p>
          <w:p>
            <w:r>
              <w:rPr>
                <w:rFonts w:ascii="Calibri" w:cs="Calibri" w:eastAsia="Calibri" w:hAnsi="Calibri"/>
                <w:color w:val="374151"/>
                <w:sz w:val="16"/>
                <w:szCs w:val="16"/>
              </w:rPr>
              <w:t xml:space="preserve">Dim_Channel[ChannelType]
Dropdown style</w:t>
            </w:r>
          </w:p>
        </w:tc>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Device Type</w:t>
            </w:r>
          </w:p>
          <w:p>
            <w:r>
              <w:rPr>
                <w:rFonts w:ascii="Calibri" w:cs="Calibri" w:eastAsia="Calibri" w:hAnsi="Calibri"/>
                <w:color w:val="374151"/>
                <w:sz w:val="16"/>
                <w:szCs w:val="16"/>
              </w:rPr>
              <w:t xml:space="preserve">Fact_Sessions[DeviceType]
Tile style</w:t>
            </w:r>
          </w:p>
        </w:tc>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UTM Campaign</w:t>
            </w:r>
          </w:p>
          <w:p>
            <w:r>
              <w:rPr>
                <w:rFonts w:ascii="Calibri" w:cs="Calibri" w:eastAsia="Calibri" w:hAnsi="Calibri"/>
                <w:color w:val="374151"/>
                <w:sz w:val="16"/>
                <w:szCs w:val="16"/>
              </w:rPr>
              <w:t xml:space="preserve">Fact_Sessions[UTMCampaign]
Search slicer</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1 — KPI Cards (5 cards across full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jc w:val="center"/>
            </w:pPr>
            <w:r>
              <w:rPr>
                <w:rFonts w:ascii="Calibri" w:cs="Calibri" w:eastAsia="Calibri" w:hAnsi="Calibri"/>
                <w:b/>
                <w:bCs/>
                <w:color w:val="A5C8E1"/>
                <w:sz w:val="18"/>
                <w:szCs w:val="18"/>
              </w:rPr>
              <w:t xml:space="preserve">Total Sessions</w:t>
            </w:r>
          </w:p>
          <w:p>
            <w:pPr>
              <w:jc w:val="center"/>
            </w:pPr>
            <w:r>
              <w:rPr>
                <w:rFonts w:ascii="Calibri" w:cs="Calibri" w:eastAsia="Calibri" w:hAnsi="Calibri"/>
                <w:b/>
                <w:bCs/>
                <w:color w:val="FFFFFF"/>
                <w:sz w:val="22"/>
                <w:szCs w:val="22"/>
              </w:rPr>
              <w:t xml:space="preserve">[Dynamic Value]</w:t>
            </w:r>
          </w:p>
          <w:p>
            <w:pPr>
              <w:jc w:val="center"/>
            </w:pPr>
            <w:r>
              <w:rPr>
                <w:rFonts w:ascii="Calibri" w:cs="Calibri" w:eastAsia="Calibri" w:hAnsi="Calibri"/>
                <w:i/>
                <w:iCs/>
                <w:color w:val="7CB9D6"/>
                <w:sz w:val="14"/>
                <w:szCs w:val="14"/>
              </w:rPr>
              <w:t xml:space="preserve">Measure: Total Sessions</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jc w:val="center"/>
            </w:pPr>
            <w:r>
              <w:rPr>
                <w:rFonts w:ascii="Calibri" w:cs="Calibri" w:eastAsia="Calibri" w:hAnsi="Calibri"/>
                <w:b/>
                <w:bCs/>
                <w:color w:val="A5C8E1"/>
                <w:sz w:val="18"/>
                <w:szCs w:val="18"/>
              </w:rPr>
              <w:t xml:space="preserve">Conversion Rate</w:t>
            </w:r>
          </w:p>
          <w:p>
            <w:pPr>
              <w:jc w:val="center"/>
            </w:pPr>
            <w:r>
              <w:rPr>
                <w:rFonts w:ascii="Calibri" w:cs="Calibri" w:eastAsia="Calibri" w:hAnsi="Calibri"/>
                <w:b/>
                <w:bCs/>
                <w:color w:val="FFFFFF"/>
                <w:sz w:val="22"/>
                <w:szCs w:val="22"/>
              </w:rPr>
              <w:t xml:space="preserve">[Dynamic Value]</w:t>
            </w:r>
          </w:p>
          <w:p>
            <w:pPr>
              <w:jc w:val="center"/>
            </w:pPr>
            <w:r>
              <w:rPr>
                <w:rFonts w:ascii="Calibri" w:cs="Calibri" w:eastAsia="Calibri" w:hAnsi="Calibri"/>
                <w:i/>
                <w:iCs/>
                <w:color w:val="7CB9D6"/>
                <w:sz w:val="14"/>
                <w:szCs w:val="14"/>
              </w:rPr>
              <w:t xml:space="preserve">Measure: Conversion Rate</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jc w:val="center"/>
            </w:pPr>
            <w:r>
              <w:rPr>
                <w:rFonts w:ascii="Calibri" w:cs="Calibri" w:eastAsia="Calibri" w:hAnsi="Calibri"/>
                <w:b/>
                <w:bCs/>
                <w:color w:val="A5C8E1"/>
                <w:sz w:val="18"/>
                <w:szCs w:val="18"/>
              </w:rPr>
              <w:t xml:space="preserve">Bounce Rate</w:t>
            </w:r>
          </w:p>
          <w:p>
            <w:pPr>
              <w:jc w:val="center"/>
            </w:pPr>
            <w:r>
              <w:rPr>
                <w:rFonts w:ascii="Calibri" w:cs="Calibri" w:eastAsia="Calibri" w:hAnsi="Calibri"/>
                <w:b/>
                <w:bCs/>
                <w:color w:val="FFFFFF"/>
                <w:sz w:val="22"/>
                <w:szCs w:val="22"/>
              </w:rPr>
              <w:t xml:space="preserve">[Dynamic Value]</w:t>
            </w:r>
          </w:p>
          <w:p>
            <w:pPr>
              <w:jc w:val="center"/>
            </w:pPr>
            <w:r>
              <w:rPr>
                <w:rFonts w:ascii="Calibri" w:cs="Calibri" w:eastAsia="Calibri" w:hAnsi="Calibri"/>
                <w:i/>
                <w:iCs/>
                <w:color w:val="7CB9D6"/>
                <w:sz w:val="14"/>
                <w:szCs w:val="14"/>
              </w:rPr>
              <w:t xml:space="preserve">Measure: Bounce Rate</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jc w:val="center"/>
            </w:pPr>
            <w:r>
              <w:rPr>
                <w:rFonts w:ascii="Calibri" w:cs="Calibri" w:eastAsia="Calibri" w:hAnsi="Calibri"/>
                <w:b/>
                <w:bCs/>
                <w:color w:val="A5C8E1"/>
                <w:sz w:val="18"/>
                <w:szCs w:val="18"/>
              </w:rPr>
              <w:t xml:space="preserve">Cart Abandon Rate</w:t>
            </w:r>
          </w:p>
          <w:p>
            <w:pPr>
              <w:jc w:val="center"/>
            </w:pPr>
            <w:r>
              <w:rPr>
                <w:rFonts w:ascii="Calibri" w:cs="Calibri" w:eastAsia="Calibri" w:hAnsi="Calibri"/>
                <w:b/>
                <w:bCs/>
                <w:color w:val="FFFFFF"/>
                <w:sz w:val="22"/>
                <w:szCs w:val="22"/>
              </w:rPr>
              <w:t xml:space="preserve">[Dynamic Value]</w:t>
            </w:r>
          </w:p>
          <w:p>
            <w:pPr>
              <w:jc w:val="center"/>
            </w:pPr>
            <w:r>
              <w:rPr>
                <w:rFonts w:ascii="Calibri" w:cs="Calibri" w:eastAsia="Calibri" w:hAnsi="Calibri"/>
                <w:i/>
                <w:iCs/>
                <w:color w:val="7CB9D6"/>
                <w:sz w:val="14"/>
                <w:szCs w:val="14"/>
              </w:rPr>
              <w:t xml:space="preserve">Measure: Cart Abandonment Rate</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jc w:val="center"/>
            </w:pPr>
            <w:r>
              <w:rPr>
                <w:rFonts w:ascii="Calibri" w:cs="Calibri" w:eastAsia="Calibri" w:hAnsi="Calibri"/>
                <w:b/>
                <w:bCs/>
                <w:color w:val="A5C8E1"/>
                <w:sz w:val="18"/>
                <w:szCs w:val="18"/>
              </w:rPr>
              <w:t xml:space="preserve">Avg Order Value</w:t>
            </w:r>
          </w:p>
          <w:p>
            <w:pPr>
              <w:jc w:val="center"/>
            </w:pPr>
            <w:r>
              <w:rPr>
                <w:rFonts w:ascii="Calibri" w:cs="Calibri" w:eastAsia="Calibri" w:hAnsi="Calibri"/>
                <w:b/>
                <w:bCs/>
                <w:color w:val="FFFFFF"/>
                <w:sz w:val="22"/>
                <w:szCs w:val="22"/>
              </w:rPr>
              <w:t xml:space="preserve">[Dynamic Value]</w:t>
            </w:r>
          </w:p>
          <w:p>
            <w:pPr>
              <w:jc w:val="center"/>
            </w:pPr>
            <w:r>
              <w:rPr>
                <w:rFonts w:ascii="Calibri" w:cs="Calibri" w:eastAsia="Calibri" w:hAnsi="Calibri"/>
                <w:i/>
                <w:iCs/>
                <w:color w:val="7CB9D6"/>
                <w:sz w:val="14"/>
                <w:szCs w:val="14"/>
              </w:rPr>
              <w:t xml:space="preserve">Measure: Average Order Value</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2 — Main Visuals (3 side-by-side)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2A — Conversion Funnel (ANSWERING Q4)</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Funnel Chart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Y-Axis (stages): Custom measure labels — Total Sessions, Added to Cart, Reached Checkout, Converted
Values: [Total Sessions], CALCULATE(COUNTROWS, AddedToCart=TRUE), CALCULATE(COUNTROWS, ReachedCheckout=TRUE), [Conversions by Conversion Date]
The bottom stage uses ConversionDate (USERELATIONSHIP) to show completions by date finalised.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Q4</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~35% of canvas. Place as the leftmost main visual. Each stage shows count + % of previous stage as data label. Colour each bar in gradient navy-to-teal (top to bottom).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2B — Monthly Conversions vs Sessions (ANSWERING Q4)</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Line &amp; Clustered Column Chart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Shared X-Axis: Dim_Date[MonthYear] (sorted by MonthNum)
Column (Y1): [New Sessions Started] — using active SessionDateID relationship
Line (Y2): [Conversions by Conversion Date] — using USERELATIONSHIP(ConversionDateID)
Second Y-axis for line if scales differ significantly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Q4</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~35% of canvas, centre position. Months where conversions &gt; new sessions should be annotated or highlighted — this is the re-engagement signal. Title: 'Monthly Sessions Started vs Purchases Finalised'.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2C — Dynamic Sales Breakdown (ANSWERING Q7)</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Clustered Column Chart with Field Parameter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X-Axis: Sales Breakdown field parameter (Dim_Product[Category] / Dim_Customer[ONS_Region] / Dim_Channel[ChannelName])
Y-Axis: [Total Net Revenue]
Title: [Dynamic Chart Title] measure
Slicer: 'Sales Breakdown' field parameter slicer (tile/button style, 3 options)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Q7</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~30% of canvas, rightmost. The slicer sits above this visual only. When 'By Product Category' is selected, bars show categories. When 'By UK Region', bars show ONS regions. When 'By Channel', bars show channels. Title changes automatically.</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3 — ROAS Bar Chart (ANSWERING Q8)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3 — ROAS by Paid Channel (ANSWERING Q8)</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Bar Chart (Horizontal) with Conditional Formatting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Y-Axis: Dim_Channel[ChannelName] (filter to MonthlySpend_GBP &gt; 0 in visual filter)
X-Axis: [ROAS]
Conditional Formatting on bars: Field value = [ROAS Colour Band] → map 'Green'=#16A34A, 'Amber'=#D97706, 'Red'=#DC2626
Data labels: Show ROAS value to 1 decimal (e.g. 4.2x)
Second metric tooltip: [Cost Per Acquisition]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Q8</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Full width or 60% width across bottom. Include a legend callout box: Green ≥ 5x | Amber 3-5x | Red &lt; 3x. Zero-spend channels (Organic Search, Direct) are excluded from the visual using a visual-level filter: MonthlySpend_GBP &gt; 0.</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120"/>
            </w:tcMar>
          </w:tcPr>
          <w:p>
            <w:pPr>
              <w:jc w:val="center"/>
            </w:pPr>
            <w:r>
              <w:rPr>
                <w:rFonts w:ascii="Calibri" w:cs="Calibri" w:eastAsia="Calibri" w:hAnsi="Calibri"/>
                <w:b/>
                <w:bCs/>
                <w:color w:val="FFFFFF"/>
                <w:sz w:val="24"/>
                <w:szCs w:val="24"/>
              </w:rPr>
              <w:t xml:space="preserve">PAGE 2 — REVENUE, PRODUCTS &amp; GEOGRAPHY</w:t>
            </w:r>
          </w:p>
        </w:tc>
      </w:tr>
    </w:tbl>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Page Name: Revenue &amp; Products</w:t>
      </w:r>
    </w:p>
    <w:p>
      <w:pPr>
        <w:spacing w:after="60" w:before="60"/>
      </w:pPr>
      <w:r>
        <w:rPr>
          <w:rFonts w:ascii="Calibri" w:cs="Calibri" w:eastAsia="Calibri" w:hAnsi="Calibri"/>
          <w:sz w:val="20"/>
          <w:szCs w:val="20"/>
        </w:rPr>
        <w:t xml:space="preserve">Answers: Q1, Q5, Q6, Q9, Q10, Q11 (product tags) | Supporting: Q3 (partial), Q12</w:t>
      </w:r>
    </w:p>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Slicer Panel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Fiscal Quarter</w:t>
            </w:r>
          </w:p>
          <w:p>
            <w:r>
              <w:rPr>
                <w:rFonts w:ascii="Calibri" w:cs="Calibri" w:eastAsia="Calibri" w:hAnsi="Calibri"/>
                <w:color w:val="374151"/>
                <w:sz w:val="16"/>
                <w:szCs w:val="16"/>
              </w:rPr>
              <w:t xml:space="preserve">Dim_Date[FiscalQuarter]
FYQ1→FYQ4 sort order</w:t>
            </w:r>
          </w:p>
        </w:tc>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Product Category</w:t>
            </w:r>
          </w:p>
          <w:p>
            <w:r>
              <w:rPr>
                <w:rFonts w:ascii="Calibri" w:cs="Calibri" w:eastAsia="Calibri" w:hAnsi="Calibri"/>
                <w:color w:val="374151"/>
                <w:sz w:val="16"/>
                <w:szCs w:val="16"/>
              </w:rPr>
              <w:t xml:space="preserve">Dim_Product[Category]</w:t>
            </w:r>
          </w:p>
        </w:tc>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Marketing Channel</w:t>
            </w:r>
          </w:p>
          <w:p>
            <w:r>
              <w:rPr>
                <w:rFonts w:ascii="Calibri" w:cs="Calibri" w:eastAsia="Calibri" w:hAnsi="Calibri"/>
                <w:color w:val="374151"/>
                <w:sz w:val="16"/>
                <w:szCs w:val="16"/>
              </w:rPr>
              <w:t xml:space="preserve">Dim_Channel[ChannelName]</w:t>
            </w:r>
          </w:p>
        </w:tc>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ONS Region</w:t>
            </w:r>
          </w:p>
          <w:p>
            <w:r>
              <w:rPr>
                <w:rFonts w:ascii="Calibri" w:cs="Calibri" w:eastAsia="Calibri" w:hAnsi="Calibri"/>
                <w:color w:val="374151"/>
                <w:sz w:val="16"/>
                <w:szCs w:val="16"/>
              </w:rPr>
              <w:t xml:space="preserve">Dim_Customer[ONS_Region]</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1 — KPI Cards (6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D1D5DB" w:sz="1"/>
              <w:left w:val="single" w:color="D1D5DB" w:sz="1"/>
              <w:bottom w:val="single" w:color="D1D5DB" w:sz="1"/>
              <w:right w:val="single" w:color="D1D5DB" w:sz="1"/>
            </w:tcBorders>
            <w:shd w:fill="0E7C7B" w:val="clear"/>
            <w:tcMar>
              <w:top w:type="dxa" w:w="80"/>
              <w:left w:type="dxa" w:w="80"/>
              <w:bottom w:type="dxa" w:w="80"/>
              <w:right w:type="dxa" w:w="80"/>
            </w:tcMar>
          </w:tcPr>
          <w:p>
            <w:pPr>
              <w:jc w:val="center"/>
            </w:pPr>
            <w:r>
              <w:rPr>
                <w:rFonts w:ascii="Calibri" w:cs="Calibri" w:eastAsia="Calibri" w:hAnsi="Calibri"/>
                <w:b/>
                <w:bCs/>
                <w:color w:val="FFFFFF"/>
                <w:sz w:val="17"/>
                <w:szCs w:val="17"/>
              </w:rPr>
              <w:t xml:space="preserve">Net Revenue</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D1FAE5"/>
                <w:sz w:val="14"/>
                <w:szCs w:val="14"/>
              </w:rPr>
              <w:t xml:space="preserve">£ after discounts</w:t>
            </w:r>
          </w:p>
        </w:tc>
        <w:tc>
          <w:tcPr>
            <w:tcBorders>
              <w:top w:val="single" w:color="D1D5DB" w:sz="1"/>
              <w:left w:val="single" w:color="D1D5DB" w:sz="1"/>
              <w:bottom w:val="single" w:color="D1D5DB" w:sz="1"/>
              <w:right w:val="single" w:color="D1D5DB" w:sz="1"/>
            </w:tcBorders>
            <w:shd w:fill="0E7C7B" w:val="clear"/>
            <w:tcMar>
              <w:top w:type="dxa" w:w="80"/>
              <w:left w:type="dxa" w:w="80"/>
              <w:bottom w:type="dxa" w:w="80"/>
              <w:right w:type="dxa" w:w="80"/>
            </w:tcMar>
          </w:tcPr>
          <w:p>
            <w:pPr>
              <w:jc w:val="center"/>
            </w:pPr>
            <w:r>
              <w:rPr>
                <w:rFonts w:ascii="Calibri" w:cs="Calibri" w:eastAsia="Calibri" w:hAnsi="Calibri"/>
                <w:b/>
                <w:bCs/>
                <w:color w:val="FFFFFF"/>
                <w:sz w:val="17"/>
                <w:szCs w:val="17"/>
              </w:rPr>
              <w:t xml:space="preserve">Total COGS</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D1FAE5"/>
                <w:sz w:val="14"/>
                <w:szCs w:val="14"/>
              </w:rPr>
              <w:t xml:space="preserve">£ cost of goods</w:t>
            </w:r>
          </w:p>
        </w:tc>
        <w:tc>
          <w:tcPr>
            <w:tcBorders>
              <w:top w:val="single" w:color="D1D5DB" w:sz="1"/>
              <w:left w:val="single" w:color="D1D5DB" w:sz="1"/>
              <w:bottom w:val="single" w:color="D1D5DB" w:sz="1"/>
              <w:right w:val="single" w:color="D1D5DB" w:sz="1"/>
            </w:tcBorders>
            <w:shd w:fill="0E7C7B" w:val="clear"/>
            <w:tcMar>
              <w:top w:type="dxa" w:w="80"/>
              <w:left w:type="dxa" w:w="80"/>
              <w:bottom w:type="dxa" w:w="80"/>
              <w:right w:type="dxa" w:w="80"/>
            </w:tcMar>
          </w:tcPr>
          <w:p>
            <w:pPr>
              <w:jc w:val="center"/>
            </w:pPr>
            <w:r>
              <w:rPr>
                <w:rFonts w:ascii="Calibri" w:cs="Calibri" w:eastAsia="Calibri" w:hAnsi="Calibri"/>
                <w:b/>
                <w:bCs/>
                <w:color w:val="FFFFFF"/>
                <w:sz w:val="17"/>
                <w:szCs w:val="17"/>
              </w:rPr>
              <w:t xml:space="preserve">Gross Profit</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D1FAE5"/>
                <w:sz w:val="14"/>
                <w:szCs w:val="14"/>
              </w:rPr>
              <w:t xml:space="preserve">Revenue − COGS</w:t>
            </w:r>
          </w:p>
        </w:tc>
        <w:tc>
          <w:tcPr>
            <w:tcBorders>
              <w:top w:val="single" w:color="D1D5DB" w:sz="1"/>
              <w:left w:val="single" w:color="D1D5DB" w:sz="1"/>
              <w:bottom w:val="single" w:color="D1D5DB" w:sz="1"/>
              <w:right w:val="single" w:color="D1D5DB" w:sz="1"/>
            </w:tcBorders>
            <w:shd w:fill="0E7C7B" w:val="clear"/>
            <w:tcMar>
              <w:top w:type="dxa" w:w="80"/>
              <w:left w:type="dxa" w:w="80"/>
              <w:bottom w:type="dxa" w:w="80"/>
              <w:right w:type="dxa" w:w="80"/>
            </w:tcMar>
          </w:tcPr>
          <w:p>
            <w:pPr>
              <w:jc w:val="center"/>
            </w:pPr>
            <w:r>
              <w:rPr>
                <w:rFonts w:ascii="Calibri" w:cs="Calibri" w:eastAsia="Calibri" w:hAnsi="Calibri"/>
                <w:b/>
                <w:bCs/>
                <w:color w:val="FFFFFF"/>
                <w:sz w:val="17"/>
                <w:szCs w:val="17"/>
              </w:rPr>
              <w:t xml:space="preserve">Gross Margin %</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D1FAE5"/>
                <w:sz w:val="14"/>
                <w:szCs w:val="14"/>
              </w:rPr>
              <w:t xml:space="preserve">Profit / Revenue</w:t>
            </w:r>
          </w:p>
        </w:tc>
        <w:tc>
          <w:tcPr>
            <w:tcBorders>
              <w:top w:val="single" w:color="D1D5DB" w:sz="1"/>
              <w:left w:val="single" w:color="D1D5DB" w:sz="1"/>
              <w:bottom w:val="single" w:color="D1D5DB" w:sz="1"/>
              <w:right w:val="single" w:color="D1D5DB" w:sz="1"/>
            </w:tcBorders>
            <w:shd w:fill="0E7C7B" w:val="clear"/>
            <w:tcMar>
              <w:top w:type="dxa" w:w="80"/>
              <w:left w:type="dxa" w:w="80"/>
              <w:bottom w:type="dxa" w:w="80"/>
              <w:right w:type="dxa" w:w="80"/>
            </w:tcMar>
          </w:tcPr>
          <w:p>
            <w:pPr>
              <w:jc w:val="center"/>
            </w:pPr>
            <w:r>
              <w:rPr>
                <w:rFonts w:ascii="Calibri" w:cs="Calibri" w:eastAsia="Calibri" w:hAnsi="Calibri"/>
                <w:b/>
                <w:bCs/>
                <w:color w:val="FFFFFF"/>
                <w:sz w:val="17"/>
                <w:szCs w:val="17"/>
              </w:rPr>
              <w:t xml:space="preserve">Avg Order Value</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D1FAE5"/>
                <w:sz w:val="14"/>
                <w:szCs w:val="14"/>
              </w:rPr>
              <w:t xml:space="preserve">Revenue / Orders</w:t>
            </w:r>
          </w:p>
        </w:tc>
        <w:tc>
          <w:tcPr>
            <w:tcBorders>
              <w:top w:val="single" w:color="D1D5DB" w:sz="1"/>
              <w:left w:val="single" w:color="D1D5DB" w:sz="1"/>
              <w:bottom w:val="single" w:color="D1D5DB" w:sz="1"/>
              <w:right w:val="single" w:color="D1D5DB" w:sz="1"/>
            </w:tcBorders>
            <w:shd w:fill="0E7C7B" w:val="clear"/>
            <w:tcMar>
              <w:top w:type="dxa" w:w="80"/>
              <w:left w:type="dxa" w:w="80"/>
              <w:bottom w:type="dxa" w:w="80"/>
              <w:right w:type="dxa" w:w="80"/>
            </w:tcMar>
          </w:tcPr>
          <w:p>
            <w:pPr>
              <w:jc w:val="center"/>
            </w:pPr>
            <w:r>
              <w:rPr>
                <w:rFonts w:ascii="Calibri" w:cs="Calibri" w:eastAsia="Calibri" w:hAnsi="Calibri"/>
                <w:b/>
                <w:bCs/>
                <w:color w:val="FFFFFF"/>
                <w:sz w:val="17"/>
                <w:szCs w:val="17"/>
              </w:rPr>
              <w:t xml:space="preserve">FY YTD Revenue</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D1FAE5"/>
                <w:sz w:val="14"/>
                <w:szCs w:val="14"/>
              </w:rPr>
              <w:t xml:space="preserve">1 Apr cumulative</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2 — Time Intelligence Visuals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2A — Shipped Date vs Order Date Revenue (ANSWERING Q1)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Line Chart (dual lines)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X-Axis: Dim_Date[MonthYear] sorted by MonthNum
Line 1: [Revenue by Shipped Date] — teal colour
Line 2: [Revenue by Order Date] — navy colour
Line 3 (optional secondary axis): [Shipment vs Order Gap] — amber dashed line
Legend: 'Revenue by Dispatch Date' vs 'Revenue by Order Date'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~50%. Mark the month with the biggest gap with a reference line or annotation. The gap reveals fulfilment lag — months where orders spike but dispatch lags (e.g., Black Friday → December dispatch). Add tooltips showing gap value.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2B — FY Revenue by Quarter (ANSWERING Q5)</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Clustered Column Chart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X-Axis: Dim_Date[FiscalQuarter] sorted by [FY Quarter Sort] measure (1=FYQ1 Apr-Jun, 4=FYQ4 Jan-Mar)
Y-Axis: [Total Net Revenue]
Colour: Single consistent teal shade
Data Labels: £ value above each bar
X-axis sort: Sort by [FY Quarter Sort] ascending — NOT alphabetical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Q5</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~50%. The sort column is critical — FYQ1 must appear leftmost even though alphabetically FYQ2 would come first. Apply sort in the visual's sort menu: 'Sort by FY Quarter Sort Ascending'.</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3 — YTD &amp; Rolling Average (ANSWERING Q10)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3 — FY YTD Revenue + 30-Day Rolling Average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Area Chart (YTD) with Line Overlay (Rolling Avg)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X-Axis: Dim_Date[Date] (daily granularity)
Area: [FY YTD Revenue] — light teal fill, reset each 1 April
Line: [Rolling 30-Day Revenue] — amber line, no fill
Y-Axis: Revenue £
Annotations: Mark peak trading dates where Dim_Date[IsPeakTradingPeriod] = TRUE using reference lines or coloured bands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Q10</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Full width. The YTD area resets to zero on 1 April (TOTALYTD with 31-Mar year-end handles this automatically). The rolling average smooths out daily noise. Add a vertical reference line for start of each FY quarter.</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4 — Product Performance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4A — Product Performance Table (ANSWERING Q6)</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Matrix / Table Visual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Rows: Dim_Product[ProductName]
Columns: [Total Net Revenue], [Product Revenue Rank], [Gross Margin %], [Product Margin Rank], Dim_Product[Category]
Sort: By [Product Revenue Rank] ascending by default
Conditional Formatting: Gradient bar on [Total Net Revenue] column; Red-Amber-Green on [Gross Margin %] (red &lt;20%, amber 20-35%, green &gt;35%)</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Q6, Q9</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~60%. The ranks use ALLSELECTED so they recalculate when Category, Channel, or Fiscal Quarter slicer is applied. Both rank columns must be present for revenue-vs-margin comparison.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4B — Revenue by Product Tag (ANSWERING Q11)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Horizontal Bar Chart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Y-Axis: Dim_ProductTag[TagName]
X-Axis: [Revenue by Product Tag]
Routed through Bridge_ProductTag using TREATAS() in the measure
Colour: Single teal palette, sorted by revenue descending
Data Labels: £ value on each bar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Q11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~40%. Critical: the measure uses TREATAS to filter through the bridge table. Do NOT use Dim_Product[Category] directly or products with multiple tags will be double-counted.</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5 — P&amp;L Summary Cards (ANSWERING Q9)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20"/>
            </w:tcMar>
          </w:tcPr>
          <w:p>
            <w:pPr>
              <w:jc w:val="center"/>
            </w:pPr>
            <w:r>
              <w:rPr>
                <w:rFonts w:ascii="Calibri" w:cs="Calibri" w:eastAsia="Calibri" w:hAnsi="Calibri"/>
                <w:b/>
                <w:bCs/>
                <w:color w:val="1B3A6B"/>
                <w:sz w:val="18"/>
                <w:szCs w:val="18"/>
              </w:rPr>
              <w:t xml:space="preserve">1. Total Net Revenue (after discounts)</w:t>
            </w:r>
          </w:p>
          <w:p>
            <w:pPr>
              <w:spacing w:before="40"/>
              <w:jc w:val="center"/>
            </w:pPr>
            <w:r>
              <w:rPr>
                <w:rFonts w:ascii="Calibri" w:cs="Calibri" w:eastAsia="Calibri" w:hAnsi="Calibri"/>
                <w:b/>
                <w:bCs/>
                <w:color w:val="1B3A6B"/>
                <w:sz w:val="28"/>
                <w:szCs w:val="28"/>
              </w:rPr>
              <w:t xml:space="preserve">[Total Net Revenue]</w:t>
            </w:r>
          </w:p>
          <w:p>
            <w:pPr>
              <w:jc w:val="center"/>
            </w:pPr>
            <w:r>
              <w:rPr>
                <w:rFonts w:ascii="Calibri" w:cs="Calibri" w:eastAsia="Calibri" w:hAnsi="Calibri"/>
                <w:i/>
                <w:iCs/>
                <w:color w:val="6B7280"/>
                <w:sz w:val="15"/>
                <w:szCs w:val="15"/>
              </w:rPr>
              <w:t xml:space="preserve">SUMX(Quantity × UnitPrice × (1-DiscountPct))</w:t>
            </w:r>
          </w:p>
        </w:tc>
        <w:tc>
          <w:tcPr>
            <w:tcBorders>
              <w:top w:val="single" w:color="D1D5DB" w:sz="1"/>
              <w:left w:val="single" w:color="D1D5DB" w:sz="1"/>
              <w:bottom w:val="single" w:color="D1D5DB" w:sz="1"/>
              <w:right w:val="single" w:color="D1D5DB" w:sz="1"/>
            </w:tcBorders>
            <w:shd w:fill="FEF3C7" w:val="clear"/>
            <w:tcMar>
              <w:top w:type="dxa" w:w="100"/>
              <w:left w:type="dxa" w:w="160"/>
              <w:bottom w:type="dxa" w:w="100"/>
              <w:right w:type="dxa" w:w="120"/>
            </w:tcMar>
          </w:tcPr>
          <w:p>
            <w:pPr>
              <w:jc w:val="center"/>
            </w:pPr>
            <w:r>
              <w:rPr>
                <w:rFonts w:ascii="Calibri" w:cs="Calibri" w:eastAsia="Calibri" w:hAnsi="Calibri"/>
                <w:b/>
                <w:bCs/>
                <w:color w:val="92400E"/>
                <w:sz w:val="18"/>
                <w:szCs w:val="18"/>
              </w:rPr>
              <w:t xml:space="preserve">2. Total Cost of Goods Sold</w:t>
            </w:r>
          </w:p>
          <w:p>
            <w:pPr>
              <w:spacing w:before="40"/>
              <w:jc w:val="center"/>
            </w:pPr>
            <w:r>
              <w:rPr>
                <w:rFonts w:ascii="Calibri" w:cs="Calibri" w:eastAsia="Calibri" w:hAnsi="Calibri"/>
                <w:b/>
                <w:bCs/>
                <w:color w:val="92400E"/>
                <w:sz w:val="28"/>
                <w:szCs w:val="28"/>
              </w:rPr>
              <w:t xml:space="preserve">[Total COGS]</w:t>
            </w:r>
          </w:p>
          <w:p>
            <w:pPr>
              <w:jc w:val="center"/>
            </w:pPr>
            <w:r>
              <w:rPr>
                <w:rFonts w:ascii="Calibri" w:cs="Calibri" w:eastAsia="Calibri" w:hAnsi="Calibri"/>
                <w:i/>
                <w:iCs/>
                <w:color w:val="6B7280"/>
                <w:sz w:val="15"/>
                <w:szCs w:val="15"/>
              </w:rPr>
              <w:t xml:space="preserve">SUMX(Quantity × CostOfGoods_GBP)</w:t>
            </w:r>
          </w:p>
        </w:tc>
        <w:tc>
          <w:tcPr>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20"/>
            </w:tcMar>
          </w:tcPr>
          <w:p>
            <w:pPr>
              <w:jc w:val="center"/>
            </w:pPr>
            <w:r>
              <w:rPr>
                <w:rFonts w:ascii="Calibri" w:cs="Calibri" w:eastAsia="Calibri" w:hAnsi="Calibri"/>
                <w:b/>
                <w:bCs/>
                <w:color w:val="166534"/>
                <w:sz w:val="18"/>
                <w:szCs w:val="18"/>
              </w:rPr>
              <w:t xml:space="preserve">3. Gross Profit (must = 1 − 2)</w:t>
            </w:r>
          </w:p>
          <w:p>
            <w:pPr>
              <w:spacing w:before="40"/>
              <w:jc w:val="center"/>
            </w:pPr>
            <w:r>
              <w:rPr>
                <w:rFonts w:ascii="Calibri" w:cs="Calibri" w:eastAsia="Calibri" w:hAnsi="Calibri"/>
                <w:b/>
                <w:bCs/>
                <w:color w:val="166534"/>
                <w:sz w:val="28"/>
                <w:szCs w:val="28"/>
              </w:rPr>
              <w:t xml:space="preserve">[Gross Profit]</w:t>
            </w:r>
          </w:p>
          <w:p>
            <w:pPr>
              <w:jc w:val="center"/>
            </w:pPr>
            <w:r>
              <w:rPr>
                <w:rFonts w:ascii="Calibri" w:cs="Calibri" w:eastAsia="Calibri" w:hAnsi="Calibri"/>
                <w:i/>
                <w:iCs/>
                <w:color w:val="6B7280"/>
                <w:sz w:val="15"/>
                <w:szCs w:val="15"/>
              </w:rPr>
              <w:t xml:space="preserve">[Total Net Revenue] − [Total COGS]</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120"/>
            </w:tcMar>
          </w:tcPr>
          <w:p>
            <w:pPr>
              <w:jc w:val="center"/>
            </w:pPr>
            <w:r>
              <w:rPr>
                <w:rFonts w:ascii="Calibri" w:cs="Calibri" w:eastAsia="Calibri" w:hAnsi="Calibri"/>
                <w:b/>
                <w:bCs/>
                <w:color w:val="FFFFFF"/>
                <w:sz w:val="24"/>
                <w:szCs w:val="24"/>
              </w:rPr>
              <w:t xml:space="preserve">PAGE 3 — CUSTOMERS, GEOGRAPHY &amp; OPERATIONS</w:t>
            </w:r>
          </w:p>
        </w:tc>
      </w:tr>
    </w:tbl>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Page Name: Customers &amp; Operations</w:t>
      </w:r>
    </w:p>
    <w:p>
      <w:pPr>
        <w:spacing w:after="60" w:before="60"/>
      </w:pPr>
      <w:r>
        <w:rPr>
          <w:rFonts w:ascii="Calibri" w:cs="Calibri" w:eastAsia="Calibri" w:hAnsi="Calibri"/>
          <w:sz w:val="20"/>
          <w:szCs w:val="20"/>
        </w:rPr>
        <w:t xml:space="preserve">Answers: Q2, Q3, Q11 (customer segments), Q12 | Supporting: RFM, Warehouse, Returns</w:t>
      </w:r>
    </w:p>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Slicer Panel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Loyalty Tier</w:t>
            </w:r>
          </w:p>
          <w:p>
            <w:r>
              <w:rPr>
                <w:rFonts w:ascii="Calibri" w:cs="Calibri" w:eastAsia="Calibri" w:hAnsi="Calibri"/>
                <w:color w:val="374151"/>
                <w:sz w:val="16"/>
                <w:szCs w:val="16"/>
              </w:rPr>
              <w:t xml:space="preserve">Dim_Customer[LoyaltyTier]
Sort by Loyalty Tier Sort</w:t>
            </w:r>
          </w:p>
        </w:tc>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ONS Region</w:t>
            </w:r>
          </w:p>
          <w:p>
            <w:r>
              <w:rPr>
                <w:rFonts w:ascii="Calibri" w:cs="Calibri" w:eastAsia="Calibri" w:hAnsi="Calibri"/>
                <w:color w:val="374151"/>
                <w:sz w:val="16"/>
                <w:szCs w:val="16"/>
              </w:rPr>
              <w:t xml:space="preserve">Dim_Customer[ONS_Region]</w:t>
            </w:r>
          </w:p>
        </w:tc>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Return Reason</w:t>
            </w:r>
          </w:p>
          <w:p>
            <w:r>
              <w:rPr>
                <w:rFonts w:ascii="Calibri" w:cs="Calibri" w:eastAsia="Calibri" w:hAnsi="Calibri"/>
                <w:color w:val="374151"/>
                <w:sz w:val="16"/>
                <w:szCs w:val="16"/>
              </w:rPr>
              <w:t xml:space="preserve">Fact_Returns[ReturnReason]</w:t>
            </w:r>
          </w:p>
        </w:tc>
        <w:tc>
          <w:tcPr>
            <w:tcBorders>
              <w:top w:val="single" w:color="D1D5DB" w:sz="1"/>
              <w:left w:val="single" w:color="D1D5DB" w:sz="1"/>
              <w:bottom w:val="single" w:color="D1D5DB" w:sz="1"/>
              <w:right w:val="single" w:color="D1D5DB" w:sz="1"/>
            </w:tcBorders>
            <w:shd w:fill="E8F0FE" w:val="clear"/>
            <w:tcMar>
              <w:top w:type="dxa" w:w="60"/>
              <w:left w:type="dxa" w:w="120"/>
              <w:bottom w:type="dxa" w:w="60"/>
              <w:right w:type="dxa" w:w="80"/>
            </w:tcMar>
          </w:tcPr>
          <w:p>
            <w:r>
              <w:rPr>
                <w:rFonts w:ascii="Calibri" w:cs="Calibri" w:eastAsia="Calibri" w:hAnsi="Calibri"/>
                <w:b/>
                <w:bCs/>
                <w:color w:val="1B3A6B"/>
                <w:sz w:val="18"/>
                <w:szCs w:val="18"/>
              </w:rPr>
              <w:t xml:space="preserve">Slicer: Fiscal Month</w:t>
            </w:r>
          </w:p>
          <w:p>
            <w:r>
              <w:rPr>
                <w:rFonts w:ascii="Calibri" w:cs="Calibri" w:eastAsia="Calibri" w:hAnsi="Calibri"/>
                <w:color w:val="374151"/>
                <w:sz w:val="16"/>
                <w:szCs w:val="16"/>
              </w:rPr>
              <w:t xml:space="preserve">Dim_Date[MonthYear]
sorted by MonthNum</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1 — KPI Cards (5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1D5DB" w:sz="1"/>
              <w:left w:val="single" w:color="D1D5DB" w:sz="1"/>
              <w:bottom w:val="single" w:color="D1D5DB" w:sz="1"/>
              <w:right w:val="single" w:color="D1D5DB" w:sz="1"/>
            </w:tcBorders>
            <w:shd w:fill="374151" w:val="clear"/>
            <w:tcMar>
              <w:top w:type="dxa" w:w="80"/>
              <w:left w:type="dxa" w:w="80"/>
              <w:bottom w:type="dxa" w:w="80"/>
              <w:right w:type="dxa" w:w="80"/>
            </w:tcMar>
          </w:tcPr>
          <w:p>
            <w:pPr>
              <w:jc w:val="center"/>
            </w:pPr>
            <w:r>
              <w:rPr>
                <w:rFonts w:ascii="Calibri" w:cs="Calibri" w:eastAsia="Calibri" w:hAnsi="Calibri"/>
                <w:b/>
                <w:bCs/>
                <w:color w:val="D1D5DB"/>
                <w:sz w:val="17"/>
                <w:szCs w:val="17"/>
              </w:rPr>
              <w:t xml:space="preserve">Total Returns</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9CA3AF"/>
                <w:sz w:val="14"/>
                <w:szCs w:val="14"/>
              </w:rPr>
              <w:t xml:space="preserve">All return records</w:t>
            </w:r>
          </w:p>
        </w:tc>
        <w:tc>
          <w:tcPr>
            <w:tcBorders>
              <w:top w:val="single" w:color="D1D5DB" w:sz="1"/>
              <w:left w:val="single" w:color="D1D5DB" w:sz="1"/>
              <w:bottom w:val="single" w:color="D1D5DB" w:sz="1"/>
              <w:right w:val="single" w:color="D1D5DB" w:sz="1"/>
            </w:tcBorders>
            <w:shd w:fill="374151" w:val="clear"/>
            <w:tcMar>
              <w:top w:type="dxa" w:w="80"/>
              <w:left w:type="dxa" w:w="80"/>
              <w:bottom w:type="dxa" w:w="80"/>
              <w:right w:type="dxa" w:w="80"/>
            </w:tcMar>
          </w:tcPr>
          <w:p>
            <w:pPr>
              <w:jc w:val="center"/>
            </w:pPr>
            <w:r>
              <w:rPr>
                <w:rFonts w:ascii="Calibri" w:cs="Calibri" w:eastAsia="Calibri" w:hAnsi="Calibri"/>
                <w:b/>
                <w:bCs/>
                <w:color w:val="D1D5DB"/>
                <w:sz w:val="17"/>
                <w:szCs w:val="17"/>
              </w:rPr>
              <w:t xml:space="preserve">Return Rate</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9CA3AF"/>
                <w:sz w:val="14"/>
                <w:szCs w:val="14"/>
              </w:rPr>
              <w:t xml:space="preserve">Returns / Orders</w:t>
            </w:r>
          </w:p>
        </w:tc>
        <w:tc>
          <w:tcPr>
            <w:tcBorders>
              <w:top w:val="single" w:color="D1D5DB" w:sz="1"/>
              <w:left w:val="single" w:color="D1D5DB" w:sz="1"/>
              <w:bottom w:val="single" w:color="D1D5DB" w:sz="1"/>
              <w:right w:val="single" w:color="D1D5DB" w:sz="1"/>
            </w:tcBorders>
            <w:shd w:fill="374151" w:val="clear"/>
            <w:tcMar>
              <w:top w:type="dxa" w:w="80"/>
              <w:left w:type="dxa" w:w="80"/>
              <w:bottom w:type="dxa" w:w="80"/>
              <w:right w:type="dxa" w:w="80"/>
            </w:tcMar>
          </w:tcPr>
          <w:p>
            <w:pPr>
              <w:jc w:val="center"/>
            </w:pPr>
            <w:r>
              <w:rPr>
                <w:rFonts w:ascii="Calibri" w:cs="Calibri" w:eastAsia="Calibri" w:hAnsi="Calibri"/>
                <w:b/>
                <w:bCs/>
                <w:color w:val="D1D5DB"/>
                <w:sz w:val="17"/>
                <w:szCs w:val="17"/>
              </w:rPr>
              <w:t xml:space="preserve">Avg Dispatch Days</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9CA3AF"/>
                <w:sz w:val="14"/>
                <w:szCs w:val="14"/>
              </w:rPr>
              <w:t xml:space="preserve">From order to delivery</w:t>
            </w:r>
          </w:p>
        </w:tc>
        <w:tc>
          <w:tcPr>
            <w:tcBorders>
              <w:top w:val="single" w:color="D1D5DB" w:sz="1"/>
              <w:left w:val="single" w:color="D1D5DB" w:sz="1"/>
              <w:bottom w:val="single" w:color="D1D5DB" w:sz="1"/>
              <w:right w:val="single" w:color="D1D5DB" w:sz="1"/>
            </w:tcBorders>
            <w:shd w:fill="374151" w:val="clear"/>
            <w:tcMar>
              <w:top w:type="dxa" w:w="80"/>
              <w:left w:type="dxa" w:w="80"/>
              <w:bottom w:type="dxa" w:w="80"/>
              <w:right w:type="dxa" w:w="80"/>
            </w:tcMar>
          </w:tcPr>
          <w:p>
            <w:pPr>
              <w:jc w:val="center"/>
            </w:pPr>
            <w:r>
              <w:rPr>
                <w:rFonts w:ascii="Calibri" w:cs="Calibri" w:eastAsia="Calibri" w:hAnsi="Calibri"/>
                <w:b/>
                <w:bCs/>
                <w:color w:val="D1D5DB"/>
                <w:sz w:val="17"/>
                <w:szCs w:val="17"/>
              </w:rPr>
              <w:t xml:space="preserve">Avg Proc. Days</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9CA3AF"/>
                <w:sz w:val="14"/>
                <w:szCs w:val="14"/>
              </w:rPr>
              <w:t xml:space="preserve">Return → refund</w:t>
            </w:r>
          </w:p>
        </w:tc>
        <w:tc>
          <w:tcPr>
            <w:tcBorders>
              <w:top w:val="single" w:color="D1D5DB" w:sz="1"/>
              <w:left w:val="single" w:color="D1D5DB" w:sz="1"/>
              <w:bottom w:val="single" w:color="D1D5DB" w:sz="1"/>
              <w:right w:val="single" w:color="D1D5DB" w:sz="1"/>
            </w:tcBorders>
            <w:shd w:fill="374151" w:val="clear"/>
            <w:tcMar>
              <w:top w:type="dxa" w:w="80"/>
              <w:left w:type="dxa" w:w="80"/>
              <w:bottom w:type="dxa" w:w="80"/>
              <w:right w:type="dxa" w:w="80"/>
            </w:tcMar>
          </w:tcPr>
          <w:p>
            <w:pPr>
              <w:jc w:val="center"/>
            </w:pPr>
            <w:r>
              <w:rPr>
                <w:rFonts w:ascii="Calibri" w:cs="Calibri" w:eastAsia="Calibri" w:hAnsi="Calibri"/>
                <w:b/>
                <w:bCs/>
                <w:color w:val="D1D5DB"/>
                <w:sz w:val="17"/>
                <w:szCs w:val="17"/>
              </w:rPr>
              <w:t xml:space="preserve">Avg Cust. Spend</w:t>
            </w:r>
          </w:p>
          <w:p>
            <w:pPr>
              <w:jc w:val="center"/>
            </w:pPr>
            <w:r>
              <w:rPr>
                <w:rFonts w:ascii="Calibri" w:cs="Calibri" w:eastAsia="Calibri" w:hAnsi="Calibri"/>
                <w:b/>
                <w:bCs/>
                <w:color w:val="FFFFFF"/>
                <w:sz w:val="22"/>
                <w:szCs w:val="22"/>
              </w:rPr>
              <w:t xml:space="preserve">[Value]</w:t>
            </w:r>
          </w:p>
          <w:p>
            <w:pPr>
              <w:jc w:val="center"/>
            </w:pPr>
            <w:r>
              <w:rPr>
                <w:rFonts w:ascii="Calibri" w:cs="Calibri" w:eastAsia="Calibri" w:hAnsi="Calibri"/>
                <w:i/>
                <w:iCs/>
                <w:color w:val="9CA3AF"/>
                <w:sz w:val="14"/>
                <w:szCs w:val="14"/>
              </w:rPr>
              <w:t xml:space="preserve">AVERAGEX per customer</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2 — Returns Timeline (ANSWERING 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2 — Monthly Returns vs Orders (ANSWERING Q2)</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Line &amp; Clustered Column Chart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X-Axis: Dim_Date[MonthYear] sorted by MonthNum
Column (Y1): Dim_Date[MonthYear] → COUNTROWS(Fact_Orders) — order volume
Line (Y2): [Total Returns by Return Date] — uses USERELATIONSHIP(Fact_Returns[ReturnDateID], Dim_Date[DateID])
Second Y-axis for line
Colour: Columns navy, line red/orange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Q2</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Full width or 65%. The key insight is the post-peak returns surge: January shows high return volume from November/December orders. The return date axis (not order date) reveals the true operational load month by month.</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3 — Geography &amp; Warehouse (ANSWERING Q3)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3A — Revenue by Customer Region vs Warehouse Region (ANSWERING Q3)</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Grouped Bar Chart (side-by-side bars per region)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Y-Axis: Dim_Geography[ONS_Region]
Bar 1 (teal): [Total Net Revenue] via active CustomerGeographyID → customer delivery region
Bar 2 (navy): [Revenue by Warehouse Region] — activates USERELATIONSHIP(Fact_Orders[WarehouseRegionGeoID])
Data Labels on both bars
Tooltip: % of orders from London warehouse dispatched to non-London customers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Q3</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~55%. Bars where Warehouse Region ≠ Customer Region flag cross-catchment dispatch. If London warehouse revenue &gt;&gt; London customer revenue, it confirms London warehouse is serving remote customers — creating delivery time risk.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3B — Filled Map: Revenue by UK ONS Region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Filled Map / Bubble Map</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Location: Dim_Geography[ONS_Region] or Dim_Geography[Latitude]/[Longitude]
Bubble Size: [Total Net Revenue]
Colour Saturation: [Gross Margin %]
Tooltip: Revenue, Orders, Return Rate, Median Household Income (Dim_Geography[MedianHouseholdIncome_GBP])</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Q3, Q12</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~45%. Enable Map visuals in Power BI options. Use ONS_Region for Filled Map or Latitude/Longitude for Bubble Map. Colour by Margin % overlaid on size = Revenue creates dual-dimension geographic insight.</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4 — Customer Segmentation (ANSWERING Q11, Q12)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4A — Revenue by Customer Segment (ANSWERING Q11)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Horizontal Bar Chart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Y-Axis: Dim_CustomerSegment[SegmentName]
X-Axis: [Revenue by Customer Segment]
Routed via Bridge_CustomerSegment using TREATAS()
Sort: Descending by revenue
Colour: Gradient teal, single colour palette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Q11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~45%. Bridge_CustomerSegment must have bidirectional cross-filter. The TREATAS() approach avoids double-counting customers in multiple segments.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4B — Avg Customer Spend by Loyalty Tier (ANSWERING Q12)</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Bar Chart — sorted Bronze to Diamond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Y-Axis: Dim_Customer[LoyaltyTier] sorted by [Loyalty Tier Sort] (Bronze=1 → Diamond=5)
X-Axis: [Avg Customer Spend]
Colour: Gradient from light to dark gold (Bronze=light, Diamond=dark)
Data Labels: £ value
Note: Must use AVERAGEX(VALUES(CustomerID), CALCULATE([Total Net Revenue])) — NOT Revenue/Orders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Q12, Q5</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~55%. The tier sort is critical — Power BI alphabetically would sort Bronze, Diamond, Gold, Platinum, Silver. Apply 'Sort by Loyalty Tier Sort' to fix this. Add a second chart version for ONS Region breakdown.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4C — Avg Customer Spend by UK Region (ANSWERING Q12)</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Bar Chart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Y-Axis: Dim_Customer[ONS_Region]
X-Axis: [Avg Customer Spend]
Sort: Descending by avg spend
Colour: Single teal
Tooltip: Customer count, total revenue, avg spend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Q12</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~55% (can share row with 4B). Identifies highest-value customer regions for budget allocation decisions.</w:t>
            </w:r>
          </w:p>
        </w:tc>
      </w:tr>
    </w:tbl>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Row 5 — Operations: Return Rate &amp; Delivery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5A — Return Rate by Product Category &amp; Reason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Stacked Bar Chart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Y-Axis: Dim_Product[Category]
X-Axis: [Return Rate] (DIVIDE(COUNTROWS(Fact_Returns), DISTINCTCOUNT(Fact_Orders[OrderID])))
Legend: Fact_Returns[ReturnReason] (Faulty Product, Not as Described, Changed Mind)
Conditional Formatting: Red if return rate &gt; 15%, Amber 8-15%, Green &lt; 8%</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Supporting Bonus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~50%. Stacked bars by reason reveal whether returns are quality issues (Faulty) or expectation mismatches (Not as Described). Red-flagged categories indicate quality or listing problems.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5B — Delivery Days by Shipping Method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Box Plot or Clustered Bar Chart (distribution)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Y-Axis: Fact_Orders[ShippingMethod] (Free Standard, Next Day, Standard 3-5 days, Express, Click &amp; Collect)
X-Axis: AVERAGE(Fact_Orders[DeliveryDays])
Error Bars or secondary measure: MIN/MAX delivery days to show variance
Colour: Single navy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Supporting Bonus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~50%. Reveals if 'Next Day' is consistently delivering in 1 day or slipping. High variance on 'Free Standard' is expected but flag outliers.</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120"/>
            </w:tcMar>
          </w:tcPr>
          <w:p>
            <w:pPr>
              <w:jc w:val="center"/>
            </w:pPr>
            <w:r>
              <w:rPr>
                <w:rFonts w:ascii="Calibri" w:cs="Calibri" w:eastAsia="Calibri" w:hAnsi="Calibri"/>
                <w:b/>
                <w:bCs/>
                <w:color w:val="FFFFFF"/>
                <w:sz w:val="24"/>
                <w:szCs w:val="24"/>
              </w:rPr>
              <w:t xml:space="preserve">DRILL-THROUGH PAGE — PRODUCT DETAIL</w:t>
            </w:r>
          </w:p>
        </w:tc>
      </w:tr>
    </w:tbl>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Page Name: Product Detail (Drill-Through)</w:t>
      </w:r>
    </w:p>
    <w:p>
      <w:pPr>
        <w:spacing w:after="60" w:before="60"/>
      </w:pPr>
      <w:r>
        <w:rPr>
          <w:rFonts w:ascii="Calibri" w:cs="Calibri" w:eastAsia="Calibri" w:hAnsi="Calibri"/>
          <w:sz w:val="20"/>
          <w:szCs w:val="20"/>
        </w:rPr>
        <w:t xml:space="preserve">This page is hidden from navigation. It activates when a user right-clicks any product in the Product Performance Table on Page 2 and selects 'Drill Through → Product Detail'.</w:t>
      </w:r>
    </w:p>
    <w:p>
      <w:pPr>
        <w:spacing w:after="0" w:before="120"/>
      </w:pPr>
      <w:r>
        <w:t xml:space="preserve"/>
      </w:r>
    </w:p>
    <w:p>
      <w:pPr>
        <w:pStyle w:val="Heading3"/>
        <w:spacing w:after="60" w:before="180"/>
      </w:pPr>
      <w:r>
        <w:rPr>
          <w:rFonts w:ascii="Calibri" w:cs="Calibri" w:eastAsia="Calibri" w:hAnsi="Calibri"/>
          <w:b/>
          <w:bCs/>
          <w:color w:val="0E7C7B"/>
          <w:sz w:val="22"/>
          <w:szCs w:val="22"/>
        </w:rPr>
        <w:t xml:space="preserve">Drill-Through Setup</w:t>
      </w:r>
    </w:p>
    <w:p>
      <w:pPr>
        <w:pStyle w:val="ListParagraph"/>
        <w:numPr>
          <w:ilvl w:val="0"/>
          <w:numId w:val="2"/>
        </w:numPr>
        <w:spacing w:after="40" w:before="40"/>
      </w:pPr>
      <w:r>
        <w:rPr>
          <w:rFonts w:ascii="Calibri" w:cs="Calibri" w:eastAsia="Calibri" w:hAnsi="Calibri"/>
          <w:color w:val="374151"/>
          <w:sz w:val="20"/>
          <w:szCs w:val="20"/>
        </w:rPr>
        <w:t xml:space="preserve">In Power BI: Go to this page's Drill-through settings</w:t>
      </w:r>
    </w:p>
    <w:p>
      <w:pPr>
        <w:pStyle w:val="ListParagraph"/>
        <w:numPr>
          <w:ilvl w:val="0"/>
          <w:numId w:val="2"/>
        </w:numPr>
        <w:spacing w:after="40" w:before="40"/>
      </w:pPr>
      <w:r>
        <w:rPr>
          <w:rFonts w:ascii="Calibri" w:cs="Calibri" w:eastAsia="Calibri" w:hAnsi="Calibri"/>
          <w:color w:val="374151"/>
          <w:sz w:val="20"/>
          <w:szCs w:val="20"/>
        </w:rPr>
        <w:t xml:space="preserve">Add Dim_Product[ProductName] as the Drill-through field</w:t>
      </w:r>
    </w:p>
    <w:p>
      <w:pPr>
        <w:pStyle w:val="ListParagraph"/>
        <w:numPr>
          <w:ilvl w:val="0"/>
          <w:numId w:val="2"/>
        </w:numPr>
        <w:spacing w:after="40" w:before="40"/>
      </w:pPr>
      <w:r>
        <w:rPr>
          <w:rFonts w:ascii="Calibri" w:cs="Calibri" w:eastAsia="Calibri" w:hAnsi="Calibri"/>
          <w:color w:val="374151"/>
          <w:sz w:val="20"/>
          <w:szCs w:val="20"/>
        </w:rPr>
        <w:t xml:space="preserve">Enable 'Keep all filters' toggle</w:t>
      </w:r>
    </w:p>
    <w:p>
      <w:pPr>
        <w:pStyle w:val="ListParagraph"/>
        <w:numPr>
          <w:ilvl w:val="0"/>
          <w:numId w:val="2"/>
        </w:numPr>
        <w:spacing w:after="40" w:before="40"/>
      </w:pPr>
      <w:r>
        <w:rPr>
          <w:rFonts w:ascii="Calibri" w:cs="Calibri" w:eastAsia="Calibri" w:hAnsi="Calibri"/>
          <w:color w:val="374151"/>
          <w:sz w:val="20"/>
          <w:szCs w:val="20"/>
        </w:rPr>
        <w:t xml:space="preserve">The page will automatically receive a Back button — style it to match the report theme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Header — Product Identity Card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Card Visuals (row of 4)</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Card 1: SELECTEDVALUE(Dim_Product[ProductName]) — Product Name
Card 2: SELECTEDVALUE(Dim_Product[Category]) &amp; ' / ' &amp; SELECTEDVALUE(Dim_Product[SubCategory])
Card 3: SELECTEDVALUE(Dim_Product[Brand])
Card 4: [Total Net Revenue] for selected product
Style: Full-width header strip in navy background, white text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Q6 (drill context)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This row provides instant context so the user knows which product they drilled into. Add Dim_Product[SKU] as subtitle text.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A — Monthly Revenue Trend for Selected Product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Line Chart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X-Axis: Dim_Date[MonthYear] sorted by MonthNum
Y-Axis: [Total Net Revenue]
Filter context: inherited from drill-through (specific ProductID)
Line 2 (optional): [Revenue by Shipped Date] for comparison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Q1, Q6</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~50%. Shows seasonal performance for the selected SKU. Helps identify if it is genuinely seasonal or has a fulfilment issue.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B — P&amp;L Cards for Selected Product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Three Card Visuals Side-by-Side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Card 1: [Total Net Revenue] — teal
Card 2: [Total COGS] — amber  
Card 3: [Gross Profit] — green with [Gross Margin %] subtitle
All cards respond to the drill-through product context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Q9</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~50%. Provides instant profitability snapshot for the drilled product. Gross Profit = Revenue − COGS must visually verify (show formula in tooltip or subtitle).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C — Product Tags (for drilled product)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Table or Multi-Row Card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Rows: Bridge_ProductTag filtered to selected ProductID → Dim_ProductTag[TagName]
Columns: TagName, [Revenue by Product Tag]
Context: filtered to selected product only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Q11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~30%. Shows which tags the selected product carries and the revenue attributed through each tag. Uses the bridge table correctly.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D — Return Analysis for Selected Product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Bar Chart + Table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Bar: Fact_Returns[ReturnReason] on Y-axis, COUNTROWS(Fact_Returns) on X-axis — filtered to selected product
Table below: ReturnDate, ReturnReason, RefundValue_GBP, ReturnStatus
Return Rate KPI card: [Return Rate] for selected product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Supporting Bonus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~40%. Instantly surfaces whether a product has a quality problem (high 'Faulty Product' returns) or a description mismatch (high 'Not as Described').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1D5DB" w:sz="1"/>
              <w:left w:val="single" w:color="D1D5DB" w:sz="1"/>
              <w:bottom w:val="single" w:color="D1D5DB" w:sz="1"/>
              <w:right w:val="single" w:color="D1D5DB" w:sz="1"/>
            </w:tcBorders>
            <w:shd w:fill="0E7C7B" w:val="clear"/>
            <w:tcMar>
              <w:top w:type="dxa" w:w="80"/>
              <w:left w:type="dxa" w:w="160"/>
              <w:bottom w:type="dxa" w:w="80"/>
              <w:right w:type="dxa" w:w="120"/>
            </w:tcMar>
          </w:tcPr>
          <w:p>
            <w:r>
              <w:rPr>
                <w:rFonts w:ascii="Calibri" w:cs="Calibri" w:eastAsia="Calibri" w:hAnsi="Calibri"/>
                <w:b/>
                <w:bCs/>
                <w:color w:val="FFFFFF"/>
                <w:sz w:val="22"/>
                <w:szCs w:val="22"/>
              </w:rPr>
              <w:t xml:space="preserve">Visual E — Revenue Rank Context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Chart Type</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Table with Conditional Formatting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Fields Used</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color w:val="374151"/>
                <w:sz w:val="19"/>
                <w:szCs w:val="19"/>
              </w:rPr>
              <w:t xml:space="preserve">Rows: All products in same category as drilled product
Columns: [Total Net Revenue], [Product Revenue Rank], [Gross Margin %], [Product Margin Rank]
Highlight: Currently drilled product row in gold/amber background
This uses ALLSELECTED with the category filter in context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Answers Q#</w:t>
            </w:r>
          </w:p>
        </w:tc>
        <w:tc>
          <w:tcPr>
            <w:tcW w:type="dxa" w:w="7160"/>
            <w:tcBorders>
              <w:top w:val="single" w:color="D1D5DB" w:sz="1"/>
              <w:left w:val="single" w:color="D1D5DB" w:sz="1"/>
              <w:bottom w:val="single" w:color="D1D5DB" w:sz="1"/>
              <w:right w:val="single" w:color="D1D5DB" w:sz="1"/>
            </w:tcBorders>
            <w:shd w:fill="FEF9C3" w:val="clear"/>
            <w:tcMar>
              <w:top w:type="dxa" w:w="60"/>
              <w:left w:type="dxa" w:w="160"/>
              <w:bottom w:type="dxa" w:w="60"/>
              <w:right w:type="dxa" w:w="120"/>
            </w:tcMar>
          </w:tcPr>
          <w:p>
            <w:r>
              <w:rPr>
                <w:rFonts w:ascii="Calibri" w:cs="Calibri" w:eastAsia="Calibri" w:hAnsi="Calibri"/>
                <w:b/>
                <w:bCs/>
                <w:color w:val="92400E"/>
                <w:sz w:val="19"/>
                <w:szCs w:val="19"/>
              </w:rPr>
              <w:t xml:space="preserve">Q6</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20"/>
            </w:tcMar>
          </w:tcPr>
          <w:p>
            <w:r>
              <w:rPr>
                <w:rFonts w:ascii="Calibri" w:cs="Calibri" w:eastAsia="Calibri" w:hAnsi="Calibri"/>
                <w:b/>
                <w:bCs/>
                <w:color w:val="374151"/>
                <w:sz w:val="18"/>
                <w:szCs w:val="18"/>
              </w:rPr>
              <w:t xml:space="preserve">Notes</w:t>
            </w:r>
          </w:p>
        </w:tc>
        <w:tc>
          <w:tcPr>
            <w:tcW w:type="dxa" w:w="7160"/>
            <w:tcBorders>
              <w:top w:val="single" w:color="D1D5DB" w:sz="1"/>
              <w:left w:val="single" w:color="D1D5DB" w:sz="1"/>
              <w:bottom w:val="single" w:color="D1D5DB" w:sz="1"/>
              <w:right w:val="single" w:color="D1D5DB" w:sz="1"/>
            </w:tcBorders>
            <w:tcMar>
              <w:top w:type="dxa" w:w="60"/>
              <w:left w:type="dxa" w:w="160"/>
              <w:bottom w:type="dxa" w:w="60"/>
              <w:right w:type="dxa" w:w="120"/>
            </w:tcMar>
          </w:tcPr>
          <w:p>
            <w:r>
              <w:rPr>
                <w:rFonts w:ascii="Calibri" w:cs="Calibri" w:eastAsia="Calibri" w:hAnsi="Calibri"/>
                <w:i/>
                <w:iCs/>
                <w:color w:val="6B7280"/>
                <w:sz w:val="18"/>
                <w:szCs w:val="18"/>
              </w:rPr>
              <w:t xml:space="preserve">Width ~60%. Shows how the selected product compares to its category peers. Revenue rank vs margin rank comparison is the core insight.</w:t>
            </w:r>
          </w:p>
        </w:tc>
      </w:tr>
    </w:tbl>
    <w:p>
      <w:pPr>
        <w:spacing w:after="0" w:before="120"/>
      </w:pPr>
      <w:r>
        <w:t xml:space="preserve"/>
      </w:r>
    </w:p>
    <w:p>
      <w:r>
        <w:br w:type="page"/>
      </w:r>
    </w:p>
    <w:p>
      <w:pPr>
        <w:pStyle w:val="Heading1"/>
        <w:pBdr>
          <w:bottom w:val="single" w:color="1B3A6B" w:sz="6" w:space="4"/>
        </w:pBdr>
        <w:spacing w:after="120" w:before="360"/>
      </w:pPr>
      <w:r>
        <w:rPr>
          <w:rFonts w:ascii="Calibri" w:cs="Calibri" w:eastAsia="Calibri" w:hAnsi="Calibri"/>
          <w:b/>
          <w:bCs/>
          <w:color w:val="1B3A6B"/>
          <w:sz w:val="32"/>
          <w:szCs w:val="32"/>
        </w:rPr>
        <w:t xml:space="preserve">4. Question Coverage Matrix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2200"/>
        <w:gridCol w:w="2300"/>
      </w:tblGrid>
      <w:tr>
        <w:tc>
          <w:tcPr>
            <w:tcBorders>
              <w:top w:val="single" w:color="D1D5DB" w:sz="1"/>
              <w:left w:val="single" w:color="D1D5DB" w:sz="1"/>
              <w:bottom w:val="single" w:color="D1D5DB" w:sz="1"/>
              <w:right w:val="single" w:color="D1D5DB" w:sz="1"/>
            </w:tcBorders>
            <w:shd w:fill="1B3A6B" w:val="clear"/>
            <w:tcMar>
              <w:top w:type="dxa" w:w="60"/>
              <w:left w:type="dxa" w:w="80"/>
              <w:bottom w:type="dxa" w:w="60"/>
              <w:right w:type="dxa" w:w="60"/>
            </w:tcMar>
          </w:tcPr>
          <w:p>
            <w:pPr>
              <w:jc w:val="center"/>
            </w:pPr>
            <w:r>
              <w:rPr>
                <w:rFonts w:ascii="Calibri" w:cs="Calibri" w:eastAsia="Calibri" w:hAnsi="Calibri"/>
                <w:b/>
                <w:bCs/>
                <w:color w:val="FFFFFF"/>
                <w:sz w:val="18"/>
                <w:szCs w:val="18"/>
              </w:rPr>
              <w:t xml:space="preserve">Q#</w:t>
            </w:r>
          </w:p>
        </w:tc>
        <w:tc>
          <w:tcPr>
            <w:tcBorders>
              <w:top w:val="single" w:color="D1D5DB" w:sz="1"/>
              <w:left w:val="single" w:color="D1D5DB" w:sz="1"/>
              <w:bottom w:val="single" w:color="D1D5DB" w:sz="1"/>
              <w:right w:val="single" w:color="D1D5DB" w:sz="1"/>
            </w:tcBorders>
            <w:shd w:fill="1B3A6B" w:val="clear"/>
            <w:tcMar>
              <w:top w:type="dxa" w:w="60"/>
              <w:left w:type="dxa" w:w="80"/>
              <w:bottom w:type="dxa" w:w="60"/>
              <w:right w:type="dxa" w:w="60"/>
            </w:tcMar>
          </w:tcPr>
          <w:p>
            <w:r>
              <w:rPr>
                <w:rFonts w:ascii="Calibri" w:cs="Calibri" w:eastAsia="Calibri" w:hAnsi="Calibri"/>
                <w:b/>
                <w:bCs/>
                <w:color w:val="FFFFFF"/>
                <w:sz w:val="18"/>
                <w:szCs w:val="18"/>
              </w:rPr>
              <w:t xml:space="preserve">Question Summary</w:t>
            </w:r>
          </w:p>
        </w:tc>
        <w:tc>
          <w:tcPr>
            <w:tcBorders>
              <w:top w:val="single" w:color="D1D5DB" w:sz="1"/>
              <w:left w:val="single" w:color="D1D5DB" w:sz="1"/>
              <w:bottom w:val="single" w:color="D1D5DB" w:sz="1"/>
              <w:right w:val="single" w:color="D1D5DB" w:sz="1"/>
            </w:tcBorders>
            <w:shd w:fill="1B3A6B" w:val="clear"/>
            <w:tcMar>
              <w:top w:type="dxa" w:w="60"/>
              <w:left w:type="dxa" w:w="80"/>
              <w:bottom w:type="dxa" w:w="60"/>
              <w:right w:type="dxa" w:w="60"/>
            </w:tcMar>
          </w:tcPr>
          <w:p>
            <w:r>
              <w:rPr>
                <w:rFonts w:ascii="Calibri" w:cs="Calibri" w:eastAsia="Calibri" w:hAnsi="Calibri"/>
                <w:b/>
                <w:bCs/>
                <w:color w:val="FFFFFF"/>
                <w:sz w:val="18"/>
                <w:szCs w:val="18"/>
              </w:rPr>
              <w:t xml:space="preserve">Page / Visual</w:t>
            </w:r>
          </w:p>
        </w:tc>
        <w:tc>
          <w:tcPr>
            <w:tcBorders>
              <w:top w:val="single" w:color="D1D5DB" w:sz="1"/>
              <w:left w:val="single" w:color="D1D5DB" w:sz="1"/>
              <w:bottom w:val="single" w:color="D1D5DB" w:sz="1"/>
              <w:right w:val="single" w:color="D1D5DB" w:sz="1"/>
            </w:tcBorders>
            <w:shd w:fill="1B3A6B" w:val="clear"/>
            <w:tcMar>
              <w:top w:type="dxa" w:w="60"/>
              <w:left w:type="dxa" w:w="80"/>
              <w:bottom w:type="dxa" w:w="60"/>
              <w:right w:type="dxa" w:w="60"/>
            </w:tcMar>
          </w:tcPr>
          <w:p>
            <w:r>
              <w:rPr>
                <w:rFonts w:ascii="Calibri" w:cs="Calibri" w:eastAsia="Calibri" w:hAnsi="Calibri"/>
                <w:b/>
                <w:bCs/>
                <w:color w:val="FFFFFF"/>
                <w:sz w:val="18"/>
                <w:szCs w:val="18"/>
              </w:rPr>
              <w:t xml:space="preserve">Key Technique</w:t>
            </w:r>
          </w:p>
        </w:tc>
      </w:tr>
      <w:tr>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Q1</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color w:val="374151"/>
                <w:sz w:val="18"/>
                <w:szCs w:val="18"/>
              </w:rPr>
              <w:t xml:space="preserve">Shipped date vs order date revenue, biggest gap month</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b/>
                <w:bCs/>
                <w:color w:val="0E7C7B"/>
                <w:sz w:val="17"/>
                <w:szCs w:val="17"/>
              </w:rPr>
              <w:t xml:space="preserve">P2 Visual 2A + Drill-Through</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ourier New" w:cs="Courier New" w:eastAsia="Courier New" w:hAnsi="Courier New"/>
                <w:color w:val="374151"/>
                <w:sz w:val="16"/>
                <w:szCs w:val="16"/>
              </w:rPr>
              <w:t xml:space="preserve">USERELATIONSHIP(ShippedDateID)</w:t>
            </w:r>
          </w:p>
        </w:tc>
      </w:tr>
      <w:tr>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Q2</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color w:val="374151"/>
                <w:sz w:val="18"/>
                <w:szCs w:val="18"/>
              </w:rPr>
              <w:t xml:space="preserve">Returns by return receipt date vs order volume</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b/>
                <w:bCs/>
                <w:color w:val="0E7C7B"/>
                <w:sz w:val="17"/>
                <w:szCs w:val="17"/>
              </w:rPr>
              <w:t xml:space="preserve">P3 Visual 2</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ourier New" w:cs="Courier New" w:eastAsia="Courier New" w:hAnsi="Courier New"/>
                <w:color w:val="374151"/>
                <w:sz w:val="16"/>
                <w:szCs w:val="16"/>
              </w:rPr>
              <w:t xml:space="preserve">USERELATIONSHIP(ReturnDateID)</w:t>
            </w:r>
          </w:p>
        </w:tc>
      </w:tr>
      <w:tr>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Q3</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color w:val="374151"/>
                <w:sz w:val="18"/>
                <w:szCs w:val="18"/>
              </w:rPr>
              <w:t xml:space="preserve">Warehouse dispatch region vs customer delivery region</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b/>
                <w:bCs/>
                <w:color w:val="0E7C7B"/>
                <w:sz w:val="17"/>
                <w:szCs w:val="17"/>
              </w:rPr>
              <w:t xml:space="preserve">P3 Visual 3A + 3B</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ourier New" w:cs="Courier New" w:eastAsia="Courier New" w:hAnsi="Courier New"/>
                <w:color w:val="374151"/>
                <w:sz w:val="16"/>
                <w:szCs w:val="16"/>
              </w:rPr>
              <w:t xml:space="preserve">USERELATIONSHIP(WarehouseRegionGeoID)</w:t>
            </w:r>
          </w:p>
        </w:tc>
      </w:tr>
      <w:tr>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Q4</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color w:val="374151"/>
                <w:sz w:val="18"/>
                <w:szCs w:val="18"/>
              </w:rPr>
              <w:t xml:space="preserve">Conversions by finalisation date, re-engagement months</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b/>
                <w:bCs/>
                <w:color w:val="0E7C7B"/>
                <w:sz w:val="17"/>
                <w:szCs w:val="17"/>
              </w:rPr>
              <w:t xml:space="preserve">P1 Visual 2A + 2B</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ourier New" w:cs="Courier New" w:eastAsia="Courier New" w:hAnsi="Courier New"/>
                <w:color w:val="374151"/>
                <w:sz w:val="16"/>
                <w:szCs w:val="16"/>
              </w:rPr>
              <w:t xml:space="preserve">USERELATIONSHIP(ConversionDateID)</w:t>
            </w:r>
          </w:p>
        </w:tc>
      </w:tr>
      <w:tr>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Q5</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color w:val="374151"/>
                <w:sz w:val="18"/>
                <w:szCs w:val="18"/>
              </w:rPr>
              <w:t xml:space="preserve">Revenue by FY quarter in business order; loyalty tier sort</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b/>
                <w:bCs/>
                <w:color w:val="0E7C7B"/>
                <w:sz w:val="17"/>
                <w:szCs w:val="17"/>
              </w:rPr>
              <w:t xml:space="preserve">P2 Visual 2B</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ourier New" w:cs="Courier New" w:eastAsia="Courier New" w:hAnsi="Courier New"/>
                <w:color w:val="374151"/>
                <w:sz w:val="16"/>
                <w:szCs w:val="16"/>
              </w:rPr>
              <w:t xml:space="preserve">FY Quarter Sort measure; Loyalty Tier Sort measure</w:t>
            </w:r>
          </w:p>
        </w:tc>
      </w:tr>
      <w:tr>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Q6</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color w:val="374151"/>
                <w:sz w:val="18"/>
                <w:szCs w:val="18"/>
              </w:rPr>
              <w:t xml:space="preserve">Product rank by revenue + margin, resets per filter</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b/>
                <w:bCs/>
                <w:color w:val="0E7C7B"/>
                <w:sz w:val="17"/>
                <w:szCs w:val="17"/>
              </w:rPr>
              <w:t xml:space="preserve">P2 Visual 4A + Drill-Through E</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ourier New" w:cs="Courier New" w:eastAsia="Courier New" w:hAnsi="Courier New"/>
                <w:color w:val="374151"/>
                <w:sz w:val="16"/>
                <w:szCs w:val="16"/>
              </w:rPr>
              <w:t xml:space="preserve">RANKX(ALLSELECTED(...))</w:t>
            </w:r>
          </w:p>
        </w:tc>
      </w:tr>
      <w:tr>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Q7</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color w:val="374151"/>
                <w:sz w:val="18"/>
                <w:szCs w:val="18"/>
              </w:rPr>
              <w:t xml:space="preserve">Dynamic column chart by category/region/channel with title</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b/>
                <w:bCs/>
                <w:color w:val="0E7C7B"/>
                <w:sz w:val="17"/>
                <w:szCs w:val="17"/>
              </w:rPr>
              <w:t xml:space="preserve">P1 Visual 2C</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ourier New" w:cs="Courier New" w:eastAsia="Courier New" w:hAnsi="Courier New"/>
                <w:color w:val="374151"/>
                <w:sz w:val="16"/>
                <w:szCs w:val="16"/>
              </w:rPr>
              <w:t xml:space="preserve">Field Parameter + SELECTEDVALUE + SWITCH</w:t>
            </w:r>
          </w:p>
        </w:tc>
      </w:tr>
      <w:tr>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Q8</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color w:val="374151"/>
                <w:sz w:val="18"/>
                <w:szCs w:val="18"/>
              </w:rPr>
              <w:t xml:space="preserve">ROAS bar chart with data-driven colour (red/amber/green)</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b/>
                <w:bCs/>
                <w:color w:val="0E7C7B"/>
                <w:sz w:val="17"/>
                <w:szCs w:val="17"/>
              </w:rPr>
              <w:t xml:space="preserve">P1 Visual 3</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ourier New" w:cs="Courier New" w:eastAsia="Courier New" w:hAnsi="Courier New"/>
                <w:color w:val="374151"/>
                <w:sz w:val="16"/>
                <w:szCs w:val="16"/>
              </w:rPr>
              <w:t xml:space="preserve">ROAS Colour Band + Conditional Formatting</w:t>
            </w:r>
          </w:p>
        </w:tc>
      </w:tr>
      <w:tr>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Q9</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color w:val="374151"/>
                <w:sz w:val="18"/>
                <w:szCs w:val="18"/>
              </w:rPr>
              <w:t xml:space="preserve">Net Revenue, COGS, Gross Profit side-by-side, verified equal</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b/>
                <w:bCs/>
                <w:color w:val="0E7C7B"/>
                <w:sz w:val="17"/>
                <w:szCs w:val="17"/>
              </w:rPr>
              <w:t xml:space="preserve">P2 Row 5 cards + Visual 4A</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ourier New" w:cs="Courier New" w:eastAsia="Courier New" w:hAnsi="Courier New"/>
                <w:color w:val="374151"/>
                <w:sz w:val="16"/>
                <w:szCs w:val="16"/>
              </w:rPr>
              <w:t xml:space="preserve">SUMX line-by-line; [GP] = [Rev] − [COGS]</w:t>
            </w:r>
          </w:p>
        </w:tc>
      </w:tr>
      <w:tr>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Q10</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color w:val="374151"/>
                <w:sz w:val="18"/>
                <w:szCs w:val="18"/>
              </w:rPr>
              <w:t xml:space="preserve">FY YTD running total resetting 1 Apr + 30-day rolling avg</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b/>
                <w:bCs/>
                <w:color w:val="0E7C7B"/>
                <w:sz w:val="17"/>
                <w:szCs w:val="17"/>
              </w:rPr>
              <w:t xml:space="preserve">P2 Visual 3</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ourier New" w:cs="Courier New" w:eastAsia="Courier New" w:hAnsi="Courier New"/>
                <w:color w:val="374151"/>
                <w:sz w:val="16"/>
                <w:szCs w:val="16"/>
              </w:rPr>
              <w:t xml:space="preserve">TOTALYTD(..., '31-Mar') + DATESINPERIOD</w:t>
            </w:r>
          </w:p>
        </w:tc>
      </w:tr>
      <w:tr>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Q11</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color w:val="374151"/>
                <w:sz w:val="18"/>
                <w:szCs w:val="18"/>
              </w:rPr>
              <w:t xml:space="preserve">Revenue by product tag + customer segment via bridges</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alibri" w:cs="Calibri" w:eastAsia="Calibri" w:hAnsi="Calibri"/>
                <w:b/>
                <w:bCs/>
                <w:color w:val="0E7C7B"/>
                <w:sz w:val="17"/>
                <w:szCs w:val="17"/>
              </w:rPr>
              <w:t xml:space="preserve">P2 Visual 4B + P3 Visual 4A</w:t>
            </w:r>
          </w:p>
        </w:tc>
        <w:tc>
          <w:tcPr>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r>
              <w:rPr>
                <w:rFonts w:ascii="Courier New" w:cs="Courier New" w:eastAsia="Courier New" w:hAnsi="Courier New"/>
                <w:color w:val="374151"/>
                <w:sz w:val="16"/>
                <w:szCs w:val="16"/>
              </w:rPr>
              <w:t xml:space="preserve">TREATAS(Bridge_ProductTag) + TREATAS(Bridge_CustomerSegment)</w:t>
            </w:r>
          </w:p>
        </w:tc>
      </w:tr>
      <w:tr>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pPr>
              <w:jc w:val="center"/>
            </w:pPr>
            <w:r>
              <w:rPr>
                <w:rFonts w:ascii="Calibri" w:cs="Calibri" w:eastAsia="Calibri" w:hAnsi="Calibri"/>
                <w:b/>
                <w:bCs/>
                <w:color w:val="1B3A6B"/>
                <w:sz w:val="18"/>
                <w:szCs w:val="18"/>
              </w:rPr>
              <w:t xml:space="preserve">Q12</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color w:val="374151"/>
                <w:sz w:val="18"/>
                <w:szCs w:val="18"/>
              </w:rPr>
              <w:t xml:space="preserve">Avg customer spend per loyalty tier and per UK region</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alibri" w:cs="Calibri" w:eastAsia="Calibri" w:hAnsi="Calibri"/>
                <w:b/>
                <w:bCs/>
                <w:color w:val="0E7C7B"/>
                <w:sz w:val="17"/>
                <w:szCs w:val="17"/>
              </w:rPr>
              <w:t xml:space="preserve">P3 Visual 4B + 4C</w:t>
            </w:r>
          </w:p>
        </w:tc>
        <w:tc>
          <w:tcPr>
            <w:tcBorders>
              <w:top w:val="single" w:color="D1D5DB" w:sz="1"/>
              <w:left w:val="single" w:color="D1D5DB" w:sz="1"/>
              <w:bottom w:val="single" w:color="D1D5DB" w:sz="1"/>
              <w:right w:val="single" w:color="D1D5DB" w:sz="1"/>
            </w:tcBorders>
            <w:shd w:fill="F3F4F6" w:val="clear"/>
            <w:tcMar>
              <w:top w:type="dxa" w:w="60"/>
              <w:left w:type="dxa" w:w="80"/>
              <w:bottom w:type="dxa" w:w="60"/>
              <w:right w:type="dxa" w:w="60"/>
            </w:tcMar>
          </w:tcPr>
          <w:p>
            <w:r>
              <w:rPr>
                <w:rFonts w:ascii="Courier New" w:cs="Courier New" w:eastAsia="Courier New" w:hAnsi="Courier New"/>
                <w:color w:val="374151"/>
                <w:sz w:val="16"/>
                <w:szCs w:val="16"/>
              </w:rPr>
              <w:t xml:space="preserve">AVERAGEX(VALUES(CustomerID), CALCULATE([Revenue]))</w:t>
            </w:r>
          </w:p>
        </w:tc>
      </w:tr>
    </w:tbl>
    <w:p>
      <w:pPr>
        <w:spacing w:after="0" w:before="120"/>
      </w:pPr>
      <w:r>
        <w:t xml:space="preserve"/>
      </w:r>
    </w:p>
    <w:p>
      <w:r>
        <w:br w:type="page"/>
      </w:r>
    </w:p>
    <w:p>
      <w:pPr>
        <w:pStyle w:val="Heading1"/>
        <w:pBdr>
          <w:bottom w:val="single" w:color="1B3A6B" w:sz="6" w:space="4"/>
        </w:pBdr>
        <w:spacing w:after="120" w:before="360"/>
      </w:pPr>
      <w:r>
        <w:rPr>
          <w:rFonts w:ascii="Calibri" w:cs="Calibri" w:eastAsia="Calibri" w:hAnsi="Calibri"/>
          <w:b/>
          <w:bCs/>
          <w:color w:val="1B3A6B"/>
          <w:sz w:val="32"/>
          <w:szCs w:val="32"/>
        </w:rPr>
        <w:t xml:space="preserve">5. Design &amp; Branding Specification</w:t>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5.1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80"/>
            </w:tcMar>
          </w:tcPr>
          <w:p>
            <w:pPr>
              <w:jc w:val="center"/>
            </w:pPr>
            <w:r>
              <w:rPr>
                <w:rFonts w:ascii="Calibri" w:cs="Calibri" w:eastAsia="Calibri" w:hAnsi="Calibri"/>
                <w:sz w:val="20"/>
                <w:szCs w:val="20"/>
              </w:rPr>
              <w:t xml:space="preserve"> </w:t>
            </w:r>
          </w:p>
        </w:tc>
        <w:tc>
          <w:tcPr>
            <w:tcBorders>
              <w:top w:val="single" w:color="D1D5DB" w:sz="1"/>
              <w:left w:val="single" w:color="D1D5DB" w:sz="1"/>
              <w:bottom w:val="single" w:color="D1D5DB" w:sz="1"/>
              <w:right w:val="single" w:color="D1D5DB" w:sz="1"/>
            </w:tcBorders>
            <w:tcMar>
              <w:top w:type="dxa" w:w="80"/>
              <w:left w:type="dxa" w:w="120"/>
              <w:bottom w:type="dxa" w:w="80"/>
              <w:right w:type="dxa" w:w="80"/>
            </w:tcMar>
          </w:tcPr>
          <w:p>
            <w:r>
              <w:rPr>
                <w:rFonts w:ascii="Calibri" w:cs="Calibri" w:eastAsia="Calibri" w:hAnsi="Calibri"/>
                <w:b/>
                <w:bCs/>
                <w:color w:val="1B3A6B"/>
                <w:sz w:val="19"/>
                <w:szCs w:val="19"/>
              </w:rPr>
              <w:t xml:space="preserve">#1B3A6B — Deep Navy</w:t>
            </w:r>
          </w:p>
        </w:tc>
        <w:tc>
          <w:tcPr>
            <w:tcBorders>
              <w:top w:val="single" w:color="D1D5DB" w:sz="1"/>
              <w:left w:val="single" w:color="D1D5DB" w:sz="1"/>
              <w:bottom w:val="single" w:color="D1D5DB" w:sz="1"/>
              <w:right w:val="single" w:color="D1D5DB" w:sz="1"/>
            </w:tcBorders>
            <w:tcMar>
              <w:top w:type="dxa" w:w="80"/>
              <w:left w:type="dxa" w:w="120"/>
              <w:bottom w:type="dxa" w:w="80"/>
              <w:right w:type="dxa" w:w="80"/>
            </w:tcMar>
          </w:tcPr>
          <w:p>
            <w:r>
              <w:rPr>
                <w:rFonts w:ascii="Calibri" w:cs="Calibri" w:eastAsia="Calibri" w:hAnsi="Calibri"/>
                <w:color w:val="374151"/>
                <w:sz w:val="18"/>
                <w:szCs w:val="18"/>
              </w:rPr>
              <w:t xml:space="preserve">Page headers, KPI card backgrounds (P1), slicer labels, table headers</w:t>
            </w:r>
          </w:p>
        </w:tc>
      </w:tr>
      <w:tr>
        <w:tc>
          <w:tcPr>
            <w:tcBorders>
              <w:top w:val="single" w:color="D1D5DB" w:sz="1"/>
              <w:left w:val="single" w:color="D1D5DB" w:sz="1"/>
              <w:bottom w:val="single" w:color="D1D5DB" w:sz="1"/>
              <w:right w:val="single" w:color="D1D5DB" w:sz="1"/>
            </w:tcBorders>
            <w:shd w:fill="0E7C7B" w:val="clear"/>
            <w:tcMar>
              <w:top w:type="dxa" w:w="80"/>
              <w:left w:type="dxa" w:w="120"/>
              <w:bottom w:type="dxa" w:w="80"/>
              <w:right w:type="dxa" w:w="80"/>
            </w:tcMar>
          </w:tcPr>
          <w:p>
            <w:pPr>
              <w:jc w:val="center"/>
            </w:pPr>
            <w:r>
              <w:rPr>
                <w:rFonts w:ascii="Calibri" w:cs="Calibri" w:eastAsia="Calibri" w:hAnsi="Calibri"/>
                <w:sz w:val="20"/>
                <w:szCs w:val="20"/>
              </w:rPr>
              <w:t xml:space="preserve"> </w:t>
            </w:r>
          </w:p>
        </w:tc>
        <w:tc>
          <w:tcPr>
            <w:tcBorders>
              <w:top w:val="single" w:color="D1D5DB" w:sz="1"/>
              <w:left w:val="single" w:color="D1D5DB" w:sz="1"/>
              <w:bottom w:val="single" w:color="D1D5DB" w:sz="1"/>
              <w:right w:val="single" w:color="D1D5DB" w:sz="1"/>
            </w:tcBorders>
            <w:tcMar>
              <w:top w:type="dxa" w:w="80"/>
              <w:left w:type="dxa" w:w="120"/>
              <w:bottom w:type="dxa" w:w="80"/>
              <w:right w:type="dxa" w:w="80"/>
            </w:tcMar>
          </w:tcPr>
          <w:p>
            <w:r>
              <w:rPr>
                <w:rFonts w:ascii="Calibri" w:cs="Calibri" w:eastAsia="Calibri" w:hAnsi="Calibri"/>
                <w:b/>
                <w:bCs/>
                <w:color w:val="0E7C7B"/>
                <w:sz w:val="19"/>
                <w:szCs w:val="19"/>
              </w:rPr>
              <w:t xml:space="preserve">#0E7C7B — Teal</w:t>
            </w:r>
          </w:p>
        </w:tc>
        <w:tc>
          <w:tcPr>
            <w:tcBorders>
              <w:top w:val="single" w:color="D1D5DB" w:sz="1"/>
              <w:left w:val="single" w:color="D1D5DB" w:sz="1"/>
              <w:bottom w:val="single" w:color="D1D5DB" w:sz="1"/>
              <w:right w:val="single" w:color="D1D5DB" w:sz="1"/>
            </w:tcBorders>
            <w:tcMar>
              <w:top w:type="dxa" w:w="80"/>
              <w:left w:type="dxa" w:w="120"/>
              <w:bottom w:type="dxa" w:w="80"/>
              <w:right w:type="dxa" w:w="80"/>
            </w:tcMar>
          </w:tcPr>
          <w:p>
            <w:r>
              <w:rPr>
                <w:rFonts w:ascii="Calibri" w:cs="Calibri" w:eastAsia="Calibri" w:hAnsi="Calibri"/>
                <w:color w:val="374151"/>
                <w:sz w:val="18"/>
                <w:szCs w:val="18"/>
              </w:rPr>
              <w:t xml:space="preserve">KPI cards (P2), bar/column fills, line charts (shipped date), YTD area fill</w:t>
            </w:r>
          </w:p>
        </w:tc>
      </w:tr>
      <w:tr>
        <w:tc>
          <w:tcPr>
            <w:tcBorders>
              <w:top w:val="single" w:color="D1D5DB" w:sz="1"/>
              <w:left w:val="single" w:color="D1D5DB" w:sz="1"/>
              <w:bottom w:val="single" w:color="D1D5DB" w:sz="1"/>
              <w:right w:val="single" w:color="D1D5DB" w:sz="1"/>
            </w:tcBorders>
            <w:shd w:fill="D97706" w:val="clear"/>
            <w:tcMar>
              <w:top w:type="dxa" w:w="80"/>
              <w:left w:type="dxa" w:w="120"/>
              <w:bottom w:type="dxa" w:w="80"/>
              <w:right w:type="dxa" w:w="80"/>
            </w:tcMar>
          </w:tcPr>
          <w:p>
            <w:pPr>
              <w:jc w:val="center"/>
            </w:pPr>
            <w:r>
              <w:rPr>
                <w:rFonts w:ascii="Calibri" w:cs="Calibri" w:eastAsia="Calibri" w:hAnsi="Calibri"/>
                <w:sz w:val="20"/>
                <w:szCs w:val="20"/>
              </w:rPr>
              <w:t xml:space="preserve"> </w:t>
            </w:r>
          </w:p>
        </w:tc>
        <w:tc>
          <w:tcPr>
            <w:tcBorders>
              <w:top w:val="single" w:color="D1D5DB" w:sz="1"/>
              <w:left w:val="single" w:color="D1D5DB" w:sz="1"/>
              <w:bottom w:val="single" w:color="D1D5DB" w:sz="1"/>
              <w:right w:val="single" w:color="D1D5DB" w:sz="1"/>
            </w:tcBorders>
            <w:tcMar>
              <w:top w:type="dxa" w:w="80"/>
              <w:left w:type="dxa" w:w="120"/>
              <w:bottom w:type="dxa" w:w="80"/>
              <w:right w:type="dxa" w:w="80"/>
            </w:tcMar>
          </w:tcPr>
          <w:p>
            <w:r>
              <w:rPr>
                <w:rFonts w:ascii="Calibri" w:cs="Calibri" w:eastAsia="Calibri" w:hAnsi="Calibri"/>
                <w:b/>
                <w:bCs/>
                <w:color w:val="D97706"/>
                <w:sz w:val="19"/>
                <w:szCs w:val="19"/>
              </w:rPr>
              <w:t xml:space="preserve">#D97706 — Amber</w:t>
            </w:r>
          </w:p>
        </w:tc>
        <w:tc>
          <w:tcPr>
            <w:tcBorders>
              <w:top w:val="single" w:color="D1D5DB" w:sz="1"/>
              <w:left w:val="single" w:color="D1D5DB" w:sz="1"/>
              <w:bottom w:val="single" w:color="D1D5DB" w:sz="1"/>
              <w:right w:val="single" w:color="D1D5DB" w:sz="1"/>
            </w:tcBorders>
            <w:tcMar>
              <w:top w:type="dxa" w:w="80"/>
              <w:left w:type="dxa" w:w="120"/>
              <w:bottom w:type="dxa" w:w="80"/>
              <w:right w:type="dxa" w:w="80"/>
            </w:tcMar>
          </w:tcPr>
          <w:p>
            <w:r>
              <w:rPr>
                <w:rFonts w:ascii="Calibri" w:cs="Calibri" w:eastAsia="Calibri" w:hAnsi="Calibri"/>
                <w:color w:val="374151"/>
                <w:sz w:val="18"/>
                <w:szCs w:val="18"/>
              </w:rPr>
              <w:t xml:space="preserve">ROAS amber band, rolling average line, mid-margin products, warnings</w:t>
            </w:r>
          </w:p>
        </w:tc>
      </w:tr>
      <w:tr>
        <w:tc>
          <w:tcPr>
            <w:tcBorders>
              <w:top w:val="single" w:color="D1D5DB" w:sz="1"/>
              <w:left w:val="single" w:color="D1D5DB" w:sz="1"/>
              <w:bottom w:val="single" w:color="D1D5DB" w:sz="1"/>
              <w:right w:val="single" w:color="D1D5DB" w:sz="1"/>
            </w:tcBorders>
            <w:shd w:fill="16A34A" w:val="clear"/>
            <w:tcMar>
              <w:top w:type="dxa" w:w="80"/>
              <w:left w:type="dxa" w:w="120"/>
              <w:bottom w:type="dxa" w:w="80"/>
              <w:right w:type="dxa" w:w="80"/>
            </w:tcMar>
          </w:tcPr>
          <w:p>
            <w:pPr>
              <w:jc w:val="center"/>
            </w:pPr>
            <w:r>
              <w:rPr>
                <w:rFonts w:ascii="Calibri" w:cs="Calibri" w:eastAsia="Calibri" w:hAnsi="Calibri"/>
                <w:sz w:val="20"/>
                <w:szCs w:val="20"/>
              </w:rPr>
              <w:t xml:space="preserve"> </w:t>
            </w:r>
          </w:p>
        </w:tc>
        <w:tc>
          <w:tcPr>
            <w:tcBorders>
              <w:top w:val="single" w:color="D1D5DB" w:sz="1"/>
              <w:left w:val="single" w:color="D1D5DB" w:sz="1"/>
              <w:bottom w:val="single" w:color="D1D5DB" w:sz="1"/>
              <w:right w:val="single" w:color="D1D5DB" w:sz="1"/>
            </w:tcBorders>
            <w:tcMar>
              <w:top w:type="dxa" w:w="80"/>
              <w:left w:type="dxa" w:w="120"/>
              <w:bottom w:type="dxa" w:w="80"/>
              <w:right w:type="dxa" w:w="80"/>
            </w:tcMar>
          </w:tcPr>
          <w:p>
            <w:r>
              <w:rPr>
                <w:rFonts w:ascii="Calibri" w:cs="Calibri" w:eastAsia="Calibri" w:hAnsi="Calibri"/>
                <w:b/>
                <w:bCs/>
                <w:color w:val="16A34A"/>
                <w:sz w:val="19"/>
                <w:szCs w:val="19"/>
              </w:rPr>
              <w:t xml:space="preserve">#16A34A — Green</w:t>
            </w:r>
          </w:p>
        </w:tc>
        <w:tc>
          <w:tcPr>
            <w:tcBorders>
              <w:top w:val="single" w:color="D1D5DB" w:sz="1"/>
              <w:left w:val="single" w:color="D1D5DB" w:sz="1"/>
              <w:bottom w:val="single" w:color="D1D5DB" w:sz="1"/>
              <w:right w:val="single" w:color="D1D5DB" w:sz="1"/>
            </w:tcBorders>
            <w:tcMar>
              <w:top w:type="dxa" w:w="80"/>
              <w:left w:type="dxa" w:w="120"/>
              <w:bottom w:type="dxa" w:w="80"/>
              <w:right w:type="dxa" w:w="80"/>
            </w:tcMar>
          </w:tcPr>
          <w:p>
            <w:r>
              <w:rPr>
                <w:rFonts w:ascii="Calibri" w:cs="Calibri" w:eastAsia="Calibri" w:hAnsi="Calibri"/>
                <w:color w:val="374151"/>
                <w:sz w:val="18"/>
                <w:szCs w:val="18"/>
              </w:rPr>
              <w:t xml:space="preserve">ROAS green band (≥5x), Gross Profit card, high-margin products, positive indicators</w:t>
            </w:r>
          </w:p>
        </w:tc>
      </w:tr>
      <w:tr>
        <w:tc>
          <w:tcPr>
            <w:tcBorders>
              <w:top w:val="single" w:color="D1D5DB" w:sz="1"/>
              <w:left w:val="single" w:color="D1D5DB" w:sz="1"/>
              <w:bottom w:val="single" w:color="D1D5DB" w:sz="1"/>
              <w:right w:val="single" w:color="D1D5DB" w:sz="1"/>
            </w:tcBorders>
            <w:shd w:fill="DC2626" w:val="clear"/>
            <w:tcMar>
              <w:top w:type="dxa" w:w="80"/>
              <w:left w:type="dxa" w:w="120"/>
              <w:bottom w:type="dxa" w:w="80"/>
              <w:right w:type="dxa" w:w="80"/>
            </w:tcMar>
          </w:tcPr>
          <w:p>
            <w:pPr>
              <w:jc w:val="center"/>
            </w:pPr>
            <w:r>
              <w:rPr>
                <w:rFonts w:ascii="Calibri" w:cs="Calibri" w:eastAsia="Calibri" w:hAnsi="Calibri"/>
                <w:sz w:val="20"/>
                <w:szCs w:val="20"/>
              </w:rPr>
              <w:t xml:space="preserve"> </w:t>
            </w:r>
          </w:p>
        </w:tc>
        <w:tc>
          <w:tcPr>
            <w:tcBorders>
              <w:top w:val="single" w:color="D1D5DB" w:sz="1"/>
              <w:left w:val="single" w:color="D1D5DB" w:sz="1"/>
              <w:bottom w:val="single" w:color="D1D5DB" w:sz="1"/>
              <w:right w:val="single" w:color="D1D5DB" w:sz="1"/>
            </w:tcBorders>
            <w:tcMar>
              <w:top w:type="dxa" w:w="80"/>
              <w:left w:type="dxa" w:w="120"/>
              <w:bottom w:type="dxa" w:w="80"/>
              <w:right w:type="dxa" w:w="80"/>
            </w:tcMar>
          </w:tcPr>
          <w:p>
            <w:r>
              <w:rPr>
                <w:rFonts w:ascii="Calibri" w:cs="Calibri" w:eastAsia="Calibri" w:hAnsi="Calibri"/>
                <w:b/>
                <w:bCs/>
                <w:color w:val="DC2626"/>
                <w:sz w:val="19"/>
                <w:szCs w:val="19"/>
              </w:rPr>
              <w:t xml:space="preserve">#DC2626 — Red</w:t>
            </w:r>
          </w:p>
        </w:tc>
        <w:tc>
          <w:tcPr>
            <w:tcBorders>
              <w:top w:val="single" w:color="D1D5DB" w:sz="1"/>
              <w:left w:val="single" w:color="D1D5DB" w:sz="1"/>
              <w:bottom w:val="single" w:color="D1D5DB" w:sz="1"/>
              <w:right w:val="single" w:color="D1D5DB" w:sz="1"/>
            </w:tcBorders>
            <w:tcMar>
              <w:top w:type="dxa" w:w="80"/>
              <w:left w:type="dxa" w:w="120"/>
              <w:bottom w:type="dxa" w:w="80"/>
              <w:right w:type="dxa" w:w="80"/>
            </w:tcMar>
          </w:tcPr>
          <w:p>
            <w:r>
              <w:rPr>
                <w:rFonts w:ascii="Calibri" w:cs="Calibri" w:eastAsia="Calibri" w:hAnsi="Calibri"/>
                <w:color w:val="374151"/>
                <w:sz w:val="18"/>
                <w:szCs w:val="18"/>
              </w:rPr>
              <w:t xml:space="preserve">ROAS red band (&lt;3x), high return rate, disclaimer text, critical alerts</w:t>
            </w:r>
          </w:p>
        </w:tc>
      </w:tr>
    </w:tbl>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5.2 Typography</w:t>
      </w:r>
    </w:p>
    <w:p>
      <w:pPr>
        <w:pStyle w:val="ListParagraph"/>
        <w:numPr>
          <w:ilvl w:val="0"/>
          <w:numId w:val="2"/>
        </w:numPr>
        <w:spacing w:after="40" w:before="40"/>
      </w:pPr>
      <w:r>
        <w:rPr>
          <w:rFonts w:ascii="Calibri" w:cs="Calibri" w:eastAsia="Calibri" w:hAnsi="Calibri"/>
          <w:color w:val="374151"/>
          <w:sz w:val="20"/>
          <w:szCs w:val="20"/>
        </w:rPr>
        <w:t xml:space="preserve">Report title: Calibri Bold 28px, white on navy header strip</w:t>
      </w:r>
    </w:p>
    <w:p>
      <w:pPr>
        <w:pStyle w:val="ListParagraph"/>
        <w:numPr>
          <w:ilvl w:val="0"/>
          <w:numId w:val="2"/>
        </w:numPr>
        <w:spacing w:after="40" w:before="40"/>
      </w:pPr>
      <w:r>
        <w:rPr>
          <w:rFonts w:ascii="Calibri" w:cs="Calibri" w:eastAsia="Calibri" w:hAnsi="Calibri"/>
          <w:color w:val="374151"/>
          <w:sz w:val="20"/>
          <w:szCs w:val="20"/>
        </w:rPr>
        <w:t xml:space="preserve">Page titles (tab labels): Short, clear — 'Conversion &amp; Channels', 'Revenue &amp; Products', 'Customers &amp; Operations', 'Product Detail'</w:t>
      </w:r>
    </w:p>
    <w:p>
      <w:pPr>
        <w:pStyle w:val="ListParagraph"/>
        <w:numPr>
          <w:ilvl w:val="0"/>
          <w:numId w:val="2"/>
        </w:numPr>
        <w:spacing w:after="40" w:before="40"/>
      </w:pPr>
      <w:r>
        <w:rPr>
          <w:rFonts w:ascii="Calibri" w:cs="Calibri" w:eastAsia="Calibri" w:hAnsi="Calibri"/>
          <w:color w:val="374151"/>
          <w:sz w:val="20"/>
          <w:szCs w:val="20"/>
        </w:rPr>
        <w:t xml:space="preserve">Visual titles: Calibri Bold 12px, left-aligned, sentence case</w:t>
      </w:r>
    </w:p>
    <w:p>
      <w:pPr>
        <w:pStyle w:val="ListParagraph"/>
        <w:numPr>
          <w:ilvl w:val="0"/>
          <w:numId w:val="2"/>
        </w:numPr>
        <w:spacing w:after="40" w:before="40"/>
      </w:pPr>
      <w:r>
        <w:rPr>
          <w:rFonts w:ascii="Calibri" w:cs="Calibri" w:eastAsia="Calibri" w:hAnsi="Calibri"/>
          <w:color w:val="374151"/>
          <w:sz w:val="20"/>
          <w:szCs w:val="20"/>
        </w:rPr>
        <w:t xml:space="preserve">Data labels: Calibri 10px, formatted as £#,##0 for currency, 0.0% for rates, 0.0x for ROAS</w:t>
      </w:r>
    </w:p>
    <w:p>
      <w:pPr>
        <w:pStyle w:val="ListParagraph"/>
        <w:numPr>
          <w:ilvl w:val="0"/>
          <w:numId w:val="2"/>
        </w:numPr>
        <w:spacing w:after="40" w:before="40"/>
      </w:pPr>
      <w:r>
        <w:rPr>
          <w:rFonts w:ascii="Calibri" w:cs="Calibri" w:eastAsia="Calibri" w:hAnsi="Calibri"/>
          <w:color w:val="374151"/>
          <w:sz w:val="20"/>
          <w:szCs w:val="20"/>
        </w:rPr>
        <w:t xml:space="preserve">KPI card values: Calibri Bold 20-24px; subtitle in Calibri 10px italic</w:t>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5.3 Layout Grid</w:t>
      </w:r>
    </w:p>
    <w:p>
      <w:pPr>
        <w:pStyle w:val="ListParagraph"/>
        <w:numPr>
          <w:ilvl w:val="0"/>
          <w:numId w:val="2"/>
        </w:numPr>
        <w:spacing w:after="40" w:before="40"/>
      </w:pPr>
      <w:r>
        <w:rPr>
          <w:rFonts w:ascii="Calibri" w:cs="Calibri" w:eastAsia="Calibri" w:hAnsi="Calibri"/>
          <w:color w:val="374151"/>
          <w:sz w:val="20"/>
          <w:szCs w:val="20"/>
        </w:rPr>
        <w:t xml:space="preserve">Canvas size: 1920 × 1080 (16:9 widescreen — set in Page View settings)</w:t>
      </w:r>
    </w:p>
    <w:p>
      <w:pPr>
        <w:pStyle w:val="ListParagraph"/>
        <w:numPr>
          <w:ilvl w:val="0"/>
          <w:numId w:val="2"/>
        </w:numPr>
        <w:spacing w:after="40" w:before="40"/>
      </w:pPr>
      <w:r>
        <w:rPr>
          <w:rFonts w:ascii="Calibri" w:cs="Calibri" w:eastAsia="Calibri" w:hAnsi="Calibri"/>
          <w:color w:val="374151"/>
          <w:sz w:val="20"/>
          <w:szCs w:val="20"/>
        </w:rPr>
        <w:t xml:space="preserve">Slicer strip: top 80px, full width, light blue (#E8F0FE) background</w:t>
      </w:r>
    </w:p>
    <w:p>
      <w:pPr>
        <w:pStyle w:val="ListParagraph"/>
        <w:numPr>
          <w:ilvl w:val="0"/>
          <w:numId w:val="2"/>
        </w:numPr>
        <w:spacing w:after="40" w:before="40"/>
      </w:pPr>
      <w:r>
        <w:rPr>
          <w:rFonts w:ascii="Calibri" w:cs="Calibri" w:eastAsia="Calibri" w:hAnsi="Calibri"/>
          <w:color w:val="374151"/>
          <w:sz w:val="20"/>
          <w:szCs w:val="20"/>
        </w:rPr>
        <w:t xml:space="preserve">KPI row: 80–100px height, full width, coloured per page theme</w:t>
      </w:r>
    </w:p>
    <w:p>
      <w:pPr>
        <w:pStyle w:val="ListParagraph"/>
        <w:numPr>
          <w:ilvl w:val="0"/>
          <w:numId w:val="2"/>
        </w:numPr>
        <w:spacing w:after="40" w:before="40"/>
      </w:pPr>
      <w:r>
        <w:rPr>
          <w:rFonts w:ascii="Calibri" w:cs="Calibri" w:eastAsia="Calibri" w:hAnsi="Calibri"/>
          <w:color w:val="374151"/>
          <w:sz w:val="20"/>
          <w:szCs w:val="20"/>
        </w:rPr>
        <w:t xml:space="preserve">Main content zone: remaining canvas, split into 2–3 columns</w:t>
      </w:r>
    </w:p>
    <w:p>
      <w:pPr>
        <w:pStyle w:val="ListParagraph"/>
        <w:numPr>
          <w:ilvl w:val="0"/>
          <w:numId w:val="2"/>
        </w:numPr>
        <w:spacing w:after="40" w:before="40"/>
      </w:pPr>
      <w:r>
        <w:rPr>
          <w:rFonts w:ascii="Calibri" w:cs="Calibri" w:eastAsia="Calibri" w:hAnsi="Calibri"/>
          <w:color w:val="374151"/>
          <w:sz w:val="20"/>
          <w:szCs w:val="20"/>
        </w:rPr>
        <w:t xml:space="preserve">Consistent 10px padding between all visuals</w:t>
      </w:r>
    </w:p>
    <w:p>
      <w:pPr>
        <w:pStyle w:val="ListParagraph"/>
        <w:numPr>
          <w:ilvl w:val="0"/>
          <w:numId w:val="2"/>
        </w:numPr>
        <w:spacing w:after="40" w:before="40"/>
      </w:pPr>
      <w:r>
        <w:rPr>
          <w:rFonts w:ascii="Calibri" w:cs="Calibri" w:eastAsia="Calibri" w:hAnsi="Calibri"/>
          <w:color w:val="374151"/>
          <w:sz w:val="20"/>
          <w:szCs w:val="20"/>
        </w:rPr>
        <w:t xml:space="preserve">DataBuzz logo: top-right corner of Page 1, approximately 80×40px</w:t>
      </w:r>
    </w:p>
    <w:p>
      <w:pPr>
        <w:spacing w:after="0" w:before="120"/>
      </w:pPr>
      <w:r>
        <w:t xml:space="preserve"/>
      </w:r>
    </w:p>
    <w:p>
      <w:pPr>
        <w:pStyle w:val="Heading2"/>
        <w:spacing w:after="80" w:before="240"/>
      </w:pPr>
      <w:r>
        <w:rPr>
          <w:rFonts w:ascii="Calibri" w:cs="Calibri" w:eastAsia="Calibri" w:hAnsi="Calibri"/>
          <w:b/>
          <w:bCs/>
          <w:color w:val="1B3A6B"/>
          <w:sz w:val="26"/>
          <w:szCs w:val="26"/>
        </w:rPr>
        <w:t xml:space="preserve">5.4 Disclaimer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991B1B" w:sz="8"/>
              <w:bottom w:val="single" w:color="D1D5DB" w:sz="1"/>
              <w:right w:val="single" w:color="D1D5DB" w:sz="1"/>
            </w:tcBorders>
            <w:shd w:fill="FEF2F2" w:val="clear"/>
            <w:tcMar>
              <w:top w:type="dxa" w:w="100"/>
              <w:left w:type="dxa" w:w="200"/>
              <w:bottom w:type="dxa" w:w="100"/>
              <w:right w:type="dxa" w:w="120"/>
            </w:tcMar>
          </w:tcPr>
          <w:p>
            <w:pPr>
              <w:jc w:val="center"/>
            </w:pPr>
            <w:r>
              <w:rPr>
                <w:rFonts w:ascii="Calibri" w:cs="Calibri" w:eastAsia="Calibri" w:hAnsi="Calibri"/>
                <w:b/>
                <w:bCs/>
                <w:color w:val="991B1B"/>
                <w:sz w:val="18"/>
                <w:szCs w:val="18"/>
              </w:rPr>
              <w:t xml:space="preserve">REQUIRED DISCLAIMER — must appear on Page 1 footer and LinkedIn post</w:t>
            </w:r>
          </w:p>
          <w:p>
            <w:pPr>
              <w:spacing w:before="40"/>
              <w:jc w:val="center"/>
            </w:pPr>
            <w:r>
              <w:rPr>
                <w:rFonts w:ascii="Calibri" w:cs="Calibri" w:eastAsia="Calibri" w:hAnsi="Calibri"/>
                <w:b/>
                <w:bCs/>
                <w:color w:val="374151"/>
                <w:sz w:val="20"/>
                <w:szCs w:val="20"/>
              </w:rPr>
              <w:t xml:space="preserve">"This dashboard is built on simulated training data for educational purposes only; values do not represent real organisational data."</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B3A6B"/>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2026-06-02T18:07:12.559Z</dcterms:created>
  <dcterms:modified xsi:type="dcterms:W3CDTF">2026-06-02T18:07:12.570Z</dcterms:modified>
</cp:coreProperties>
</file>

<file path=docProps/custom.xml><?xml version="1.0" encoding="utf-8"?>
<Properties xmlns="http://schemas.openxmlformats.org/officeDocument/2006/custom-properties" xmlns:vt="http://schemas.openxmlformats.org/officeDocument/2006/docPropsVTypes"/>
</file>