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C1364"/>
          <w:sz w:val="46"/>
          <w:szCs w:val="46"/>
        </w:rPr>
        <w:t xml:space="preserve">NovaNotes</w:t>
      </w:r>
    </w:p>
    <w:p>
      <w:pPr>
        <w:spacing w:after="300"/>
      </w:pPr>
      <w:r>
        <w:rPr>
          <w:color w:val="5F5E5A"/>
          <w:sz w:val="24"/>
          <w:szCs w:val="24"/>
        </w:rPr>
        <w:t xml:space="preserve">Project Documentation</w:t>
      </w:r>
    </w:p>
    <w:p>
      <w:pPr>
        <w:pStyle w:val="Heading1"/>
        <w:spacing w:after="160" w:before="300"/>
      </w:pPr>
      <w:r>
        <w:rPr>
          <w:b/>
          <w:bCs/>
          <w:color w:val="1C1364"/>
          <w:sz w:val="30"/>
          <w:szCs w:val="30"/>
        </w:rPr>
        <w:t xml:space="preserve">1. Overview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NovaNotes is a simple, single-page notes application. It lets a user create, view, edit, and delete short text notes, and mark any note as important.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This project was built primarily as a hands-on learning exercise, with the main focus on practicing two things: building API endpoints and routes with FastAPI (defining routers, handling GET/POST requests, form validation, and redirects), and connecting a real backend to MongoDB (reading and writing documents, structuring a database-backed application end to end).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Because of that focus, some things that a production application would typically have — such as user accounts and login — were intentionally left out of scope for this version. There is currently no login system, so all notes are shared across anyone using the running instance.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The application is server-rendered: the backend (FastAPI) renders the page using Jinja2 templates, and small amounts of client-side JavaScript handle in-page interactions (search, edit-mode switching, delete confirmation, toasts, and a dark mode toggle) without requiring a separate frontend framework or build step.</w:t>
      </w:r>
    </w:p>
    <w:p>
      <w:pPr>
        <w:pStyle w:val="Heading1"/>
        <w:spacing w:after="160" w:before="300"/>
      </w:pPr>
      <w:r>
        <w:rPr>
          <w:b/>
          <w:bCs/>
          <w:color w:val="1C1364"/>
          <w:sz w:val="30"/>
          <w:szCs w:val="30"/>
        </w:rPr>
        <w:t xml:space="preserve">2. Tech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50"/>
      </w:tblGrid>
      <w:tr>
        <w:tc>
          <w:tcPr>
            <w:tcW w:type="dxa" w:w="2400"/>
            <w:shd w:fill="1C13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shd w:fill="1C13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750"/>
            <w:shd w:fill="1C13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Handles routes, form submissions, and page rendering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Templating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Jinja2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Renders HTML pages with dynamic data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MongoDB (Atlas)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Stores notes as documents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DB driver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PyMongo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Python client used to talk to MongoDB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Server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Uvicorn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ASGI server that runs the FastAPI app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Config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python-dotenv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Loads the database connection string from a .env file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HTML, CSS, vanilla JavaScript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Page structure, styling, and in-page interactivity</w:t>
            </w:r>
          </w:p>
        </w:tc>
      </w:tr>
    </w:tbl>
    <w:p>
      <w:pPr>
        <w:pStyle w:val="Heading1"/>
        <w:spacing w:after="160" w:before="300"/>
      </w:pPr>
      <w:r>
        <w:rPr>
          <w:b/>
          <w:bCs/>
          <w:color w:val="1C1364"/>
          <w:sz w:val="30"/>
          <w:szCs w:val="30"/>
        </w:rPr>
        <w:t xml:space="preserve">3. Setup &amp; Installation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These steps assume Python 3 is already installed.</w:t>
      </w:r>
    </w:p>
    <w:p>
      <w:pPr>
        <w:pStyle w:val="Heading2"/>
        <w:spacing w:after="120" w:before="260"/>
      </w:pPr>
      <w:r>
        <w:rPr>
          <w:b/>
          <w:bCs/>
          <w:color w:val="1C1364"/>
          <w:sz w:val="24"/>
          <w:szCs w:val="24"/>
        </w:rPr>
        <w:t xml:space="preserve">3.1 Create and activate a virtual environment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python -m venv venv</w:t>
      </w:r>
      <w:r>
        <w:rPr>
          <w:rFonts w:ascii="Consolas" w:cs="Consolas" w:eastAsia="Consolas" w:hAnsi="Consolas"/>
          <w:sz w:val="19"/>
          <w:szCs w:val="19"/>
        </w:rPr>
        <w:br/>
        <w:t xml:space="preserve">venv\Scripts\activate      (Windows)</w:t>
      </w:r>
      <w:r>
        <w:rPr>
          <w:rFonts w:ascii="Consolas" w:cs="Consolas" w:eastAsia="Consolas" w:hAnsi="Consolas"/>
          <w:sz w:val="19"/>
          <w:szCs w:val="19"/>
        </w:rPr>
        <w:br/>
        <w:t xml:space="preserve">source venv/bin/activate    (Mac/Linux)</w:t>
      </w:r>
    </w:p>
    <w:p>
      <w:pPr>
        <w:pStyle w:val="Heading2"/>
        <w:spacing w:after="120" w:before="260"/>
      </w:pPr>
      <w:r>
        <w:rPr>
          <w:b/>
          <w:bCs/>
          <w:color w:val="1C1364"/>
          <w:sz w:val="24"/>
          <w:szCs w:val="24"/>
        </w:rPr>
        <w:t xml:space="preserve">3.2 Install dependencies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</w:p>
    <w:p>
      <w:pPr>
        <w:pStyle w:val="Heading2"/>
        <w:spacing w:after="120" w:before="260"/>
      </w:pPr>
      <w:r>
        <w:rPr>
          <w:b/>
          <w:bCs/>
          <w:color w:val="1C1364"/>
          <w:sz w:val="24"/>
          <w:szCs w:val="24"/>
        </w:rPr>
        <w:t xml:space="preserve">3.3 Configure the database connection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Create a file named .env in the project root with the following variable: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MONGO_URI="your-mongodb-connection-string"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This connection string comes from MongoDB Atlas (Database &gt; Connect &gt; Drivers). The .env file is not included in the shared project files and should never be committed to version control.</w:t>
      </w:r>
    </w:p>
    <w:p>
      <w:pPr>
        <w:pStyle w:val="Heading2"/>
        <w:spacing w:after="120" w:before="260"/>
      </w:pPr>
      <w:r>
        <w:rPr>
          <w:b/>
          <w:bCs/>
          <w:color w:val="1C1364"/>
          <w:sz w:val="24"/>
          <w:szCs w:val="24"/>
        </w:rPr>
        <w:t xml:space="preserve">3.4 Run the application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uvicorn main:app --reload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Once running, the app is available at http://127.0.0.1:8000</w:t>
      </w:r>
    </w:p>
    <w:p>
      <w:pPr>
        <w:pStyle w:val="Heading1"/>
        <w:spacing w:after="160" w:before="300"/>
      </w:pPr>
      <w:r>
        <w:rPr>
          <w:b/>
          <w:bCs/>
          <w:color w:val="1C1364"/>
          <w:sz w:val="30"/>
          <w:szCs w:val="30"/>
        </w:rPr>
        <w:t xml:space="preserve">4. Routes / Endpoints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50"/>
      </w:tblGrid>
      <w:tr>
        <w:tc>
          <w:tcPr>
            <w:tcW w:type="dxa" w:w="1600"/>
            <w:shd w:fill="1C13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shd w:fill="1C13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150"/>
            <w:shd w:fill="1C13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Loads the page and displays all saved notes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Creates a new note, or updates an existing one if a note ID is present in the form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/delete/{note_id}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Deletes the note with the given ID</w:t>
            </w:r>
          </w:p>
        </w:tc>
      </w:tr>
    </w:tbl>
    <w:p>
      <w:pPr>
        <w:spacing w:after="140"/>
      </w:pPr>
      <w:r>
        <w:rPr>
          <w:color w:val="1A1A1A"/>
          <w:sz w:val="21"/>
          <w:szCs w:val="21"/>
        </w:rPr>
        <w:t xml:space="preserve">All actions redirect back to "/" after completing (the Post/Redirect/Get pattern), which prevents duplicate submissions on page refresh and allows a status message to be shown via a toast.</w:t>
      </w:r>
    </w:p>
    <w:p>
      <w:pPr>
        <w:pStyle w:val="Heading1"/>
        <w:spacing w:after="160" w:before="300"/>
      </w:pPr>
      <w:r>
        <w:rPr>
          <w:b/>
          <w:bCs/>
          <w:color w:val="1C1364"/>
          <w:sz w:val="30"/>
          <w:szCs w:val="30"/>
        </w:rPr>
        <w:t xml:space="preserve">5. Data Model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Each note is stored in MongoDB as a document with the following fields: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50"/>
      </w:tblGrid>
      <w:tr>
        <w:tc>
          <w:tcPr>
            <w:tcW w:type="dxa" w:w="2000"/>
            <w:shd w:fill="1C13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C13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50"/>
            <w:shd w:fill="1C13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ObjectId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Generated automatically by MongoDB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title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Required, 1 to 100 characters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desc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Required, 1 to 1000 characters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important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Defaults to false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datetime (UTC)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Set once, when the note is first created</w:t>
            </w:r>
          </w:p>
        </w:tc>
      </w:tr>
    </w:tbl>
    <w:p>
      <w:pPr>
        <w:pStyle w:val="Heading1"/>
        <w:spacing w:after="160" w:before="300"/>
      </w:pPr>
      <w:r>
        <w:rPr>
          <w:b/>
          <w:bCs/>
          <w:color w:val="1C1364"/>
          <w:sz w:val="30"/>
          <w:szCs w:val="30"/>
        </w:rPr>
        <w:t xml:space="preserve">6.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Create, edit, and delete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Mark a note as important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Live client-side search across note titles and descriptions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Note count display, including live filtered count while searching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Custom delete-confirmation modal (not the browser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Toast notifications after create, update, delete, and validation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Dark mode toggle (session-only, not saved between page loads)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Server-side input validation on title and description length</w:t>
      </w:r>
    </w:p>
    <w:p>
      <w:pPr>
        <w:spacing w:after="100"/>
      </w:pPr>
    </w:p>
    <w:p>
      <w:pPr>
        <w:pStyle w:val="Heading1"/>
        <w:spacing w:after="160" w:before="300"/>
      </w:pPr>
      <w:r>
        <w:rPr>
          <w:b/>
          <w:bCs/>
          <w:color w:val="1C1364"/>
          <w:sz w:val="30"/>
          <w:szCs w:val="30"/>
        </w:rPr>
        <w:t xml:space="preserve">7.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No user accounts — notes are not tied to individual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No pagination — all notes load on a single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Search is client-side only and works on already-loaded notes</w:t>
      </w:r>
    </w:p>
    <w:p>
      <w:pPr>
        <w:pStyle w:val="Heading1"/>
        <w:spacing w:after="160" w:before="300"/>
      </w:pPr>
      <w:r>
        <w:rPr>
          <w:b/>
          <w:bCs/>
          <w:color w:val="1C1364"/>
          <w:sz w:val="30"/>
          <w:szCs w:val="30"/>
        </w:rPr>
        <w:t xml:space="preserve">8. Possible Future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User authentication, so each user only sees their own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Filter notes by "important"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2026-07-13T19:56:31.307Z</dcterms:created>
  <dcterms:modified xsi:type="dcterms:W3CDTF">2026-07-13T19:56:31.325Z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