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color w:val="800000"/>
          <w:sz w:val="40"/>
        </w:rPr>
        <w:t>TARA-FL: TRUST-AWARE ROBUST ADAPTIVE FEDERATED LEARNING</w:t>
      </w:r>
    </w:p>
    <w:p>
      <w:pPr>
        <w:spacing w:after="120"/>
        <w:jc w:val="center"/>
      </w:pPr>
      <w:r>
        <w:rPr>
          <w:b/>
          <w:color w:val="222222"/>
          <w:sz w:val="26"/>
        </w:rPr>
        <w:t>A CAPSTONE PROJECT REPORT</w:t>
      </w:r>
    </w:p>
    <w:p>
      <w:pPr>
        <w:spacing w:after="120"/>
        <w:jc w:val="center"/>
      </w:pPr>
      <w:r>
        <w:rPr>
          <w:b w:val="0"/>
          <w:i w:val="0"/>
          <w:sz w:val="23"/>
        </w:rPr>
        <w:t>Submitted in partial fulfillment of the requirements for the award of the Degree of</w:t>
      </w:r>
    </w:p>
    <w:p>
      <w:pPr>
        <w:spacing w:after="40"/>
        <w:jc w:val="center"/>
      </w:pPr>
      <w:r>
        <w:rPr>
          <w:b/>
          <w:color w:val="800000"/>
          <w:sz w:val="28"/>
        </w:rPr>
        <w:t>BACHELOR OF TECHNOLOGY</w:t>
      </w:r>
    </w:p>
    <w:p>
      <w:pPr>
        <w:spacing w:after="40"/>
        <w:jc w:val="center"/>
      </w:pPr>
      <w:r>
        <w:rPr>
          <w:b w:val="0"/>
          <w:color w:val="222222"/>
          <w:sz w:val="22"/>
        </w:rPr>
        <w:t>IN</w:t>
      </w:r>
    </w:p>
    <w:p>
      <w:pPr>
        <w:spacing w:after="480"/>
        <w:jc w:val="center"/>
      </w:pPr>
      <w:r>
        <w:rPr>
          <w:b/>
          <w:color w:val="800000"/>
          <w:sz w:val="28"/>
        </w:rPr>
        <w:t>COMPUTER SCIENCE AND ENGINEERING</w:t>
      </w:r>
    </w:p>
    <w:p>
      <w:pPr>
        <w:spacing w:after="80"/>
        <w:jc w:val="center"/>
      </w:pPr>
      <w:r>
        <w:rPr>
          <w:b/>
          <w:i w:val="0"/>
          <w:sz w:val="23"/>
        </w:rPr>
        <w:t>By</w:t>
      </w:r>
    </w:p>
    <w:p>
      <w:pPr>
        <w:spacing w:after="400"/>
        <w:jc w:val="center"/>
      </w:pPr>
      <w:r>
        <w:rPr>
          <w:b/>
          <w:color w:val="222222"/>
          <w:sz w:val="26"/>
        </w:rPr>
        <w:t>【STUDENT NAME】 (【21BCEXXXX】)</w:t>
      </w:r>
    </w:p>
    <w:p>
      <w:pPr>
        <w:spacing w:after="80"/>
        <w:jc w:val="center"/>
      </w:pPr>
      <w:r>
        <w:rPr>
          <w:b/>
          <w:i w:val="0"/>
          <w:sz w:val="23"/>
        </w:rPr>
        <w:t>Under the Guidance of</w:t>
      </w:r>
    </w:p>
    <w:p>
      <w:pPr>
        <w:spacing w:after="40"/>
        <w:jc w:val="center"/>
      </w:pPr>
      <w:r>
        <w:rPr>
          <w:b/>
          <w:color w:val="222222"/>
          <w:sz w:val="26"/>
        </w:rPr>
        <w:t>【DR. GUIDE NAME】</w:t>
      </w:r>
    </w:p>
    <w:p>
      <w:pPr>
        <w:spacing w:after="600"/>
        <w:jc w:val="center"/>
      </w:pPr>
      <w:r>
        <w:rPr>
          <w:b w:val="0"/>
          <w:i/>
          <w:sz w:val="23"/>
        </w:rPr>
        <w:t>School of Computer Science and Engineering (SCOPE)</w:t>
      </w:r>
    </w:p>
    <w:p>
      <w:pPr>
        <w:spacing w:after="40"/>
        <w:jc w:val="center"/>
      </w:pPr>
      <w:r>
        <w:rPr>
          <w:b/>
          <w:color w:val="800000"/>
          <w:sz w:val="24"/>
        </w:rPr>
        <w:t>SCHOOL OF COMPUTER SCIENCE AND ENGINEERING (SCOPE)</w:t>
      </w:r>
    </w:p>
    <w:p>
      <w:pPr>
        <w:spacing w:after="40"/>
        <w:jc w:val="center"/>
      </w:pPr>
      <w:r>
        <w:rPr>
          <w:b/>
          <w:color w:val="800000"/>
          <w:sz w:val="30"/>
        </w:rPr>
        <w:t>VIT-AP UNIVERSITY</w:t>
      </w:r>
    </w:p>
    <w:p>
      <w:pPr>
        <w:spacing w:after="40"/>
        <w:jc w:val="center"/>
      </w:pPr>
      <w:r>
        <w:rPr>
          <w:b/>
          <w:i w:val="0"/>
          <w:sz w:val="23"/>
        </w:rPr>
        <w:t>AMARAVATI – 522237, ANDHRA PRADESH, INDIA</w:t>
      </w:r>
    </w:p>
    <w:p>
      <w:pPr>
        <w:spacing w:after="0"/>
        <w:jc w:val="center"/>
      </w:pPr>
      <w:r>
        <w:rPr>
          <w:b/>
          <w:i w:val="0"/>
          <w:sz w:val="23"/>
        </w:rPr>
        <w:t>MAY 2026</w:t>
      </w:r>
    </w:p>
    <w:p>
      <w:r>
        <w:br w:type="page"/>
      </w:r>
    </w:p>
    <w:p>
      <w:pPr>
        <w:keepNext/>
        <w:spacing w:before="320" w:after="160"/>
      </w:pPr>
      <w:r>
        <w:rPr>
          <w:b/>
          <w:color w:val="800000"/>
          <w:sz w:val="32"/>
        </w:rPr>
        <w:t>CERTIFICATE</w:t>
      </w:r>
    </w:p>
    <w:p>
      <w:pPr>
        <w:spacing w:after="120"/>
        <w:jc w:val="both"/>
      </w:pPr>
      <w:r>
        <w:rPr>
          <w:b w:val="0"/>
          <w:i w:val="0"/>
          <w:sz w:val="23"/>
        </w:rPr>
        <w:t>This is to certify that the Capstone Project report titled “TARA-FL: Trust-Aware Robust Adaptive Federated Learning” being submitted by 【Student Name】 (【21BCEXXXX】) in partial fulfillment of the requirements for the award of the degree of Bachelor of Technology in Computer Science and Engineering is a bonafide record of work carried out under my guidance and supervision at VIT-AP University, Amaravati.</w:t>
      </w:r>
    </w:p>
    <w:p>
      <w:pPr>
        <w:spacing w:after="120"/>
        <w:jc w:val="both"/>
      </w:pPr>
      <w:r>
        <w:rPr>
          <w:b w:val="0"/>
          <w:i w:val="0"/>
          <w:sz w:val="23"/>
        </w:rPr>
        <w:t>The contents of this project report, in full or in parts, have neither been taken from any other source without due citation nor been submitted to any other Institute or University for the award of any degree, diploma, or certificate.</w:t>
      </w:r>
    </w:p>
    <w:p>
      <w:pPr>
        <w:spacing w:after="480"/>
      </w:pPr>
    </w:p>
    <w:p>
      <w:pPr>
        <w:spacing w:after="120"/>
        <w:jc w:val="both"/>
      </w:pPr>
      <w:r>
        <w:rPr>
          <w:b/>
          <w:i w:val="0"/>
          <w:sz w:val="23"/>
        </w:rPr>
        <w:t>【Dr. Guide Name】</w:t>
      </w:r>
    </w:p>
    <w:p>
      <w:pPr>
        <w:spacing w:after="120"/>
        <w:jc w:val="both"/>
      </w:pPr>
      <w:r>
        <w:rPr>
          <w:b w:val="0"/>
          <w:i w:val="0"/>
          <w:sz w:val="23"/>
        </w:rPr>
        <w:t>Project Supervisor, SCOPE</w:t>
        <w:br/>
        <w:t>VIT-AP University, Amaravati</w:t>
      </w:r>
    </w:p>
    <w:p>
      <w:pPr>
        <w:spacing w:after="320"/>
      </w:pPr>
    </w:p>
    <w:p>
      <w:pPr>
        <w:spacing w:after="120"/>
        <w:jc w:val="both"/>
      </w:pPr>
      <w:r>
        <w:rPr>
          <w:b w:val="0"/>
          <w:i w:val="0"/>
          <w:sz w:val="23"/>
        </w:rPr>
        <w:t>The Capstone Project Viva-Voce Examination is held on: ____________________</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680"/>
        <w:gridCol w:w="4680"/>
      </w:tblGrid>
      <w:tr>
        <w:tc>
          <w:tcPr>
            <w:tcW w:type="dxa" w:w="4680"/>
            <w:shd w:fill="14325A"/>
            <w:tcMar>
              <w:top w:w="140" w:type="dxa"/>
              <w:bottom w:w="140" w:type="dxa"/>
              <w:left w:w="140" w:type="dxa"/>
              <w:right w:w="140" w:type="dxa"/>
            </w:tcMar>
          </w:tcPr>
          <w:p>
            <w:pPr>
              <w:jc w:val="center"/>
            </w:pPr>
            <w:r>
              <w:rPr>
                <w:rFonts w:ascii="Times New Roman" w:hAnsi="Times New Roman"/>
                <w:b/>
                <w:color w:val="FFFFFF"/>
                <w:sz w:val="21"/>
              </w:rPr>
              <w:t>Internal Examiner</w:t>
            </w:r>
          </w:p>
        </w:tc>
        <w:tc>
          <w:tcPr>
            <w:tcW w:type="dxa" w:w="4680"/>
            <w:shd w:fill="14325A"/>
            <w:tcMar>
              <w:top w:w="140" w:type="dxa"/>
              <w:bottom w:w="140" w:type="dxa"/>
              <w:left w:w="140" w:type="dxa"/>
              <w:right w:w="140" w:type="dxa"/>
            </w:tcMar>
          </w:tcPr>
          <w:p>
            <w:pPr>
              <w:jc w:val="center"/>
            </w:pPr>
            <w:r>
              <w:rPr>
                <w:rFonts w:ascii="Times New Roman" w:hAnsi="Times New Roman"/>
                <w:b/>
                <w:color w:val="FFFFFF"/>
                <w:sz w:val="21"/>
              </w:rPr>
              <w:t>External Examiner</w:t>
            </w:r>
          </w:p>
        </w:tc>
      </w:tr>
      <w:tr>
        <w:tc>
          <w:tcPr>
            <w:tcW w:type="dxa" w:w="4680"/>
            <w:shd w:fill="FFFFFF"/>
            <w:tcMar>
              <w:top w:w="100" w:type="dxa"/>
              <w:bottom w:w="100" w:type="dxa"/>
              <w:left w:w="120" w:type="dxa"/>
              <w:right w:w="120" w:type="dxa"/>
            </w:tcMar>
          </w:tcPr>
          <w:p>
            <w:pPr>
              <w:jc w:val="left"/>
            </w:pPr>
            <w:r>
              <w:rPr>
                <w:rFonts w:ascii="Times New Roman" w:hAnsi="Times New Roman"/>
                <w:sz w:val="20"/>
              </w:rPr>
              <w:t>__________________________</w:t>
            </w:r>
          </w:p>
        </w:tc>
        <w:tc>
          <w:tcPr>
            <w:tcW w:type="dxa" w:w="4680"/>
            <w:shd w:fill="FFFFFF"/>
            <w:tcMar>
              <w:top w:w="100" w:type="dxa"/>
              <w:bottom w:w="100" w:type="dxa"/>
              <w:left w:w="120" w:type="dxa"/>
              <w:right w:w="120" w:type="dxa"/>
            </w:tcMar>
          </w:tcPr>
          <w:p>
            <w:pPr>
              <w:jc w:val="center"/>
            </w:pPr>
            <w:r>
              <w:rPr>
                <w:rFonts w:ascii="Times New Roman" w:hAnsi="Times New Roman"/>
                <w:sz w:val="20"/>
              </w:rPr>
              <w:t>__________________________</w:t>
            </w:r>
          </w:p>
        </w:tc>
      </w:tr>
    </w:tbl>
    <w:p>
      <w:pPr>
        <w:spacing w:after="80"/>
      </w:pPr>
    </w:p>
    <w:p>
      <w:pPr>
        <w:spacing w:after="240"/>
      </w:pPr>
    </w:p>
    <w:p>
      <w:pPr>
        <w:spacing w:after="120"/>
        <w:jc w:val="both"/>
      </w:pPr>
      <w:r>
        <w:rPr>
          <w:b/>
          <w:i w:val="0"/>
          <w:sz w:val="23"/>
        </w:rPr>
        <w:t>Approved by:</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680"/>
        <w:gridCol w:w="4680"/>
      </w:tblGrid>
      <w:tr>
        <w:tc>
          <w:tcPr>
            <w:tcW w:type="dxa" w:w="4680"/>
            <w:shd w:fill="14325A"/>
            <w:tcMar>
              <w:top w:w="140" w:type="dxa"/>
              <w:bottom w:w="140" w:type="dxa"/>
              <w:left w:w="140" w:type="dxa"/>
              <w:right w:w="140" w:type="dxa"/>
            </w:tcMar>
          </w:tcPr>
          <w:p>
            <w:pPr>
              <w:jc w:val="center"/>
            </w:pPr>
            <w:r>
              <w:rPr>
                <w:rFonts w:ascii="Times New Roman" w:hAnsi="Times New Roman"/>
                <w:b/>
                <w:color w:val="FFFFFF"/>
                <w:sz w:val="21"/>
              </w:rPr>
              <w:t>Program Chair</w:t>
            </w:r>
          </w:p>
        </w:tc>
        <w:tc>
          <w:tcPr>
            <w:tcW w:type="dxa" w:w="4680"/>
            <w:shd w:fill="14325A"/>
            <w:tcMar>
              <w:top w:w="140" w:type="dxa"/>
              <w:bottom w:w="140" w:type="dxa"/>
              <w:left w:w="140" w:type="dxa"/>
              <w:right w:w="140" w:type="dxa"/>
            </w:tcMar>
          </w:tcPr>
          <w:p>
            <w:pPr>
              <w:jc w:val="center"/>
            </w:pPr>
            <w:r>
              <w:rPr>
                <w:rFonts w:ascii="Times New Roman" w:hAnsi="Times New Roman"/>
                <w:b/>
                <w:color w:val="FFFFFF"/>
                <w:sz w:val="21"/>
              </w:rPr>
              <w:t>Dean</w:t>
            </w:r>
          </w:p>
        </w:tc>
      </w:tr>
      <w:tr>
        <w:tc>
          <w:tcPr>
            <w:tcW w:type="dxa" w:w="4680"/>
            <w:shd w:fill="FFFFFF"/>
            <w:tcMar>
              <w:top w:w="100" w:type="dxa"/>
              <w:bottom w:w="100" w:type="dxa"/>
              <w:left w:w="120" w:type="dxa"/>
              <w:right w:w="120" w:type="dxa"/>
            </w:tcMar>
          </w:tcPr>
          <w:p>
            <w:pPr>
              <w:jc w:val="left"/>
            </w:pPr>
            <w:r>
              <w:rPr>
                <w:rFonts w:ascii="Times New Roman" w:hAnsi="Times New Roman"/>
                <w:sz w:val="20"/>
              </w:rPr>
              <w:t>Dr. __________________________</w:t>
              <w:br/>
              <w:t>B.Tech. Computer Science &amp; Engineering</w:t>
            </w:r>
          </w:p>
        </w:tc>
        <w:tc>
          <w:tcPr>
            <w:tcW w:type="dxa" w:w="4680"/>
            <w:shd w:fill="FFFFFF"/>
            <w:tcMar>
              <w:top w:w="100" w:type="dxa"/>
              <w:bottom w:w="100" w:type="dxa"/>
              <w:left w:w="120" w:type="dxa"/>
              <w:right w:w="120" w:type="dxa"/>
            </w:tcMar>
          </w:tcPr>
          <w:p>
            <w:pPr>
              <w:jc w:val="center"/>
            </w:pPr>
            <w:r>
              <w:rPr>
                <w:rFonts w:ascii="Times New Roman" w:hAnsi="Times New Roman"/>
                <w:sz w:val="20"/>
              </w:rPr>
              <w:t>Dr. __________________________</w:t>
              <w:br/>
              <w:t>School of Computer Science &amp; Engineering (SCOPE)</w:t>
            </w:r>
          </w:p>
        </w:tc>
      </w:tr>
    </w:tbl>
    <w:p>
      <w:pPr>
        <w:spacing w:after="80"/>
      </w:pPr>
    </w:p>
    <w:p>
      <w:r>
        <w:br w:type="page"/>
      </w:r>
    </w:p>
    <w:p>
      <w:pPr>
        <w:keepNext/>
        <w:spacing w:before="320" w:after="160"/>
      </w:pPr>
      <w:r>
        <w:rPr>
          <w:b/>
          <w:color w:val="800000"/>
          <w:sz w:val="32"/>
        </w:rPr>
        <w:t>ACKNOWLEDGEMENTS</w:t>
      </w:r>
    </w:p>
    <w:p>
      <w:pPr>
        <w:spacing w:after="120"/>
        <w:jc w:val="both"/>
      </w:pPr>
      <w:r>
        <w:rPr>
          <w:b w:val="0"/>
          <w:i w:val="0"/>
          <w:sz w:val="23"/>
        </w:rPr>
        <w:t>The successful completion of this capstone project, titled TARA-FL: Trust-Aware Robust Adaptive Federated Learning, would not have been possible without the invaluable support, mentorship, and institutional resources provided by VIT-AP University.</w:t>
      </w:r>
    </w:p>
    <w:p>
      <w:pPr>
        <w:spacing w:after="120"/>
        <w:jc w:val="both"/>
      </w:pPr>
      <w:r>
        <w:rPr>
          <w:b w:val="0"/>
          <w:i w:val="0"/>
          <w:sz w:val="23"/>
        </w:rPr>
        <w:t>First and foremost, I express my deepest gratitude to my project supervisor, 【Dr. Guide Name】, for continuous encouragement, intellectual guidance, and constructive critique throughout the conception, mathematical formalization, implementation, and empirical evaluation of the TARA-FL framework. The freedom to explore the intersection of robust statistics, dynamic trust mechanics, and distributed machine learning, combined with rigorous technical reviews, fundamentally elevated the quality of this work.</w:t>
      </w:r>
    </w:p>
    <w:p>
      <w:pPr>
        <w:spacing w:after="120"/>
        <w:jc w:val="both"/>
      </w:pPr>
      <w:r>
        <w:rPr>
          <w:b w:val="0"/>
          <w:i w:val="0"/>
          <w:sz w:val="23"/>
        </w:rPr>
        <w:t>I convey my heartfelt thanks to the Program Chair, the Dean, and the faculty members of the School of Computer Science and Engineering (SCOPE) for providing academic support, high-performance computing resources, and structured milestone reviews that ensured the project's steady progression.</w:t>
      </w:r>
    </w:p>
    <w:p>
      <w:pPr>
        <w:spacing w:after="120"/>
        <w:jc w:val="both"/>
      </w:pPr>
      <w:r>
        <w:rPr>
          <w:b w:val="0"/>
          <w:i w:val="0"/>
          <w:sz w:val="23"/>
        </w:rPr>
        <w:t>I acknowledge the open-source scientific Python community whose robust software ecosystem made this research reproducible and extensible: the PyTorch deep learning library, the torchvision computer vision toolkit, the NumPy and SciPy scientific computing stacks, the scikit-learn machine learning suite, the pandas analysis framework, the matplotlib visualization engine, and the pytest verification suite. Furthermore, I acknowledge the foundational contributions of McMahan et al. (2017) for the Federated Averaging (FedAvg) paradigm, as well as the researchers in Byzantine-resilient aggregation whose theoretical frameworks established the baseline for this study.</w:t>
      </w:r>
    </w:p>
    <w:p>
      <w:pPr>
        <w:spacing w:after="120"/>
        <w:jc w:val="both"/>
      </w:pPr>
      <w:r>
        <w:rPr>
          <w:b w:val="0"/>
          <w:i w:val="0"/>
          <w:sz w:val="23"/>
        </w:rPr>
        <w:t>Finally, I express my sincere appreciation to my family and peers for their continuous patience, motivation, and understanding throughout this demanding capstone endeavour.</w:t>
      </w:r>
    </w:p>
    <w:p>
      <w:pPr>
        <w:spacing w:after="120"/>
        <w:jc w:val="right"/>
      </w:pPr>
      <w:r>
        <w:rPr>
          <w:b/>
          <w:i w:val="0"/>
          <w:sz w:val="23"/>
        </w:rPr>
        <w:t>— 【Student Name】</w:t>
        <w:br/>
        <w:t>Department of Computer Science and Engineering</w:t>
        <w:br/>
        <w:t>VIT-AP University</w:t>
      </w:r>
    </w:p>
    <w:p>
      <w:r>
        <w:br w:type="page"/>
      </w:r>
    </w:p>
    <w:p>
      <w:pPr>
        <w:keepNext/>
        <w:spacing w:before="320" w:after="160"/>
      </w:pPr>
      <w:r>
        <w:rPr>
          <w:b/>
          <w:color w:val="800000"/>
          <w:sz w:val="32"/>
        </w:rPr>
        <w:t>ABSTRACT</w:t>
      </w:r>
    </w:p>
    <w:p>
      <w:pPr>
        <w:spacing w:after="120"/>
        <w:jc w:val="both"/>
      </w:pPr>
      <w:r>
        <w:rPr>
          <w:b w:val="0"/>
          <w:i w:val="0"/>
          <w:sz w:val="23"/>
        </w:rPr>
        <w:t>Federated Learning (FL) has emerged as a compelling decentralized paradigm enabling distributed edge clients to collaboratively optimize a global machine learning model without centralizing sensitive raw data. While this architecture structurally mitigates data privacy risks, it exposes the global optimization trajectory to unreliability, non-IID data divergence, and adversarial poisoning attacks (such as label flipping, gradient scaling, and sign flipping). Existing defensive approaches typically rely on static robust aggregation operators (e.g., Krum, Coordinate-wise Median, Trimmed Mean) or rigid trust scoring schemes. These static defenses suffer from significant limitations: they degrade accuracy and waste compute in benign environments, lack historical adaptability across evolving attacks, and fail to differentiate benign non-IID statistical variance from deliberate malicious manipulation.</w:t>
      </w:r>
    </w:p>
    <w:p>
      <w:pPr>
        <w:spacing w:after="120"/>
        <w:jc w:val="both"/>
      </w:pPr>
      <w:r>
        <w:rPr>
          <w:b w:val="0"/>
          <w:i w:val="0"/>
          <w:sz w:val="23"/>
        </w:rPr>
        <w:t>To overcome these fundamental challenges, this project designs, implements, and evaluates TARA-FL (Trust-Aware Robust Adaptive Federated Learning), an end-to-end framework integrating multi-stage dynamic client trust evaluation, a graduated quarantine state machine, multi-signal round-risk estimation, and risk-aware adaptive aggregation routing. TARA-FL evaluates client reliability through a five-stage pipeline incorporating peer-relative Median Absolute Deviation (MAD) scaling, inverse-quadratic current-round decay, exponential moving average (EMA) historical memory, and an exponential persistence penalty for recurring anomalies. Rather than imposing permanent binary exclusions, TARA-FL categorizes clients into four graded trust zones (Safe, Probation, Low Trust, and Quarantine), providing a 2-round clean probation path that allows temporarily anomalous edge devices to recover. Concurrently, a multi-signal risk engine aggregates five orthogonal metrics (update-distance anomalies, population trust deficits, suspicious-client proportions, worst-client deviations, and validation drop penalties) to quantify the round-level threat severity. Based on this risk score, the framework dynamically dispatches an optimal aggregation operator: Trust-Aware FedAvg for Low Risk, Trust-Weighted Robust Trimming for Medium Risk, and Trust-Weighted Coordinate Median for High Risk.</w:t>
      </w:r>
    </w:p>
    <w:p>
      <w:pPr>
        <w:spacing w:after="120"/>
        <w:jc w:val="both"/>
      </w:pPr>
      <w:r>
        <w:rPr>
          <w:b w:val="0"/>
          <w:i w:val="0"/>
          <w:sz w:val="23"/>
        </w:rPr>
        <w:t>The framework was rigorously evaluated across a 20-scenario experimental matrix comprising 160 complete federated runs on the standard MNIST benchmark under both IID and heterogeneous Dirichlet (α = 0.5) partitions. Under severe adversarial conditions (a 30% Byzantine Gradient Scaling attack in the IID setting), TARA-FL preserved 90.00% global test accuracy where standard FedAvg catastrophically collapsed to 22.65% (a +67.35% gain). Under a 30% Sign Flipping attack in the non-IID setting, TARA-FL achieved 81.97% accuracy compared to FedAvg's 62.00% (+19.98% gain). The framework incurred a negligible clean-baseline accuracy trade-off of only 0.27% in IID conditions and added an average per-round computation latency of less than 0.15 seconds (+1.11% overhead). These empirical results confirm that coupling dynamic trust tracking with adaptive risk routing establishes an efficient, resilient, and defensible foundation for decentralized machine learning.</w:t>
      </w:r>
    </w:p>
    <w:p>
      <w:pPr>
        <w:spacing w:after="120"/>
        <w:jc w:val="both"/>
      </w:pPr>
      <w:r>
        <w:rPr>
          <w:b/>
          <w:i w:val="0"/>
          <w:sz w:val="23"/>
        </w:rPr>
        <w:t>Keywords: Federated Learning, Byzantine Robustness, Dynamic Trust Engine, Adaptive Aggregation, Round-Risk Assessment, Quarantine State Machine, Model Poisoning, Non-IID Data, FedAvg.</w:t>
      </w:r>
    </w:p>
    <w:p>
      <w:r>
        <w:br w:type="page"/>
      </w:r>
    </w:p>
    <w:p>
      <w:pPr>
        <w:keepNext/>
        <w:spacing w:before="320" w:after="160"/>
      </w:pPr>
      <w:r>
        <w:rPr>
          <w:b/>
          <w:color w:val="800000"/>
          <w:sz w:val="32"/>
        </w:rPr>
        <w:t>TABLE OF CONTENTS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680"/>
        <w:gridCol w:w="4680"/>
      </w:tblGrid>
      <w:tr>
        <w:tc>
          <w:tcPr>
            <w:tcW w:type="dxa" w:w="7920"/>
            <w:shd w:fill="14325A"/>
            <w:tcMar>
              <w:top w:w="140" w:type="dxa"/>
              <w:bottom w:w="140" w:type="dxa"/>
              <w:left w:w="140" w:type="dxa"/>
              <w:right w:w="140" w:type="dxa"/>
            </w:tcMar>
          </w:tcPr>
          <w:p>
            <w:pPr>
              <w:jc w:val="center"/>
            </w:pPr>
            <w:r>
              <w:rPr>
                <w:rFonts w:ascii="Times New Roman" w:hAnsi="Times New Roman"/>
                <w:b/>
                <w:color w:val="FFFFFF"/>
                <w:sz w:val="21"/>
              </w:rPr>
              <w:t>Chapter / Section</w:t>
            </w:r>
          </w:p>
        </w:tc>
        <w:tc>
          <w:tcPr>
            <w:tcW w:type="dxa" w:w="1440"/>
            <w:shd w:fill="14325A"/>
            <w:tcMar>
              <w:top w:w="140" w:type="dxa"/>
              <w:bottom w:w="140" w:type="dxa"/>
              <w:left w:w="140" w:type="dxa"/>
              <w:right w:w="140" w:type="dxa"/>
            </w:tcMar>
          </w:tcPr>
          <w:p>
            <w:pPr>
              <w:jc w:val="center"/>
            </w:pPr>
            <w:r>
              <w:rPr>
                <w:rFonts w:ascii="Times New Roman" w:hAnsi="Times New Roman"/>
                <w:b/>
                <w:color w:val="FFFFFF"/>
                <w:sz w:val="21"/>
              </w:rPr>
              <w:t>Page</w:t>
            </w:r>
          </w:p>
        </w:tc>
      </w:tr>
      <w:tr>
        <w:tc>
          <w:tcPr>
            <w:tcW w:type="dxa" w:w="7920"/>
            <w:shd w:fill="FFFFFF"/>
            <w:tcMar>
              <w:top w:w="100" w:type="dxa"/>
              <w:bottom w:w="100" w:type="dxa"/>
              <w:left w:w="120" w:type="dxa"/>
              <w:right w:w="120" w:type="dxa"/>
            </w:tcMar>
          </w:tcPr>
          <w:p>
            <w:pPr>
              <w:jc w:val="left"/>
            </w:pPr>
            <w:r>
              <w:rPr>
                <w:rFonts w:ascii="Times New Roman" w:hAnsi="Times New Roman"/>
                <w:sz w:val="20"/>
              </w:rPr>
              <w:t>Certificate</w:t>
            </w:r>
          </w:p>
        </w:tc>
        <w:tc>
          <w:tcPr>
            <w:tcW w:type="dxa" w:w="1440"/>
            <w:shd w:fill="FFFFFF"/>
            <w:tcMar>
              <w:top w:w="100" w:type="dxa"/>
              <w:bottom w:w="100" w:type="dxa"/>
              <w:left w:w="120" w:type="dxa"/>
              <w:right w:w="120" w:type="dxa"/>
            </w:tcMar>
          </w:tcPr>
          <w:p>
            <w:pPr>
              <w:jc w:val="center"/>
            </w:pPr>
            <w:r>
              <w:rPr>
                <w:rFonts w:ascii="Times New Roman" w:hAnsi="Times New Roman"/>
                <w:sz w:val="20"/>
              </w:rPr>
              <w:t>i</w:t>
            </w:r>
          </w:p>
        </w:tc>
      </w:tr>
      <w:tr>
        <w:tc>
          <w:tcPr>
            <w:tcW w:type="dxa" w:w="7920"/>
            <w:shd w:fill="F8F9FA"/>
            <w:tcMar>
              <w:top w:w="100" w:type="dxa"/>
              <w:bottom w:w="100" w:type="dxa"/>
              <w:left w:w="120" w:type="dxa"/>
              <w:right w:w="120" w:type="dxa"/>
            </w:tcMar>
          </w:tcPr>
          <w:p>
            <w:pPr>
              <w:jc w:val="left"/>
            </w:pPr>
            <w:r>
              <w:rPr>
                <w:rFonts w:ascii="Times New Roman" w:hAnsi="Times New Roman"/>
                <w:sz w:val="20"/>
              </w:rPr>
              <w:t>Acknowledgements</w:t>
            </w:r>
          </w:p>
        </w:tc>
        <w:tc>
          <w:tcPr>
            <w:tcW w:type="dxa" w:w="1440"/>
            <w:shd w:fill="F8F9FA"/>
            <w:tcMar>
              <w:top w:w="100" w:type="dxa"/>
              <w:bottom w:w="100" w:type="dxa"/>
              <w:left w:w="120" w:type="dxa"/>
              <w:right w:w="120" w:type="dxa"/>
            </w:tcMar>
          </w:tcPr>
          <w:p>
            <w:pPr>
              <w:jc w:val="center"/>
            </w:pPr>
            <w:r>
              <w:rPr>
                <w:rFonts w:ascii="Times New Roman" w:hAnsi="Times New Roman"/>
                <w:sz w:val="20"/>
              </w:rPr>
              <w:t>ii</w:t>
            </w:r>
          </w:p>
        </w:tc>
      </w:tr>
      <w:tr>
        <w:tc>
          <w:tcPr>
            <w:tcW w:type="dxa" w:w="7920"/>
            <w:shd w:fill="FFFFFF"/>
            <w:tcMar>
              <w:top w:w="100" w:type="dxa"/>
              <w:bottom w:w="100" w:type="dxa"/>
              <w:left w:w="120" w:type="dxa"/>
              <w:right w:w="120" w:type="dxa"/>
            </w:tcMar>
          </w:tcPr>
          <w:p>
            <w:pPr>
              <w:jc w:val="left"/>
            </w:pPr>
            <w:r>
              <w:rPr>
                <w:rFonts w:ascii="Times New Roman" w:hAnsi="Times New Roman"/>
                <w:sz w:val="20"/>
              </w:rPr>
              <w:t>Abstract</w:t>
            </w:r>
          </w:p>
        </w:tc>
        <w:tc>
          <w:tcPr>
            <w:tcW w:type="dxa" w:w="1440"/>
            <w:shd w:fill="FFFFFF"/>
            <w:tcMar>
              <w:top w:w="100" w:type="dxa"/>
              <w:bottom w:w="100" w:type="dxa"/>
              <w:left w:w="120" w:type="dxa"/>
              <w:right w:w="120" w:type="dxa"/>
            </w:tcMar>
          </w:tcPr>
          <w:p>
            <w:pPr>
              <w:jc w:val="center"/>
            </w:pPr>
            <w:r>
              <w:rPr>
                <w:rFonts w:ascii="Times New Roman" w:hAnsi="Times New Roman"/>
                <w:sz w:val="20"/>
              </w:rPr>
              <w:t>iii</w:t>
            </w:r>
          </w:p>
        </w:tc>
      </w:tr>
      <w:tr>
        <w:tc>
          <w:tcPr>
            <w:tcW w:type="dxa" w:w="7920"/>
            <w:shd w:fill="F8F9FA"/>
            <w:tcMar>
              <w:top w:w="100" w:type="dxa"/>
              <w:bottom w:w="100" w:type="dxa"/>
              <w:left w:w="120" w:type="dxa"/>
              <w:right w:w="120" w:type="dxa"/>
            </w:tcMar>
          </w:tcPr>
          <w:p>
            <w:pPr>
              <w:jc w:val="left"/>
            </w:pPr>
            <w:r>
              <w:rPr>
                <w:rFonts w:ascii="Times New Roman" w:hAnsi="Times New Roman"/>
                <w:sz w:val="20"/>
              </w:rPr>
              <w:t>List of Figures</w:t>
            </w:r>
          </w:p>
        </w:tc>
        <w:tc>
          <w:tcPr>
            <w:tcW w:type="dxa" w:w="1440"/>
            <w:shd w:fill="F8F9FA"/>
            <w:tcMar>
              <w:top w:w="100" w:type="dxa"/>
              <w:bottom w:w="100" w:type="dxa"/>
              <w:left w:w="120" w:type="dxa"/>
              <w:right w:w="120" w:type="dxa"/>
            </w:tcMar>
          </w:tcPr>
          <w:p>
            <w:pPr>
              <w:jc w:val="center"/>
            </w:pPr>
            <w:r>
              <w:rPr>
                <w:rFonts w:ascii="Times New Roman" w:hAnsi="Times New Roman"/>
                <w:sz w:val="20"/>
              </w:rPr>
              <w:t>vi</w:t>
            </w:r>
          </w:p>
        </w:tc>
      </w:tr>
      <w:tr>
        <w:tc>
          <w:tcPr>
            <w:tcW w:type="dxa" w:w="7920"/>
            <w:shd w:fill="FFFFFF"/>
            <w:tcMar>
              <w:top w:w="100" w:type="dxa"/>
              <w:bottom w:w="100" w:type="dxa"/>
              <w:left w:w="120" w:type="dxa"/>
              <w:right w:w="120" w:type="dxa"/>
            </w:tcMar>
          </w:tcPr>
          <w:p>
            <w:pPr>
              <w:jc w:val="left"/>
            </w:pPr>
            <w:r>
              <w:rPr>
                <w:rFonts w:ascii="Times New Roman" w:hAnsi="Times New Roman"/>
                <w:sz w:val="20"/>
              </w:rPr>
              <w:t>List of Tables</w:t>
            </w:r>
          </w:p>
        </w:tc>
        <w:tc>
          <w:tcPr>
            <w:tcW w:type="dxa" w:w="1440"/>
            <w:shd w:fill="FFFFFF"/>
            <w:tcMar>
              <w:top w:w="100" w:type="dxa"/>
              <w:bottom w:w="100" w:type="dxa"/>
              <w:left w:w="120" w:type="dxa"/>
              <w:right w:w="120" w:type="dxa"/>
            </w:tcMar>
          </w:tcPr>
          <w:p>
            <w:pPr>
              <w:jc w:val="center"/>
            </w:pPr>
            <w:r>
              <w:rPr>
                <w:rFonts w:ascii="Times New Roman" w:hAnsi="Times New Roman"/>
                <w:sz w:val="20"/>
              </w:rPr>
              <w:t>vii</w:t>
            </w:r>
          </w:p>
        </w:tc>
      </w:tr>
      <w:tr>
        <w:tc>
          <w:tcPr>
            <w:tcW w:type="dxa" w:w="7920"/>
            <w:shd w:fill="F8F9FA"/>
            <w:tcMar>
              <w:top w:w="100" w:type="dxa"/>
              <w:bottom w:w="100" w:type="dxa"/>
              <w:left w:w="120" w:type="dxa"/>
              <w:right w:w="120" w:type="dxa"/>
            </w:tcMar>
          </w:tcPr>
          <w:p>
            <w:pPr>
              <w:jc w:val="left"/>
            </w:pPr>
            <w:r>
              <w:rPr>
                <w:rFonts w:ascii="Times New Roman" w:hAnsi="Times New Roman"/>
                <w:sz w:val="20"/>
              </w:rPr>
              <w:t>CHAPTER 1: INTRODUCTION</w:t>
            </w:r>
          </w:p>
        </w:tc>
        <w:tc>
          <w:tcPr>
            <w:tcW w:type="dxa" w:w="1440"/>
            <w:shd w:fill="F8F9FA"/>
            <w:tcMar>
              <w:top w:w="100" w:type="dxa"/>
              <w:bottom w:w="100" w:type="dxa"/>
              <w:left w:w="120" w:type="dxa"/>
              <w:right w:w="120" w:type="dxa"/>
            </w:tcMar>
          </w:tcPr>
          <w:p>
            <w:pPr>
              <w:jc w:val="center"/>
            </w:pPr>
            <w:r>
              <w:rPr>
                <w:rFonts w:ascii="Times New Roman" w:hAnsi="Times New Roman"/>
                <w:sz w:val="20"/>
              </w:rPr>
              <w:t>1</w:t>
            </w:r>
          </w:p>
        </w:tc>
      </w:tr>
      <w:tr>
        <w:tc>
          <w:tcPr>
            <w:tcW w:type="dxa" w:w="7920"/>
            <w:shd w:fill="FFFFFF"/>
            <w:tcMar>
              <w:top w:w="100" w:type="dxa"/>
              <w:bottom w:w="100" w:type="dxa"/>
              <w:left w:w="120" w:type="dxa"/>
              <w:right w:w="120" w:type="dxa"/>
            </w:tcMar>
          </w:tcPr>
          <w:p>
            <w:pPr>
              <w:jc w:val="left"/>
            </w:pPr>
            <w:r>
              <w:rPr>
                <w:rFonts w:ascii="Times New Roman" w:hAnsi="Times New Roman"/>
                <w:sz w:val="20"/>
              </w:rPr>
              <w:t xml:space="preserve">  1.1 Context and Motivation</w:t>
            </w:r>
          </w:p>
        </w:tc>
        <w:tc>
          <w:tcPr>
            <w:tcW w:type="dxa" w:w="1440"/>
            <w:shd w:fill="FFFFFF"/>
            <w:tcMar>
              <w:top w:w="100" w:type="dxa"/>
              <w:bottom w:w="100" w:type="dxa"/>
              <w:left w:w="120" w:type="dxa"/>
              <w:right w:w="120" w:type="dxa"/>
            </w:tcMar>
          </w:tcPr>
          <w:p>
            <w:pPr>
              <w:jc w:val="center"/>
            </w:pPr>
            <w:r>
              <w:rPr>
                <w:rFonts w:ascii="Times New Roman" w:hAnsi="Times New Roman"/>
                <w:sz w:val="20"/>
              </w:rPr>
              <w:t>1</w:t>
            </w:r>
          </w:p>
        </w:tc>
      </w:tr>
      <w:tr>
        <w:tc>
          <w:tcPr>
            <w:tcW w:type="dxa" w:w="7920"/>
            <w:shd w:fill="F8F9FA"/>
            <w:tcMar>
              <w:top w:w="100" w:type="dxa"/>
              <w:bottom w:w="100" w:type="dxa"/>
              <w:left w:w="120" w:type="dxa"/>
              <w:right w:w="120" w:type="dxa"/>
            </w:tcMar>
          </w:tcPr>
          <w:p>
            <w:pPr>
              <w:jc w:val="left"/>
            </w:pPr>
            <w:r>
              <w:rPr>
                <w:rFonts w:ascii="Times New Roman" w:hAnsi="Times New Roman"/>
                <w:sz w:val="20"/>
              </w:rPr>
              <w:t xml:space="preserve">  1.2 Problem Statement</w:t>
            </w:r>
          </w:p>
        </w:tc>
        <w:tc>
          <w:tcPr>
            <w:tcW w:type="dxa" w:w="1440"/>
            <w:shd w:fill="F8F9FA"/>
            <w:tcMar>
              <w:top w:w="100" w:type="dxa"/>
              <w:bottom w:w="100" w:type="dxa"/>
              <w:left w:w="120" w:type="dxa"/>
              <w:right w:w="120" w:type="dxa"/>
            </w:tcMar>
          </w:tcPr>
          <w:p>
            <w:pPr>
              <w:jc w:val="center"/>
            </w:pPr>
            <w:r>
              <w:rPr>
                <w:rFonts w:ascii="Times New Roman" w:hAnsi="Times New Roman"/>
                <w:sz w:val="20"/>
              </w:rPr>
              <w:t>2</w:t>
            </w:r>
          </w:p>
        </w:tc>
      </w:tr>
      <w:tr>
        <w:tc>
          <w:tcPr>
            <w:tcW w:type="dxa" w:w="7920"/>
            <w:shd w:fill="FFFFFF"/>
            <w:tcMar>
              <w:top w:w="100" w:type="dxa"/>
              <w:bottom w:w="100" w:type="dxa"/>
              <w:left w:w="120" w:type="dxa"/>
              <w:right w:w="120" w:type="dxa"/>
            </w:tcMar>
          </w:tcPr>
          <w:p>
            <w:pPr>
              <w:jc w:val="left"/>
            </w:pPr>
            <w:r>
              <w:rPr>
                <w:rFonts w:ascii="Times New Roman" w:hAnsi="Times New Roman"/>
                <w:sz w:val="20"/>
              </w:rPr>
              <w:t xml:space="preserve">  1.3 Objectives</w:t>
            </w:r>
          </w:p>
        </w:tc>
        <w:tc>
          <w:tcPr>
            <w:tcW w:type="dxa" w:w="1440"/>
            <w:shd w:fill="FFFFFF"/>
            <w:tcMar>
              <w:top w:w="100" w:type="dxa"/>
              <w:bottom w:w="100" w:type="dxa"/>
              <w:left w:w="120" w:type="dxa"/>
              <w:right w:w="120" w:type="dxa"/>
            </w:tcMar>
          </w:tcPr>
          <w:p>
            <w:pPr>
              <w:jc w:val="center"/>
            </w:pPr>
            <w:r>
              <w:rPr>
                <w:rFonts w:ascii="Times New Roman" w:hAnsi="Times New Roman"/>
                <w:sz w:val="20"/>
              </w:rPr>
              <w:t>3</w:t>
            </w:r>
          </w:p>
        </w:tc>
      </w:tr>
      <w:tr>
        <w:tc>
          <w:tcPr>
            <w:tcW w:type="dxa" w:w="7920"/>
            <w:shd w:fill="F8F9FA"/>
            <w:tcMar>
              <w:top w:w="100" w:type="dxa"/>
              <w:bottom w:w="100" w:type="dxa"/>
              <w:left w:w="120" w:type="dxa"/>
              <w:right w:w="120" w:type="dxa"/>
            </w:tcMar>
          </w:tcPr>
          <w:p>
            <w:pPr>
              <w:jc w:val="left"/>
            </w:pPr>
            <w:r>
              <w:rPr>
                <w:rFonts w:ascii="Times New Roman" w:hAnsi="Times New Roman"/>
                <w:sz w:val="20"/>
              </w:rPr>
              <w:t xml:space="preserve">  1.4 Background and Literature Survey</w:t>
            </w:r>
          </w:p>
        </w:tc>
        <w:tc>
          <w:tcPr>
            <w:tcW w:type="dxa" w:w="1440"/>
            <w:shd w:fill="F8F9FA"/>
            <w:tcMar>
              <w:top w:w="100" w:type="dxa"/>
              <w:bottom w:w="100" w:type="dxa"/>
              <w:left w:w="120" w:type="dxa"/>
              <w:right w:w="120" w:type="dxa"/>
            </w:tcMar>
          </w:tcPr>
          <w:p>
            <w:pPr>
              <w:jc w:val="center"/>
            </w:pPr>
            <w:r>
              <w:rPr>
                <w:rFonts w:ascii="Times New Roman" w:hAnsi="Times New Roman"/>
                <w:sz w:val="20"/>
              </w:rPr>
              <w:t>4</w:t>
            </w:r>
          </w:p>
        </w:tc>
      </w:tr>
      <w:tr>
        <w:tc>
          <w:tcPr>
            <w:tcW w:type="dxa" w:w="7920"/>
            <w:shd w:fill="FFFFFF"/>
            <w:tcMar>
              <w:top w:w="100" w:type="dxa"/>
              <w:bottom w:w="100" w:type="dxa"/>
              <w:left w:w="120" w:type="dxa"/>
              <w:right w:w="120" w:type="dxa"/>
            </w:tcMar>
          </w:tcPr>
          <w:p>
            <w:pPr>
              <w:jc w:val="left"/>
            </w:pPr>
            <w:r>
              <w:rPr>
                <w:rFonts w:ascii="Times New Roman" w:hAnsi="Times New Roman"/>
                <w:sz w:val="20"/>
              </w:rPr>
              <w:t xml:space="preserve">  1.5 Organization of the Report</w:t>
            </w:r>
          </w:p>
        </w:tc>
        <w:tc>
          <w:tcPr>
            <w:tcW w:type="dxa" w:w="1440"/>
            <w:shd w:fill="FFFFFF"/>
            <w:tcMar>
              <w:top w:w="100" w:type="dxa"/>
              <w:bottom w:w="100" w:type="dxa"/>
              <w:left w:w="120" w:type="dxa"/>
              <w:right w:w="120" w:type="dxa"/>
            </w:tcMar>
          </w:tcPr>
          <w:p>
            <w:pPr>
              <w:jc w:val="center"/>
            </w:pPr>
            <w:r>
              <w:rPr>
                <w:rFonts w:ascii="Times New Roman" w:hAnsi="Times New Roman"/>
                <w:sz w:val="20"/>
              </w:rPr>
              <w:t>8</w:t>
            </w:r>
          </w:p>
        </w:tc>
      </w:tr>
      <w:tr>
        <w:tc>
          <w:tcPr>
            <w:tcW w:type="dxa" w:w="7920"/>
            <w:shd w:fill="F8F9FA"/>
            <w:tcMar>
              <w:top w:w="100" w:type="dxa"/>
              <w:bottom w:w="100" w:type="dxa"/>
              <w:left w:w="120" w:type="dxa"/>
              <w:right w:w="120" w:type="dxa"/>
            </w:tcMar>
          </w:tcPr>
          <w:p>
            <w:pPr>
              <w:jc w:val="left"/>
            </w:pPr>
            <w:r>
              <w:rPr>
                <w:rFonts w:ascii="Times New Roman" w:hAnsi="Times New Roman"/>
                <w:b/>
                <w:sz w:val="20"/>
              </w:rPr>
              <w:t>CHAPTER 2: PROPOSED TARA-FL FRAMEWORK</w:t>
            </w:r>
          </w:p>
        </w:tc>
        <w:tc>
          <w:tcPr>
            <w:tcW w:type="dxa" w:w="1440"/>
            <w:shd w:fill="F8F9FA"/>
            <w:tcMar>
              <w:top w:w="100" w:type="dxa"/>
              <w:bottom w:w="100" w:type="dxa"/>
              <w:left w:w="120" w:type="dxa"/>
              <w:right w:w="120" w:type="dxa"/>
            </w:tcMar>
          </w:tcPr>
          <w:p>
            <w:pPr>
              <w:jc w:val="center"/>
            </w:pPr>
            <w:r>
              <w:rPr>
                <w:rFonts w:ascii="Times New Roman" w:hAnsi="Times New Roman"/>
                <w:sz w:val="20"/>
              </w:rPr>
              <w:t>9</w:t>
            </w:r>
          </w:p>
        </w:tc>
      </w:tr>
      <w:tr>
        <w:tc>
          <w:tcPr>
            <w:tcW w:type="dxa" w:w="7920"/>
            <w:shd w:fill="FFFFFF"/>
            <w:tcMar>
              <w:top w:w="100" w:type="dxa"/>
              <w:bottom w:w="100" w:type="dxa"/>
              <w:left w:w="120" w:type="dxa"/>
              <w:right w:w="120" w:type="dxa"/>
            </w:tcMar>
          </w:tcPr>
          <w:p>
            <w:pPr>
              <w:jc w:val="left"/>
            </w:pPr>
            <w:r>
              <w:rPr>
                <w:rFonts w:ascii="Times New Roman" w:hAnsi="Times New Roman"/>
                <w:sz w:val="20"/>
              </w:rPr>
              <w:t xml:space="preserve">  2.1 System Architecture and Execution Pipeline</w:t>
            </w:r>
          </w:p>
        </w:tc>
        <w:tc>
          <w:tcPr>
            <w:tcW w:type="dxa" w:w="1440"/>
            <w:shd w:fill="FFFFFF"/>
            <w:tcMar>
              <w:top w:w="100" w:type="dxa"/>
              <w:bottom w:w="100" w:type="dxa"/>
              <w:left w:w="120" w:type="dxa"/>
              <w:right w:w="120" w:type="dxa"/>
            </w:tcMar>
          </w:tcPr>
          <w:p>
            <w:pPr>
              <w:jc w:val="center"/>
            </w:pPr>
            <w:r>
              <w:rPr>
                <w:rFonts w:ascii="Times New Roman" w:hAnsi="Times New Roman"/>
                <w:sz w:val="20"/>
              </w:rPr>
              <w:t>9</w:t>
            </w:r>
          </w:p>
        </w:tc>
      </w:tr>
      <w:tr>
        <w:tc>
          <w:tcPr>
            <w:tcW w:type="dxa" w:w="7920"/>
            <w:shd w:fill="F8F9FA"/>
            <w:tcMar>
              <w:top w:w="100" w:type="dxa"/>
              <w:bottom w:w="100" w:type="dxa"/>
              <w:left w:w="120" w:type="dxa"/>
              <w:right w:w="120" w:type="dxa"/>
            </w:tcMar>
          </w:tcPr>
          <w:p>
            <w:pPr>
              <w:jc w:val="left"/>
            </w:pPr>
            <w:r>
              <w:rPr>
                <w:rFonts w:ascii="Times New Roman" w:hAnsi="Times New Roman"/>
                <w:sz w:val="20"/>
              </w:rPr>
              <w:t xml:space="preserve">  2.2 Multi-Stage Dynamic Trust Engine</w:t>
            </w:r>
          </w:p>
        </w:tc>
        <w:tc>
          <w:tcPr>
            <w:tcW w:type="dxa" w:w="1440"/>
            <w:shd w:fill="F8F9FA"/>
            <w:tcMar>
              <w:top w:w="100" w:type="dxa"/>
              <w:bottom w:w="100" w:type="dxa"/>
              <w:left w:w="120" w:type="dxa"/>
              <w:right w:w="120" w:type="dxa"/>
            </w:tcMar>
          </w:tcPr>
          <w:p>
            <w:pPr>
              <w:jc w:val="center"/>
            </w:pPr>
            <w:r>
              <w:rPr>
                <w:rFonts w:ascii="Times New Roman" w:hAnsi="Times New Roman"/>
                <w:sz w:val="20"/>
              </w:rPr>
              <w:t>11</w:t>
            </w:r>
          </w:p>
        </w:tc>
      </w:tr>
      <w:tr>
        <w:tc>
          <w:tcPr>
            <w:tcW w:type="dxa" w:w="7920"/>
            <w:shd w:fill="FFFFFF"/>
            <w:tcMar>
              <w:top w:w="100" w:type="dxa"/>
              <w:bottom w:w="100" w:type="dxa"/>
              <w:left w:w="120" w:type="dxa"/>
              <w:right w:w="120" w:type="dxa"/>
            </w:tcMar>
          </w:tcPr>
          <w:p>
            <w:pPr>
              <w:jc w:val="left"/>
            </w:pPr>
            <w:r>
              <w:rPr>
                <w:rFonts w:ascii="Times New Roman" w:hAnsi="Times New Roman"/>
                <w:sz w:val="20"/>
              </w:rPr>
              <w:t xml:space="preserve">  2.3 Trust Zone State Machine and Quarantine Lifecycle</w:t>
            </w:r>
          </w:p>
        </w:tc>
        <w:tc>
          <w:tcPr>
            <w:tcW w:type="dxa" w:w="1440"/>
            <w:shd w:fill="FFFFFF"/>
            <w:tcMar>
              <w:top w:w="100" w:type="dxa"/>
              <w:bottom w:w="100" w:type="dxa"/>
              <w:left w:w="120" w:type="dxa"/>
              <w:right w:w="120" w:type="dxa"/>
            </w:tcMar>
          </w:tcPr>
          <w:p>
            <w:pPr>
              <w:jc w:val="center"/>
            </w:pPr>
            <w:r>
              <w:rPr>
                <w:rFonts w:ascii="Times New Roman" w:hAnsi="Times New Roman"/>
                <w:sz w:val="20"/>
              </w:rPr>
              <w:t>15</w:t>
            </w:r>
          </w:p>
        </w:tc>
      </w:tr>
      <w:tr>
        <w:tc>
          <w:tcPr>
            <w:tcW w:type="dxa" w:w="7920"/>
            <w:shd w:fill="F8F9FA"/>
            <w:tcMar>
              <w:top w:w="100" w:type="dxa"/>
              <w:bottom w:w="100" w:type="dxa"/>
              <w:left w:w="120" w:type="dxa"/>
              <w:right w:w="120" w:type="dxa"/>
            </w:tcMar>
          </w:tcPr>
          <w:p>
            <w:pPr>
              <w:jc w:val="left"/>
            </w:pPr>
            <w:r>
              <w:rPr>
                <w:rFonts w:ascii="Times New Roman" w:hAnsi="Times New Roman"/>
                <w:sz w:val="20"/>
              </w:rPr>
              <w:t xml:space="preserve">  2.4 Multi-Signal Round-Risk Assessment Engine</w:t>
            </w:r>
          </w:p>
        </w:tc>
        <w:tc>
          <w:tcPr>
            <w:tcW w:type="dxa" w:w="1440"/>
            <w:shd w:fill="F8F9FA"/>
            <w:tcMar>
              <w:top w:w="100" w:type="dxa"/>
              <w:bottom w:w="100" w:type="dxa"/>
              <w:left w:w="120" w:type="dxa"/>
              <w:right w:w="120" w:type="dxa"/>
            </w:tcMar>
          </w:tcPr>
          <w:p>
            <w:pPr>
              <w:jc w:val="center"/>
            </w:pPr>
            <w:r>
              <w:rPr>
                <w:rFonts w:ascii="Times New Roman" w:hAnsi="Times New Roman"/>
                <w:sz w:val="20"/>
              </w:rPr>
              <w:t>17</w:t>
            </w:r>
          </w:p>
        </w:tc>
      </w:tr>
      <w:tr>
        <w:tc>
          <w:tcPr>
            <w:tcW w:type="dxa" w:w="7920"/>
            <w:shd w:fill="FFFFFF"/>
            <w:tcMar>
              <w:top w:w="100" w:type="dxa"/>
              <w:bottom w:w="100" w:type="dxa"/>
              <w:left w:w="120" w:type="dxa"/>
              <w:right w:w="120" w:type="dxa"/>
            </w:tcMar>
          </w:tcPr>
          <w:p>
            <w:pPr>
              <w:jc w:val="left"/>
            </w:pPr>
            <w:r>
              <w:rPr>
                <w:rFonts w:ascii="Times New Roman" w:hAnsi="Times New Roman"/>
                <w:sz w:val="20"/>
              </w:rPr>
              <w:t xml:space="preserve">  2.5 Risk-Aware Adaptive Aggregation Routing</w:t>
            </w:r>
          </w:p>
        </w:tc>
        <w:tc>
          <w:tcPr>
            <w:tcW w:type="dxa" w:w="1440"/>
            <w:shd w:fill="FFFFFF"/>
            <w:tcMar>
              <w:top w:w="100" w:type="dxa"/>
              <w:bottom w:w="100" w:type="dxa"/>
              <w:left w:w="120" w:type="dxa"/>
              <w:right w:w="120" w:type="dxa"/>
            </w:tcMar>
          </w:tcPr>
          <w:p>
            <w:pPr>
              <w:jc w:val="center"/>
            </w:pPr>
            <w:r>
              <w:rPr>
                <w:rFonts w:ascii="Times New Roman" w:hAnsi="Times New Roman"/>
                <w:sz w:val="20"/>
              </w:rPr>
              <w:t>19</w:t>
            </w:r>
          </w:p>
        </w:tc>
      </w:tr>
      <w:tr>
        <w:tc>
          <w:tcPr>
            <w:tcW w:type="dxa" w:w="7920"/>
            <w:shd w:fill="F8F9FA"/>
            <w:tcMar>
              <w:top w:w="100" w:type="dxa"/>
              <w:bottom w:w="100" w:type="dxa"/>
              <w:left w:w="120" w:type="dxa"/>
              <w:right w:w="120" w:type="dxa"/>
            </w:tcMar>
          </w:tcPr>
          <w:p>
            <w:pPr>
              <w:jc w:val="left"/>
            </w:pPr>
            <w:r>
              <w:rPr>
                <w:rFonts w:ascii="Times New Roman" w:hAnsi="Times New Roman"/>
                <w:sz w:val="20"/>
              </w:rPr>
              <w:t xml:space="preserve">  2.6 Overall Algorithmic Formulation</w:t>
            </w:r>
          </w:p>
        </w:tc>
        <w:tc>
          <w:tcPr>
            <w:tcW w:type="dxa" w:w="1440"/>
            <w:shd w:fill="F8F9FA"/>
            <w:tcMar>
              <w:top w:w="100" w:type="dxa"/>
              <w:bottom w:w="100" w:type="dxa"/>
              <w:left w:w="120" w:type="dxa"/>
              <w:right w:w="120" w:type="dxa"/>
            </w:tcMar>
          </w:tcPr>
          <w:p>
            <w:pPr>
              <w:jc w:val="center"/>
            </w:pPr>
            <w:r>
              <w:rPr>
                <w:rFonts w:ascii="Times New Roman" w:hAnsi="Times New Roman"/>
                <w:sz w:val="20"/>
              </w:rPr>
              <w:t>21</w:t>
            </w:r>
          </w:p>
        </w:tc>
      </w:tr>
      <w:tr>
        <w:tc>
          <w:tcPr>
            <w:tcW w:type="dxa" w:w="7920"/>
            <w:shd w:fill="FFFFFF"/>
            <w:tcMar>
              <w:top w:w="100" w:type="dxa"/>
              <w:bottom w:w="100" w:type="dxa"/>
              <w:left w:w="120" w:type="dxa"/>
              <w:right w:w="120" w:type="dxa"/>
            </w:tcMar>
          </w:tcPr>
          <w:p>
            <w:pPr>
              <w:jc w:val="left"/>
            </w:pPr>
            <w:r>
              <w:rPr>
                <w:rFonts w:ascii="Times New Roman" w:hAnsi="Times New Roman"/>
                <w:sz w:val="20"/>
              </w:rPr>
              <w:t>CHAPTER 3: SYSTEM DESIGN AND IMPLEMENTATION</w:t>
            </w:r>
          </w:p>
        </w:tc>
        <w:tc>
          <w:tcPr>
            <w:tcW w:type="dxa" w:w="1440"/>
            <w:shd w:fill="FFFFFF"/>
            <w:tcMar>
              <w:top w:w="100" w:type="dxa"/>
              <w:bottom w:w="100" w:type="dxa"/>
              <w:left w:w="120" w:type="dxa"/>
              <w:right w:w="120" w:type="dxa"/>
            </w:tcMar>
          </w:tcPr>
          <w:p>
            <w:pPr>
              <w:jc w:val="center"/>
            </w:pPr>
            <w:r>
              <w:rPr>
                <w:rFonts w:ascii="Times New Roman" w:hAnsi="Times New Roman"/>
                <w:sz w:val="20"/>
              </w:rPr>
              <w:t>23</w:t>
            </w:r>
          </w:p>
        </w:tc>
      </w:tr>
      <w:tr>
        <w:tc>
          <w:tcPr>
            <w:tcW w:type="dxa" w:w="7920"/>
            <w:shd w:fill="F8F9FA"/>
            <w:tcMar>
              <w:top w:w="100" w:type="dxa"/>
              <w:bottom w:w="100" w:type="dxa"/>
              <w:left w:w="120" w:type="dxa"/>
              <w:right w:w="120" w:type="dxa"/>
            </w:tcMar>
          </w:tcPr>
          <w:p>
            <w:pPr>
              <w:jc w:val="left"/>
            </w:pPr>
            <w:r>
              <w:rPr>
                <w:rFonts w:ascii="Times New Roman" w:hAnsi="Times New Roman"/>
                <w:sz w:val="20"/>
              </w:rPr>
              <w:t xml:space="preserve">  3.1 Development and Execution Environment</w:t>
            </w:r>
          </w:p>
        </w:tc>
        <w:tc>
          <w:tcPr>
            <w:tcW w:type="dxa" w:w="1440"/>
            <w:shd w:fill="F8F9FA"/>
            <w:tcMar>
              <w:top w:w="100" w:type="dxa"/>
              <w:bottom w:w="100" w:type="dxa"/>
              <w:left w:w="120" w:type="dxa"/>
              <w:right w:w="120" w:type="dxa"/>
            </w:tcMar>
          </w:tcPr>
          <w:p>
            <w:pPr>
              <w:jc w:val="center"/>
            </w:pPr>
            <w:r>
              <w:rPr>
                <w:rFonts w:ascii="Times New Roman" w:hAnsi="Times New Roman"/>
                <w:sz w:val="20"/>
              </w:rPr>
              <w:t>23</w:t>
            </w:r>
          </w:p>
        </w:tc>
      </w:tr>
      <w:tr>
        <w:tc>
          <w:tcPr>
            <w:tcW w:type="dxa" w:w="7920"/>
            <w:shd w:fill="FFFFFF"/>
            <w:tcMar>
              <w:top w:w="100" w:type="dxa"/>
              <w:bottom w:w="100" w:type="dxa"/>
              <w:left w:w="120" w:type="dxa"/>
              <w:right w:w="120" w:type="dxa"/>
            </w:tcMar>
          </w:tcPr>
          <w:p>
            <w:pPr>
              <w:jc w:val="left"/>
            </w:pPr>
            <w:r>
              <w:rPr>
                <w:rFonts w:ascii="Times New Roman" w:hAnsi="Times New Roman"/>
                <w:sz w:val="20"/>
              </w:rPr>
              <w:t xml:space="preserve">  3.2 Technology Stack and Specifications</w:t>
            </w:r>
          </w:p>
        </w:tc>
        <w:tc>
          <w:tcPr>
            <w:tcW w:type="dxa" w:w="1440"/>
            <w:shd w:fill="FFFFFF"/>
            <w:tcMar>
              <w:top w:w="100" w:type="dxa"/>
              <w:bottom w:w="100" w:type="dxa"/>
              <w:left w:w="120" w:type="dxa"/>
              <w:right w:w="120" w:type="dxa"/>
            </w:tcMar>
          </w:tcPr>
          <w:p>
            <w:pPr>
              <w:jc w:val="center"/>
            </w:pPr>
            <w:r>
              <w:rPr>
                <w:rFonts w:ascii="Times New Roman" w:hAnsi="Times New Roman"/>
                <w:sz w:val="20"/>
              </w:rPr>
              <w:t>24</w:t>
            </w:r>
          </w:p>
        </w:tc>
      </w:tr>
      <w:tr>
        <w:tc>
          <w:tcPr>
            <w:tcW w:type="dxa" w:w="7920"/>
            <w:shd w:fill="F8F9FA"/>
            <w:tcMar>
              <w:top w:w="100" w:type="dxa"/>
              <w:bottom w:w="100" w:type="dxa"/>
              <w:left w:w="120" w:type="dxa"/>
              <w:right w:w="120" w:type="dxa"/>
            </w:tcMar>
          </w:tcPr>
          <w:p>
            <w:pPr>
              <w:jc w:val="left"/>
            </w:pPr>
            <w:r>
              <w:rPr>
                <w:rFonts w:ascii="Times New Roman" w:hAnsi="Times New Roman"/>
                <w:sz w:val="20"/>
              </w:rPr>
              <w:t xml:space="preserve">  3.3 Dataset Distribution and Client Simulation</w:t>
            </w:r>
          </w:p>
        </w:tc>
        <w:tc>
          <w:tcPr>
            <w:tcW w:type="dxa" w:w="1440"/>
            <w:shd w:fill="F8F9FA"/>
            <w:tcMar>
              <w:top w:w="100" w:type="dxa"/>
              <w:bottom w:w="100" w:type="dxa"/>
              <w:left w:w="120" w:type="dxa"/>
              <w:right w:w="120" w:type="dxa"/>
            </w:tcMar>
          </w:tcPr>
          <w:p>
            <w:pPr>
              <w:jc w:val="center"/>
            </w:pPr>
            <w:r>
              <w:rPr>
                <w:rFonts w:ascii="Times New Roman" w:hAnsi="Times New Roman"/>
                <w:sz w:val="20"/>
              </w:rPr>
              <w:t>25</w:t>
            </w:r>
          </w:p>
        </w:tc>
      </w:tr>
      <w:tr>
        <w:tc>
          <w:tcPr>
            <w:tcW w:type="dxa" w:w="7920"/>
            <w:shd w:fill="FFFFFF"/>
            <w:tcMar>
              <w:top w:w="100" w:type="dxa"/>
              <w:bottom w:w="100" w:type="dxa"/>
              <w:left w:w="120" w:type="dxa"/>
              <w:right w:w="120" w:type="dxa"/>
            </w:tcMar>
          </w:tcPr>
          <w:p>
            <w:pPr>
              <w:jc w:val="left"/>
            </w:pPr>
            <w:r>
              <w:rPr>
                <w:rFonts w:ascii="Times New Roman" w:hAnsi="Times New Roman"/>
                <w:sz w:val="20"/>
              </w:rPr>
              <w:t xml:space="preserve">  3.4 Adversarial Attack Simulation Modules</w:t>
            </w:r>
          </w:p>
        </w:tc>
        <w:tc>
          <w:tcPr>
            <w:tcW w:type="dxa" w:w="1440"/>
            <w:shd w:fill="FFFFFF"/>
            <w:tcMar>
              <w:top w:w="100" w:type="dxa"/>
              <w:bottom w:w="100" w:type="dxa"/>
              <w:left w:w="120" w:type="dxa"/>
              <w:right w:w="120" w:type="dxa"/>
            </w:tcMar>
          </w:tcPr>
          <w:p>
            <w:pPr>
              <w:jc w:val="center"/>
            </w:pPr>
            <w:r>
              <w:rPr>
                <w:rFonts w:ascii="Times New Roman" w:hAnsi="Times New Roman"/>
                <w:sz w:val="20"/>
              </w:rPr>
              <w:t>27</w:t>
            </w:r>
          </w:p>
        </w:tc>
      </w:tr>
      <w:tr>
        <w:tc>
          <w:tcPr>
            <w:tcW w:type="dxa" w:w="7920"/>
            <w:shd w:fill="F8F9FA"/>
            <w:tcMar>
              <w:top w:w="100" w:type="dxa"/>
              <w:bottom w:w="100" w:type="dxa"/>
              <w:left w:w="120" w:type="dxa"/>
              <w:right w:w="120" w:type="dxa"/>
            </w:tcMar>
          </w:tcPr>
          <w:p>
            <w:pPr>
              <w:jc w:val="left"/>
            </w:pPr>
            <w:r>
              <w:rPr>
                <w:rFonts w:ascii="Times New Roman" w:hAnsi="Times New Roman"/>
                <w:sz w:val="20"/>
              </w:rPr>
              <w:t xml:space="preserve">  3.5 Trust Engine &amp; Quarantine Implementation</w:t>
            </w:r>
          </w:p>
        </w:tc>
        <w:tc>
          <w:tcPr>
            <w:tcW w:type="dxa" w:w="1440"/>
            <w:shd w:fill="F8F9FA"/>
            <w:tcMar>
              <w:top w:w="100" w:type="dxa"/>
              <w:bottom w:w="100" w:type="dxa"/>
              <w:left w:w="120" w:type="dxa"/>
              <w:right w:w="120" w:type="dxa"/>
            </w:tcMar>
          </w:tcPr>
          <w:p>
            <w:pPr>
              <w:jc w:val="center"/>
            </w:pPr>
            <w:r>
              <w:rPr>
                <w:rFonts w:ascii="Times New Roman" w:hAnsi="Times New Roman"/>
                <w:sz w:val="20"/>
              </w:rPr>
              <w:t>28</w:t>
            </w:r>
          </w:p>
        </w:tc>
      </w:tr>
      <w:tr>
        <w:tc>
          <w:tcPr>
            <w:tcW w:type="dxa" w:w="7920"/>
            <w:shd w:fill="FFFFFF"/>
            <w:tcMar>
              <w:top w:w="100" w:type="dxa"/>
              <w:bottom w:w="100" w:type="dxa"/>
              <w:left w:w="120" w:type="dxa"/>
              <w:right w:w="120" w:type="dxa"/>
            </w:tcMar>
          </w:tcPr>
          <w:p>
            <w:pPr>
              <w:jc w:val="left"/>
            </w:pPr>
            <w:r>
              <w:rPr>
                <w:rFonts w:ascii="Times New Roman" w:hAnsi="Times New Roman"/>
                <w:sz w:val="20"/>
              </w:rPr>
              <w:t xml:space="preserve">  3.6 Aggregation Modules and Orchestration</w:t>
            </w:r>
          </w:p>
        </w:tc>
        <w:tc>
          <w:tcPr>
            <w:tcW w:type="dxa" w:w="1440"/>
            <w:shd w:fill="FFFFFF"/>
            <w:tcMar>
              <w:top w:w="100" w:type="dxa"/>
              <w:bottom w:w="100" w:type="dxa"/>
              <w:left w:w="120" w:type="dxa"/>
              <w:right w:w="120" w:type="dxa"/>
            </w:tcMar>
          </w:tcPr>
          <w:p>
            <w:pPr>
              <w:jc w:val="center"/>
            </w:pPr>
            <w:r>
              <w:rPr>
                <w:rFonts w:ascii="Times New Roman" w:hAnsi="Times New Roman"/>
                <w:sz w:val="20"/>
              </w:rPr>
              <w:t>30</w:t>
            </w:r>
          </w:p>
        </w:tc>
      </w:tr>
      <w:tr>
        <w:tc>
          <w:tcPr>
            <w:tcW w:type="dxa" w:w="7920"/>
            <w:shd w:fill="F8F9FA"/>
            <w:tcMar>
              <w:top w:w="100" w:type="dxa"/>
              <w:bottom w:w="100" w:type="dxa"/>
              <w:left w:w="120" w:type="dxa"/>
              <w:right w:w="120" w:type="dxa"/>
            </w:tcMar>
          </w:tcPr>
          <w:p>
            <w:pPr>
              <w:jc w:val="left"/>
            </w:pPr>
            <w:r>
              <w:rPr>
                <w:rFonts w:ascii="Times New Roman" w:hAnsi="Times New Roman"/>
                <w:sz w:val="20"/>
              </w:rPr>
              <w:t>CHAPTER 4: EXPERIMENTAL METHODOLOGY</w:t>
            </w:r>
          </w:p>
        </w:tc>
        <w:tc>
          <w:tcPr>
            <w:tcW w:type="dxa" w:w="1440"/>
            <w:shd w:fill="F8F9FA"/>
            <w:tcMar>
              <w:top w:w="100" w:type="dxa"/>
              <w:bottom w:w="100" w:type="dxa"/>
              <w:left w:w="120" w:type="dxa"/>
              <w:right w:w="120" w:type="dxa"/>
            </w:tcMar>
          </w:tcPr>
          <w:p>
            <w:pPr>
              <w:jc w:val="center"/>
            </w:pPr>
            <w:r>
              <w:rPr>
                <w:rFonts w:ascii="Times New Roman" w:hAnsi="Times New Roman"/>
                <w:sz w:val="20"/>
              </w:rPr>
              <w:t>32</w:t>
            </w:r>
          </w:p>
        </w:tc>
      </w:tr>
      <w:tr>
        <w:tc>
          <w:tcPr>
            <w:tcW w:type="dxa" w:w="7920"/>
            <w:shd w:fill="FFFFFF"/>
            <w:tcMar>
              <w:top w:w="100" w:type="dxa"/>
              <w:bottom w:w="100" w:type="dxa"/>
              <w:left w:w="120" w:type="dxa"/>
              <w:right w:w="120" w:type="dxa"/>
            </w:tcMar>
          </w:tcPr>
          <w:p>
            <w:pPr>
              <w:jc w:val="left"/>
            </w:pPr>
            <w:r>
              <w:rPr>
                <w:rFonts w:ascii="Times New Roman" w:hAnsi="Times New Roman"/>
                <w:sz w:val="20"/>
              </w:rPr>
              <w:t xml:space="preserve">  4.1 Research Questions and Objectives</w:t>
            </w:r>
          </w:p>
        </w:tc>
        <w:tc>
          <w:tcPr>
            <w:tcW w:type="dxa" w:w="1440"/>
            <w:shd w:fill="FFFFFF"/>
            <w:tcMar>
              <w:top w:w="100" w:type="dxa"/>
              <w:bottom w:w="100" w:type="dxa"/>
              <w:left w:w="120" w:type="dxa"/>
              <w:right w:w="120" w:type="dxa"/>
            </w:tcMar>
          </w:tcPr>
          <w:p>
            <w:pPr>
              <w:jc w:val="center"/>
            </w:pPr>
            <w:r>
              <w:rPr>
                <w:rFonts w:ascii="Times New Roman" w:hAnsi="Times New Roman"/>
                <w:sz w:val="20"/>
              </w:rPr>
              <w:t>32</w:t>
            </w:r>
          </w:p>
        </w:tc>
      </w:tr>
      <w:tr>
        <w:tc>
          <w:tcPr>
            <w:tcW w:type="dxa" w:w="7920"/>
            <w:shd w:fill="F8F9FA"/>
            <w:tcMar>
              <w:top w:w="100" w:type="dxa"/>
              <w:bottom w:w="100" w:type="dxa"/>
              <w:left w:w="120" w:type="dxa"/>
              <w:right w:w="120" w:type="dxa"/>
            </w:tcMar>
          </w:tcPr>
          <w:p>
            <w:pPr>
              <w:jc w:val="left"/>
            </w:pPr>
            <w:r>
              <w:rPr>
                <w:rFonts w:ascii="Times New Roman" w:hAnsi="Times New Roman"/>
                <w:sz w:val="20"/>
              </w:rPr>
              <w:t xml:space="preserve">  4.2 Experimental Configuration &amp; Hyperparameters</w:t>
            </w:r>
          </w:p>
        </w:tc>
        <w:tc>
          <w:tcPr>
            <w:tcW w:type="dxa" w:w="1440"/>
            <w:shd w:fill="F8F9FA"/>
            <w:tcMar>
              <w:top w:w="100" w:type="dxa"/>
              <w:bottom w:w="100" w:type="dxa"/>
              <w:left w:w="120" w:type="dxa"/>
              <w:right w:w="120" w:type="dxa"/>
            </w:tcMar>
          </w:tcPr>
          <w:p>
            <w:pPr>
              <w:jc w:val="center"/>
            </w:pPr>
            <w:r>
              <w:rPr>
                <w:rFonts w:ascii="Times New Roman" w:hAnsi="Times New Roman"/>
                <w:sz w:val="20"/>
              </w:rPr>
              <w:t>33</w:t>
            </w:r>
          </w:p>
        </w:tc>
      </w:tr>
      <w:tr>
        <w:tc>
          <w:tcPr>
            <w:tcW w:type="dxa" w:w="7920"/>
            <w:shd w:fill="FFFFFF"/>
            <w:tcMar>
              <w:top w:w="100" w:type="dxa"/>
              <w:bottom w:w="100" w:type="dxa"/>
              <w:left w:w="120" w:type="dxa"/>
              <w:right w:w="120" w:type="dxa"/>
            </w:tcMar>
          </w:tcPr>
          <w:p>
            <w:pPr>
              <w:jc w:val="left"/>
            </w:pPr>
            <w:r>
              <w:rPr>
                <w:rFonts w:ascii="Times New Roman" w:hAnsi="Times New Roman"/>
                <w:sz w:val="20"/>
              </w:rPr>
              <w:t xml:space="preserve">  4.3 Byzantine Attack Configurations</w:t>
            </w:r>
          </w:p>
        </w:tc>
        <w:tc>
          <w:tcPr>
            <w:tcW w:type="dxa" w:w="1440"/>
            <w:shd w:fill="FFFFFF"/>
            <w:tcMar>
              <w:top w:w="100" w:type="dxa"/>
              <w:bottom w:w="100" w:type="dxa"/>
              <w:left w:w="120" w:type="dxa"/>
              <w:right w:w="120" w:type="dxa"/>
            </w:tcMar>
          </w:tcPr>
          <w:p>
            <w:pPr>
              <w:jc w:val="center"/>
            </w:pPr>
            <w:r>
              <w:rPr>
                <w:rFonts w:ascii="Times New Roman" w:hAnsi="Times New Roman"/>
                <w:sz w:val="20"/>
              </w:rPr>
              <w:t>34</w:t>
            </w:r>
          </w:p>
        </w:tc>
      </w:tr>
      <w:tr>
        <w:tc>
          <w:tcPr>
            <w:tcW w:type="dxa" w:w="7920"/>
            <w:shd w:fill="F8F9FA"/>
            <w:tcMar>
              <w:top w:w="100" w:type="dxa"/>
              <w:bottom w:w="100" w:type="dxa"/>
              <w:left w:w="120" w:type="dxa"/>
              <w:right w:w="120" w:type="dxa"/>
            </w:tcMar>
          </w:tcPr>
          <w:p>
            <w:pPr>
              <w:jc w:val="left"/>
            </w:pPr>
            <w:r>
              <w:rPr>
                <w:rFonts w:ascii="Times New Roman" w:hAnsi="Times New Roman"/>
                <w:sz w:val="20"/>
              </w:rPr>
              <w:t xml:space="preserve">  4.4 Quantitative Evaluation Metrics</w:t>
            </w:r>
          </w:p>
        </w:tc>
        <w:tc>
          <w:tcPr>
            <w:tcW w:type="dxa" w:w="1440"/>
            <w:shd w:fill="F8F9FA"/>
            <w:tcMar>
              <w:top w:w="100" w:type="dxa"/>
              <w:bottom w:w="100" w:type="dxa"/>
              <w:left w:w="120" w:type="dxa"/>
              <w:right w:w="120" w:type="dxa"/>
            </w:tcMar>
          </w:tcPr>
          <w:p>
            <w:pPr>
              <w:jc w:val="center"/>
            </w:pPr>
            <w:r>
              <w:rPr>
                <w:rFonts w:ascii="Times New Roman" w:hAnsi="Times New Roman"/>
                <w:sz w:val="20"/>
              </w:rPr>
              <w:t>35</w:t>
            </w:r>
          </w:p>
        </w:tc>
      </w:tr>
      <w:tr>
        <w:tc>
          <w:tcPr>
            <w:tcW w:type="dxa" w:w="7920"/>
            <w:shd w:fill="FFFFFF"/>
            <w:tcMar>
              <w:top w:w="100" w:type="dxa"/>
              <w:bottom w:w="100" w:type="dxa"/>
              <w:left w:w="120" w:type="dxa"/>
              <w:right w:w="120" w:type="dxa"/>
            </w:tcMar>
          </w:tcPr>
          <w:p>
            <w:pPr>
              <w:jc w:val="left"/>
            </w:pPr>
            <w:r>
              <w:rPr>
                <w:rFonts w:ascii="Times New Roman" w:hAnsi="Times New Roman"/>
                <w:sz w:val="20"/>
              </w:rPr>
              <w:t xml:space="preserve">  4.5 Complete 20-Scenario Experimental Matrix Design</w:t>
            </w:r>
          </w:p>
        </w:tc>
        <w:tc>
          <w:tcPr>
            <w:tcW w:type="dxa" w:w="1440"/>
            <w:shd w:fill="FFFFFF"/>
            <w:tcMar>
              <w:top w:w="100" w:type="dxa"/>
              <w:bottom w:w="100" w:type="dxa"/>
              <w:left w:w="120" w:type="dxa"/>
              <w:right w:w="120" w:type="dxa"/>
            </w:tcMar>
          </w:tcPr>
          <w:p>
            <w:pPr>
              <w:jc w:val="center"/>
            </w:pPr>
            <w:r>
              <w:rPr>
                <w:rFonts w:ascii="Times New Roman" w:hAnsi="Times New Roman"/>
                <w:sz w:val="20"/>
              </w:rPr>
              <w:t>36</w:t>
            </w:r>
          </w:p>
        </w:tc>
      </w:tr>
      <w:tr>
        <w:tc>
          <w:tcPr>
            <w:tcW w:type="dxa" w:w="7920"/>
            <w:shd w:fill="F8F9FA"/>
            <w:tcMar>
              <w:top w:w="100" w:type="dxa"/>
              <w:bottom w:w="100" w:type="dxa"/>
              <w:left w:w="120" w:type="dxa"/>
              <w:right w:w="120" w:type="dxa"/>
            </w:tcMar>
          </w:tcPr>
          <w:p>
            <w:pPr>
              <w:jc w:val="left"/>
            </w:pPr>
            <w:r>
              <w:rPr>
                <w:rFonts w:ascii="Times New Roman" w:hAnsi="Times New Roman"/>
                <w:sz w:val="20"/>
              </w:rPr>
              <w:t>CHAPTER 5: RESULTS AND DISCUSSION</w:t>
            </w:r>
          </w:p>
        </w:tc>
        <w:tc>
          <w:tcPr>
            <w:tcW w:type="dxa" w:w="1440"/>
            <w:shd w:fill="F8F9FA"/>
            <w:tcMar>
              <w:top w:w="100" w:type="dxa"/>
              <w:bottom w:w="100" w:type="dxa"/>
              <w:left w:w="120" w:type="dxa"/>
              <w:right w:w="120" w:type="dxa"/>
            </w:tcMar>
          </w:tcPr>
          <w:p>
            <w:pPr>
              <w:jc w:val="center"/>
            </w:pPr>
            <w:r>
              <w:rPr>
                <w:rFonts w:ascii="Times New Roman" w:hAnsi="Times New Roman"/>
                <w:sz w:val="20"/>
              </w:rPr>
              <w:t>38</w:t>
            </w:r>
          </w:p>
        </w:tc>
      </w:tr>
      <w:tr>
        <w:tc>
          <w:tcPr>
            <w:tcW w:type="dxa" w:w="7920"/>
            <w:shd w:fill="FFFFFF"/>
            <w:tcMar>
              <w:top w:w="100" w:type="dxa"/>
              <w:bottom w:w="100" w:type="dxa"/>
              <w:left w:w="120" w:type="dxa"/>
              <w:right w:w="120" w:type="dxa"/>
            </w:tcMar>
          </w:tcPr>
          <w:p>
            <w:pPr>
              <w:jc w:val="left"/>
            </w:pPr>
            <w:r>
              <w:rPr>
                <w:rFonts w:ascii="Times New Roman" w:hAnsi="Times New Roman"/>
                <w:b/>
                <w:sz w:val="20"/>
              </w:rPr>
              <w:t xml:space="preserve">  5.1 Clean Baseline Performance (0% Byzantine)</w:t>
            </w:r>
          </w:p>
        </w:tc>
        <w:tc>
          <w:tcPr>
            <w:tcW w:type="dxa" w:w="1440"/>
            <w:shd w:fill="FFFFFF"/>
            <w:tcMar>
              <w:top w:w="100" w:type="dxa"/>
              <w:bottom w:w="100" w:type="dxa"/>
              <w:left w:w="120" w:type="dxa"/>
              <w:right w:w="120" w:type="dxa"/>
            </w:tcMar>
          </w:tcPr>
          <w:p>
            <w:pPr>
              <w:jc w:val="center"/>
            </w:pPr>
            <w:r>
              <w:rPr>
                <w:rFonts w:ascii="Times New Roman" w:hAnsi="Times New Roman"/>
                <w:sz w:val="20"/>
              </w:rPr>
              <w:t>38</w:t>
            </w:r>
          </w:p>
        </w:tc>
      </w:tr>
      <w:tr>
        <w:tc>
          <w:tcPr>
            <w:tcW w:type="dxa" w:w="7920"/>
            <w:shd w:fill="F8F9FA"/>
            <w:tcMar>
              <w:top w:w="100" w:type="dxa"/>
              <w:bottom w:w="100" w:type="dxa"/>
              <w:left w:w="120" w:type="dxa"/>
              <w:right w:w="120" w:type="dxa"/>
            </w:tcMar>
          </w:tcPr>
          <w:p>
            <w:pPr>
              <w:jc w:val="left"/>
            </w:pPr>
            <w:r>
              <w:rPr>
                <w:rFonts w:ascii="Times New Roman" w:hAnsi="Times New Roman"/>
                <w:sz w:val="20"/>
              </w:rPr>
              <w:t xml:space="preserve">  5.2 Robustness Under Gradient-Scaling Attacks</w:t>
            </w:r>
          </w:p>
        </w:tc>
        <w:tc>
          <w:tcPr>
            <w:tcW w:type="dxa" w:w="1440"/>
            <w:shd w:fill="F8F9FA"/>
            <w:tcMar>
              <w:top w:w="100" w:type="dxa"/>
              <w:bottom w:w="100" w:type="dxa"/>
              <w:left w:w="120" w:type="dxa"/>
              <w:right w:w="120" w:type="dxa"/>
            </w:tcMar>
          </w:tcPr>
          <w:p>
            <w:pPr>
              <w:jc w:val="center"/>
            </w:pPr>
            <w:r>
              <w:rPr>
                <w:rFonts w:ascii="Times New Roman" w:hAnsi="Times New Roman"/>
                <w:sz w:val="20"/>
              </w:rPr>
              <w:t>39</w:t>
            </w:r>
          </w:p>
        </w:tc>
      </w:tr>
      <w:tr>
        <w:tc>
          <w:tcPr>
            <w:tcW w:type="dxa" w:w="7920"/>
            <w:shd w:fill="FFFFFF"/>
            <w:tcMar>
              <w:top w:w="100" w:type="dxa"/>
              <w:bottom w:w="100" w:type="dxa"/>
              <w:left w:w="120" w:type="dxa"/>
              <w:right w:w="120" w:type="dxa"/>
            </w:tcMar>
          </w:tcPr>
          <w:p>
            <w:pPr>
              <w:jc w:val="left"/>
            </w:pPr>
            <w:r>
              <w:rPr>
                <w:rFonts w:ascii="Times New Roman" w:hAnsi="Times New Roman"/>
                <w:sz w:val="20"/>
              </w:rPr>
              <w:t xml:space="preserve">  5.3 Robustness Under Sign-Flipping Attacks</w:t>
            </w:r>
          </w:p>
        </w:tc>
        <w:tc>
          <w:tcPr>
            <w:tcW w:type="dxa" w:w="1440"/>
            <w:shd w:fill="FFFFFF"/>
            <w:tcMar>
              <w:top w:w="100" w:type="dxa"/>
              <w:bottom w:w="100" w:type="dxa"/>
              <w:left w:w="120" w:type="dxa"/>
              <w:right w:w="120" w:type="dxa"/>
            </w:tcMar>
          </w:tcPr>
          <w:p>
            <w:pPr>
              <w:jc w:val="center"/>
            </w:pPr>
            <w:r>
              <w:rPr>
                <w:rFonts w:ascii="Times New Roman" w:hAnsi="Times New Roman"/>
                <w:sz w:val="20"/>
              </w:rPr>
              <w:t>41</w:t>
            </w:r>
          </w:p>
        </w:tc>
      </w:tr>
      <w:tr>
        <w:tc>
          <w:tcPr>
            <w:tcW w:type="dxa" w:w="7920"/>
            <w:shd w:fill="F8F9FA"/>
            <w:tcMar>
              <w:top w:w="100" w:type="dxa"/>
              <w:bottom w:w="100" w:type="dxa"/>
              <w:left w:w="120" w:type="dxa"/>
              <w:right w:w="120" w:type="dxa"/>
            </w:tcMar>
          </w:tcPr>
          <w:p>
            <w:pPr>
              <w:jc w:val="left"/>
            </w:pPr>
            <w:r>
              <w:rPr>
                <w:rFonts w:ascii="Times New Roman" w:hAnsi="Times New Roman"/>
                <w:sz w:val="20"/>
              </w:rPr>
              <w:t xml:space="preserve">  5.4 Robustness Under Label-Flipping Attacks</w:t>
            </w:r>
          </w:p>
        </w:tc>
        <w:tc>
          <w:tcPr>
            <w:tcW w:type="dxa" w:w="1440"/>
            <w:shd w:fill="F8F9FA"/>
            <w:tcMar>
              <w:top w:w="100" w:type="dxa"/>
              <w:bottom w:w="100" w:type="dxa"/>
              <w:left w:w="120" w:type="dxa"/>
              <w:right w:w="120" w:type="dxa"/>
            </w:tcMar>
          </w:tcPr>
          <w:p>
            <w:pPr>
              <w:jc w:val="center"/>
            </w:pPr>
            <w:r>
              <w:rPr>
                <w:rFonts w:ascii="Times New Roman" w:hAnsi="Times New Roman"/>
                <w:sz w:val="20"/>
              </w:rPr>
              <w:t>42</w:t>
            </w:r>
          </w:p>
        </w:tc>
      </w:tr>
      <w:tr>
        <w:tc>
          <w:tcPr>
            <w:tcW w:type="dxa" w:w="7920"/>
            <w:shd w:fill="FFFFFF"/>
            <w:tcMar>
              <w:top w:w="100" w:type="dxa"/>
              <w:bottom w:w="100" w:type="dxa"/>
              <w:left w:w="120" w:type="dxa"/>
              <w:right w:w="120" w:type="dxa"/>
            </w:tcMar>
          </w:tcPr>
          <w:p>
            <w:pPr>
              <w:jc w:val="left"/>
            </w:pPr>
            <w:r>
              <w:rPr>
                <w:rFonts w:ascii="Times New Roman" w:hAnsi="Times New Roman"/>
                <w:sz w:val="20"/>
              </w:rPr>
              <w:t xml:space="preserve">  5.5 Malicious Weight Suppression Analysis</w:t>
            </w:r>
          </w:p>
        </w:tc>
        <w:tc>
          <w:tcPr>
            <w:tcW w:type="dxa" w:w="1440"/>
            <w:shd w:fill="FFFFFF"/>
            <w:tcMar>
              <w:top w:w="100" w:type="dxa"/>
              <w:bottom w:w="100" w:type="dxa"/>
              <w:left w:w="120" w:type="dxa"/>
              <w:right w:w="120" w:type="dxa"/>
            </w:tcMar>
          </w:tcPr>
          <w:p>
            <w:pPr>
              <w:jc w:val="center"/>
            </w:pPr>
            <w:r>
              <w:rPr>
                <w:rFonts w:ascii="Times New Roman" w:hAnsi="Times New Roman"/>
                <w:sz w:val="20"/>
              </w:rPr>
              <w:t>43</w:t>
            </w:r>
          </w:p>
        </w:tc>
      </w:tr>
      <w:tr>
        <w:tc>
          <w:tcPr>
            <w:tcW w:type="dxa" w:w="7920"/>
            <w:shd w:fill="F8F9FA"/>
            <w:tcMar>
              <w:top w:w="100" w:type="dxa"/>
              <w:bottom w:w="100" w:type="dxa"/>
              <w:left w:w="120" w:type="dxa"/>
              <w:right w:w="120" w:type="dxa"/>
            </w:tcMar>
          </w:tcPr>
          <w:p>
            <w:pPr>
              <w:jc w:val="left"/>
            </w:pPr>
            <w:r>
              <w:rPr>
                <w:rFonts w:ascii="Times New Roman" w:hAnsi="Times New Roman"/>
                <w:sz w:val="20"/>
              </w:rPr>
              <w:t xml:space="preserve">  5.6 Computational Latency and Runtime Overhead</w:t>
            </w:r>
          </w:p>
        </w:tc>
        <w:tc>
          <w:tcPr>
            <w:tcW w:type="dxa" w:w="1440"/>
            <w:shd w:fill="F8F9FA"/>
            <w:tcMar>
              <w:top w:w="100" w:type="dxa"/>
              <w:bottom w:w="100" w:type="dxa"/>
              <w:left w:w="120" w:type="dxa"/>
              <w:right w:w="120" w:type="dxa"/>
            </w:tcMar>
          </w:tcPr>
          <w:p>
            <w:pPr>
              <w:jc w:val="center"/>
            </w:pPr>
            <w:r>
              <w:rPr>
                <w:rFonts w:ascii="Times New Roman" w:hAnsi="Times New Roman"/>
                <w:sz w:val="20"/>
              </w:rPr>
              <w:t>44</w:t>
            </w:r>
          </w:p>
        </w:tc>
      </w:tr>
      <w:tr>
        <w:tc>
          <w:tcPr>
            <w:tcW w:type="dxa" w:w="7920"/>
            <w:shd w:fill="FFFFFF"/>
            <w:tcMar>
              <w:top w:w="100" w:type="dxa"/>
              <w:bottom w:w="100" w:type="dxa"/>
              <w:left w:w="120" w:type="dxa"/>
              <w:right w:w="120" w:type="dxa"/>
            </w:tcMar>
          </w:tcPr>
          <w:p>
            <w:pPr>
              <w:jc w:val="left"/>
            </w:pPr>
            <w:r>
              <w:rPr>
                <w:rFonts w:ascii="Times New Roman" w:hAnsi="Times New Roman"/>
                <w:sz w:val="20"/>
              </w:rPr>
              <w:t xml:space="preserve">  5.7 Discussion and Comparative Analysis</w:t>
            </w:r>
          </w:p>
        </w:tc>
        <w:tc>
          <w:tcPr>
            <w:tcW w:type="dxa" w:w="1440"/>
            <w:shd w:fill="FFFFFF"/>
            <w:tcMar>
              <w:top w:w="100" w:type="dxa"/>
              <w:bottom w:w="100" w:type="dxa"/>
              <w:left w:w="120" w:type="dxa"/>
              <w:right w:w="120" w:type="dxa"/>
            </w:tcMar>
          </w:tcPr>
          <w:p>
            <w:pPr>
              <w:jc w:val="center"/>
            </w:pPr>
            <w:r>
              <w:rPr>
                <w:rFonts w:ascii="Times New Roman" w:hAnsi="Times New Roman"/>
                <w:sz w:val="20"/>
              </w:rPr>
              <w:t>45</w:t>
            </w:r>
          </w:p>
        </w:tc>
      </w:tr>
      <w:tr>
        <w:tc>
          <w:tcPr>
            <w:tcW w:type="dxa" w:w="7920"/>
            <w:shd w:fill="F8F9FA"/>
            <w:tcMar>
              <w:top w:w="100" w:type="dxa"/>
              <w:bottom w:w="100" w:type="dxa"/>
              <w:left w:w="120" w:type="dxa"/>
              <w:right w:w="120" w:type="dxa"/>
            </w:tcMar>
          </w:tcPr>
          <w:p>
            <w:pPr>
              <w:jc w:val="left"/>
            </w:pPr>
            <w:r>
              <w:rPr>
                <w:rFonts w:ascii="Times New Roman" w:hAnsi="Times New Roman"/>
                <w:sz w:val="20"/>
              </w:rPr>
              <w:t>CHAPTER 6: CONCLUSION AND FUTURE SCOPE</w:t>
            </w:r>
          </w:p>
        </w:tc>
        <w:tc>
          <w:tcPr>
            <w:tcW w:type="dxa" w:w="1440"/>
            <w:shd w:fill="F8F9FA"/>
            <w:tcMar>
              <w:top w:w="100" w:type="dxa"/>
              <w:bottom w:w="100" w:type="dxa"/>
              <w:left w:w="120" w:type="dxa"/>
              <w:right w:w="120" w:type="dxa"/>
            </w:tcMar>
          </w:tcPr>
          <w:p>
            <w:pPr>
              <w:jc w:val="center"/>
            </w:pPr>
            <w:r>
              <w:rPr>
                <w:rFonts w:ascii="Times New Roman" w:hAnsi="Times New Roman"/>
                <w:sz w:val="20"/>
              </w:rPr>
              <w:t>47</w:t>
            </w:r>
          </w:p>
        </w:tc>
      </w:tr>
      <w:tr>
        <w:tc>
          <w:tcPr>
            <w:tcW w:type="dxa" w:w="7920"/>
            <w:shd w:fill="FFFFFF"/>
            <w:tcMar>
              <w:top w:w="100" w:type="dxa"/>
              <w:bottom w:w="100" w:type="dxa"/>
              <w:left w:w="120" w:type="dxa"/>
              <w:right w:w="120" w:type="dxa"/>
            </w:tcMar>
          </w:tcPr>
          <w:p>
            <w:pPr>
              <w:jc w:val="left"/>
            </w:pPr>
            <w:r>
              <w:rPr>
                <w:rFonts w:ascii="Times New Roman" w:hAnsi="Times New Roman"/>
                <w:sz w:val="20"/>
              </w:rPr>
              <w:t xml:space="preserve">  6.1 Summary of Achievements</w:t>
            </w:r>
          </w:p>
        </w:tc>
        <w:tc>
          <w:tcPr>
            <w:tcW w:type="dxa" w:w="1440"/>
            <w:shd w:fill="FFFFFF"/>
            <w:tcMar>
              <w:top w:w="100" w:type="dxa"/>
              <w:bottom w:w="100" w:type="dxa"/>
              <w:left w:w="120" w:type="dxa"/>
              <w:right w:w="120" w:type="dxa"/>
            </w:tcMar>
          </w:tcPr>
          <w:p>
            <w:pPr>
              <w:jc w:val="center"/>
            </w:pPr>
            <w:r>
              <w:rPr>
                <w:rFonts w:ascii="Times New Roman" w:hAnsi="Times New Roman"/>
                <w:sz w:val="20"/>
              </w:rPr>
              <w:t>47</w:t>
            </w:r>
          </w:p>
        </w:tc>
      </w:tr>
      <w:tr>
        <w:tc>
          <w:tcPr>
            <w:tcW w:type="dxa" w:w="7920"/>
            <w:shd w:fill="F8F9FA"/>
            <w:tcMar>
              <w:top w:w="100" w:type="dxa"/>
              <w:bottom w:w="100" w:type="dxa"/>
              <w:left w:w="120" w:type="dxa"/>
              <w:right w:w="120" w:type="dxa"/>
            </w:tcMar>
          </w:tcPr>
          <w:p>
            <w:pPr>
              <w:jc w:val="left"/>
            </w:pPr>
            <w:r>
              <w:rPr>
                <w:rFonts w:ascii="Times New Roman" w:hAnsi="Times New Roman"/>
                <w:sz w:val="20"/>
              </w:rPr>
              <w:t xml:space="preserve">  6.2 Key Architectural Insights</w:t>
            </w:r>
          </w:p>
        </w:tc>
        <w:tc>
          <w:tcPr>
            <w:tcW w:type="dxa" w:w="1440"/>
            <w:shd w:fill="F8F9FA"/>
            <w:tcMar>
              <w:top w:w="100" w:type="dxa"/>
              <w:bottom w:w="100" w:type="dxa"/>
              <w:left w:w="120" w:type="dxa"/>
              <w:right w:w="120" w:type="dxa"/>
            </w:tcMar>
          </w:tcPr>
          <w:p>
            <w:pPr>
              <w:jc w:val="center"/>
            </w:pPr>
            <w:r>
              <w:rPr>
                <w:rFonts w:ascii="Times New Roman" w:hAnsi="Times New Roman"/>
                <w:sz w:val="20"/>
              </w:rPr>
              <w:t>48</w:t>
            </w:r>
          </w:p>
        </w:tc>
      </w:tr>
      <w:tr>
        <w:tc>
          <w:tcPr>
            <w:tcW w:type="dxa" w:w="7920"/>
            <w:shd w:fill="FFFFFF"/>
            <w:tcMar>
              <w:top w:w="100" w:type="dxa"/>
              <w:bottom w:w="100" w:type="dxa"/>
              <w:left w:w="120" w:type="dxa"/>
              <w:right w:w="120" w:type="dxa"/>
            </w:tcMar>
          </w:tcPr>
          <w:p>
            <w:pPr>
              <w:jc w:val="left"/>
            </w:pPr>
            <w:r>
              <w:rPr>
                <w:rFonts w:ascii="Times New Roman" w:hAnsi="Times New Roman"/>
                <w:sz w:val="20"/>
              </w:rPr>
              <w:t xml:space="preserve">  6.3 Limitations</w:t>
            </w:r>
          </w:p>
        </w:tc>
        <w:tc>
          <w:tcPr>
            <w:tcW w:type="dxa" w:w="1440"/>
            <w:shd w:fill="FFFFFF"/>
            <w:tcMar>
              <w:top w:w="100" w:type="dxa"/>
              <w:bottom w:w="100" w:type="dxa"/>
              <w:left w:w="120" w:type="dxa"/>
              <w:right w:w="120" w:type="dxa"/>
            </w:tcMar>
          </w:tcPr>
          <w:p>
            <w:pPr>
              <w:jc w:val="center"/>
            </w:pPr>
            <w:r>
              <w:rPr>
                <w:rFonts w:ascii="Times New Roman" w:hAnsi="Times New Roman"/>
                <w:sz w:val="20"/>
              </w:rPr>
              <w:t>49</w:t>
            </w:r>
          </w:p>
        </w:tc>
      </w:tr>
      <w:tr>
        <w:tc>
          <w:tcPr>
            <w:tcW w:type="dxa" w:w="7920"/>
            <w:shd w:fill="F8F9FA"/>
            <w:tcMar>
              <w:top w:w="100" w:type="dxa"/>
              <w:bottom w:w="100" w:type="dxa"/>
              <w:left w:w="120" w:type="dxa"/>
              <w:right w:w="120" w:type="dxa"/>
            </w:tcMar>
          </w:tcPr>
          <w:p>
            <w:pPr>
              <w:jc w:val="left"/>
            </w:pPr>
            <w:r>
              <w:rPr>
                <w:rFonts w:ascii="Times New Roman" w:hAnsi="Times New Roman"/>
                <w:sz w:val="20"/>
              </w:rPr>
              <w:t xml:space="preserve">  6.4 Future Research Directions</w:t>
            </w:r>
          </w:p>
        </w:tc>
        <w:tc>
          <w:tcPr>
            <w:tcW w:type="dxa" w:w="1440"/>
            <w:shd w:fill="F8F9FA"/>
            <w:tcMar>
              <w:top w:w="100" w:type="dxa"/>
              <w:bottom w:w="100" w:type="dxa"/>
              <w:left w:w="120" w:type="dxa"/>
              <w:right w:w="120" w:type="dxa"/>
            </w:tcMar>
          </w:tcPr>
          <w:p>
            <w:pPr>
              <w:jc w:val="center"/>
            </w:pPr>
            <w:r>
              <w:rPr>
                <w:rFonts w:ascii="Times New Roman" w:hAnsi="Times New Roman"/>
                <w:sz w:val="20"/>
              </w:rPr>
              <w:t>49</w:t>
            </w:r>
          </w:p>
        </w:tc>
      </w:tr>
      <w:tr>
        <w:tc>
          <w:tcPr>
            <w:tcW w:type="dxa" w:w="7920"/>
            <w:shd w:fill="FFFFFF"/>
            <w:tcMar>
              <w:top w:w="100" w:type="dxa"/>
              <w:bottom w:w="100" w:type="dxa"/>
              <w:left w:w="120" w:type="dxa"/>
              <w:right w:w="120" w:type="dxa"/>
            </w:tcMar>
          </w:tcPr>
          <w:p>
            <w:pPr>
              <w:jc w:val="left"/>
            </w:pPr>
            <w:r>
              <w:rPr>
                <w:rFonts w:ascii="Times New Roman" w:hAnsi="Times New Roman"/>
                <w:sz w:val="20"/>
              </w:rPr>
              <w:t>CHAPTER 7: APPENDIX</w:t>
            </w:r>
          </w:p>
        </w:tc>
        <w:tc>
          <w:tcPr>
            <w:tcW w:type="dxa" w:w="1440"/>
            <w:shd w:fill="FFFFFF"/>
            <w:tcMar>
              <w:top w:w="100" w:type="dxa"/>
              <w:bottom w:w="100" w:type="dxa"/>
              <w:left w:w="120" w:type="dxa"/>
              <w:right w:w="120" w:type="dxa"/>
            </w:tcMar>
          </w:tcPr>
          <w:p>
            <w:pPr>
              <w:jc w:val="center"/>
            </w:pPr>
            <w:r>
              <w:rPr>
                <w:rFonts w:ascii="Times New Roman" w:hAnsi="Times New Roman"/>
                <w:sz w:val="20"/>
              </w:rPr>
              <w:t>51</w:t>
            </w:r>
          </w:p>
        </w:tc>
      </w:tr>
      <w:tr>
        <w:tc>
          <w:tcPr>
            <w:tcW w:type="dxa" w:w="7920"/>
            <w:shd w:fill="F8F9FA"/>
            <w:tcMar>
              <w:top w:w="100" w:type="dxa"/>
              <w:bottom w:w="100" w:type="dxa"/>
              <w:left w:w="120" w:type="dxa"/>
              <w:right w:w="120" w:type="dxa"/>
            </w:tcMar>
          </w:tcPr>
          <w:p>
            <w:pPr>
              <w:jc w:val="left"/>
            </w:pPr>
            <w:r>
              <w:rPr>
                <w:rFonts w:ascii="Times New Roman" w:hAnsi="Times New Roman"/>
                <w:sz w:val="20"/>
              </w:rPr>
              <w:t>CHAPTER 8: REFERENCES</w:t>
            </w:r>
          </w:p>
        </w:tc>
        <w:tc>
          <w:tcPr>
            <w:tcW w:type="dxa" w:w="1440"/>
            <w:shd w:fill="F8F9FA"/>
            <w:tcMar>
              <w:top w:w="100" w:type="dxa"/>
              <w:bottom w:w="100" w:type="dxa"/>
              <w:left w:w="120" w:type="dxa"/>
              <w:right w:w="120" w:type="dxa"/>
            </w:tcMar>
          </w:tcPr>
          <w:p>
            <w:pPr>
              <w:jc w:val="center"/>
            </w:pPr>
            <w:r>
              <w:rPr>
                <w:rFonts w:ascii="Times New Roman" w:hAnsi="Times New Roman"/>
                <w:sz w:val="20"/>
              </w:rPr>
              <w:t>56</w:t>
            </w:r>
          </w:p>
        </w:tc>
      </w:tr>
    </w:tbl>
    <w:p>
      <w:pPr>
        <w:spacing w:after="80"/>
      </w:pPr>
    </w:p>
    <w:p>
      <w:r>
        <w:br w:type="page"/>
      </w:r>
    </w:p>
    <w:p>
      <w:pPr>
        <w:keepNext/>
        <w:spacing w:before="320" w:after="160"/>
      </w:pPr>
      <w:r>
        <w:rPr>
          <w:b/>
          <w:color w:val="800000"/>
          <w:sz w:val="32"/>
        </w:rPr>
        <w:t>LIST OF FIGURES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1728"/>
            <w:shd w:fill="14325A"/>
            <w:tcMar>
              <w:top w:w="140" w:type="dxa"/>
              <w:bottom w:w="140" w:type="dxa"/>
              <w:left w:w="140" w:type="dxa"/>
              <w:right w:w="140" w:type="dxa"/>
            </w:tcMar>
          </w:tcPr>
          <w:p>
            <w:pPr>
              <w:jc w:val="center"/>
            </w:pPr>
            <w:r>
              <w:rPr>
                <w:rFonts w:ascii="Times New Roman" w:hAnsi="Times New Roman"/>
                <w:b/>
                <w:color w:val="FFFFFF"/>
                <w:sz w:val="21"/>
              </w:rPr>
              <w:t>Figure No.</w:t>
            </w:r>
          </w:p>
        </w:tc>
        <w:tc>
          <w:tcPr>
            <w:tcW w:type="dxa" w:w="6192"/>
            <w:shd w:fill="14325A"/>
            <w:tcMar>
              <w:top w:w="140" w:type="dxa"/>
              <w:bottom w:w="140" w:type="dxa"/>
              <w:left w:w="140" w:type="dxa"/>
              <w:right w:w="140" w:type="dxa"/>
            </w:tcMar>
          </w:tcPr>
          <w:p>
            <w:pPr>
              <w:jc w:val="center"/>
            </w:pPr>
            <w:r>
              <w:rPr>
                <w:rFonts w:ascii="Times New Roman" w:hAnsi="Times New Roman"/>
                <w:b/>
                <w:color w:val="FFFFFF"/>
                <w:sz w:val="21"/>
              </w:rPr>
              <w:t>Caption / Title</w:t>
            </w:r>
          </w:p>
        </w:tc>
        <w:tc>
          <w:tcPr>
            <w:tcW w:type="dxa" w:w="1440"/>
            <w:shd w:fill="14325A"/>
            <w:tcMar>
              <w:top w:w="140" w:type="dxa"/>
              <w:bottom w:w="140" w:type="dxa"/>
              <w:left w:w="140" w:type="dxa"/>
              <w:right w:w="140" w:type="dxa"/>
            </w:tcMar>
          </w:tcPr>
          <w:p>
            <w:pPr>
              <w:jc w:val="center"/>
            </w:pPr>
            <w:r>
              <w:rPr>
                <w:rFonts w:ascii="Times New Roman" w:hAnsi="Times New Roman"/>
                <w:b/>
                <w:color w:val="FFFFFF"/>
                <w:sz w:val="21"/>
              </w:rPr>
              <w:t>Page</w:t>
            </w:r>
          </w:p>
        </w:tc>
      </w:tr>
      <w:tr>
        <w:tc>
          <w:tcPr>
            <w:tcW w:type="dxa" w:w="1728"/>
            <w:shd w:fill="FFFFFF"/>
            <w:tcMar>
              <w:top w:w="100" w:type="dxa"/>
              <w:bottom w:w="100" w:type="dxa"/>
              <w:left w:w="120" w:type="dxa"/>
              <w:right w:w="120" w:type="dxa"/>
            </w:tcMar>
          </w:tcPr>
          <w:p>
            <w:pPr>
              <w:jc w:val="left"/>
            </w:pPr>
            <w:r>
              <w:rPr>
                <w:rFonts w:ascii="Times New Roman" w:hAnsi="Times New Roman"/>
                <w:sz w:val="20"/>
              </w:rPr>
              <w:t>Figure 2.1</w:t>
            </w:r>
          </w:p>
        </w:tc>
        <w:tc>
          <w:tcPr>
            <w:tcW w:type="dxa" w:w="6192"/>
            <w:shd w:fill="FFFFFF"/>
            <w:tcMar>
              <w:top w:w="100" w:type="dxa"/>
              <w:bottom w:w="100" w:type="dxa"/>
              <w:left w:w="120" w:type="dxa"/>
              <w:right w:w="120" w:type="dxa"/>
            </w:tcMar>
          </w:tcPr>
          <w:p>
            <w:pPr>
              <w:jc w:val="center"/>
            </w:pPr>
            <w:r>
              <w:rPr>
                <w:rFonts w:ascii="Times New Roman" w:hAnsi="Times New Roman"/>
                <w:b/>
                <w:sz w:val="20"/>
              </w:rPr>
              <w:t>TARA-FL End-to-End System Pipeline and Execution Flow</w:t>
            </w:r>
          </w:p>
        </w:tc>
        <w:tc>
          <w:tcPr>
            <w:tcW w:type="dxa" w:w="1440"/>
            <w:shd w:fill="FFFFFF"/>
            <w:tcMar>
              <w:top w:w="100" w:type="dxa"/>
              <w:bottom w:w="100" w:type="dxa"/>
              <w:left w:w="120" w:type="dxa"/>
              <w:right w:w="120" w:type="dxa"/>
            </w:tcMar>
          </w:tcPr>
          <w:p>
            <w:pPr>
              <w:jc w:val="center"/>
            </w:pPr>
            <w:r>
              <w:rPr>
                <w:rFonts w:ascii="Times New Roman" w:hAnsi="Times New Roman"/>
                <w:sz w:val="20"/>
              </w:rPr>
              <w:t>10</w:t>
            </w:r>
          </w:p>
        </w:tc>
      </w:tr>
      <w:tr>
        <w:tc>
          <w:tcPr>
            <w:tcW w:type="dxa" w:w="1728"/>
            <w:shd w:fill="F8F9FA"/>
            <w:tcMar>
              <w:top w:w="100" w:type="dxa"/>
              <w:bottom w:w="100" w:type="dxa"/>
              <w:left w:w="120" w:type="dxa"/>
              <w:right w:w="120" w:type="dxa"/>
            </w:tcMar>
          </w:tcPr>
          <w:p>
            <w:pPr>
              <w:jc w:val="left"/>
            </w:pPr>
            <w:r>
              <w:rPr>
                <w:rFonts w:ascii="Times New Roman" w:hAnsi="Times New Roman"/>
                <w:sz w:val="20"/>
              </w:rPr>
              <w:t>Figure 2.2</w:t>
            </w:r>
          </w:p>
        </w:tc>
        <w:tc>
          <w:tcPr>
            <w:tcW w:type="dxa" w:w="6192"/>
            <w:shd w:fill="F8F9FA"/>
            <w:tcMar>
              <w:top w:w="100" w:type="dxa"/>
              <w:bottom w:w="100" w:type="dxa"/>
              <w:left w:w="120" w:type="dxa"/>
              <w:right w:w="120" w:type="dxa"/>
            </w:tcMar>
          </w:tcPr>
          <w:p>
            <w:pPr>
              <w:jc w:val="center"/>
            </w:pPr>
            <w:r>
              <w:rPr>
                <w:rFonts w:ascii="Times New Roman" w:hAnsi="Times New Roman"/>
                <w:sz w:val="20"/>
              </w:rPr>
              <w:t>Five-Stage Dynamic Trust Engine Mathematical Architecture</w:t>
            </w:r>
          </w:p>
        </w:tc>
        <w:tc>
          <w:tcPr>
            <w:tcW w:type="dxa" w:w="1440"/>
            <w:shd w:fill="F8F9FA"/>
            <w:tcMar>
              <w:top w:w="100" w:type="dxa"/>
              <w:bottom w:w="100" w:type="dxa"/>
              <w:left w:w="120" w:type="dxa"/>
              <w:right w:w="120" w:type="dxa"/>
            </w:tcMar>
          </w:tcPr>
          <w:p>
            <w:pPr>
              <w:jc w:val="center"/>
            </w:pPr>
            <w:r>
              <w:rPr>
                <w:rFonts w:ascii="Times New Roman" w:hAnsi="Times New Roman"/>
                <w:sz w:val="20"/>
              </w:rPr>
              <w:t>12</w:t>
            </w:r>
          </w:p>
        </w:tc>
      </w:tr>
      <w:tr>
        <w:tc>
          <w:tcPr>
            <w:tcW w:type="dxa" w:w="1728"/>
            <w:shd w:fill="FFFFFF"/>
            <w:tcMar>
              <w:top w:w="100" w:type="dxa"/>
              <w:bottom w:w="100" w:type="dxa"/>
              <w:left w:w="120" w:type="dxa"/>
              <w:right w:w="120" w:type="dxa"/>
            </w:tcMar>
          </w:tcPr>
          <w:p>
            <w:pPr>
              <w:jc w:val="left"/>
            </w:pPr>
            <w:r>
              <w:rPr>
                <w:rFonts w:ascii="Times New Roman" w:hAnsi="Times New Roman"/>
                <w:sz w:val="20"/>
              </w:rPr>
              <w:t>Figure 2.3</w:t>
            </w:r>
          </w:p>
        </w:tc>
        <w:tc>
          <w:tcPr>
            <w:tcW w:type="dxa" w:w="6192"/>
            <w:shd w:fill="FFFFFF"/>
            <w:tcMar>
              <w:top w:w="100" w:type="dxa"/>
              <w:bottom w:w="100" w:type="dxa"/>
              <w:left w:w="120" w:type="dxa"/>
              <w:right w:w="120" w:type="dxa"/>
            </w:tcMar>
          </w:tcPr>
          <w:p>
            <w:pPr>
              <w:jc w:val="center"/>
            </w:pPr>
            <w:r>
              <w:rPr>
                <w:rFonts w:ascii="Times New Roman" w:hAnsi="Times New Roman"/>
                <w:sz w:val="20"/>
              </w:rPr>
              <w:t>Trust Zone Classification and Quarantine State Transition Machine</w:t>
            </w:r>
          </w:p>
        </w:tc>
        <w:tc>
          <w:tcPr>
            <w:tcW w:type="dxa" w:w="1440"/>
            <w:shd w:fill="FFFFFF"/>
            <w:tcMar>
              <w:top w:w="100" w:type="dxa"/>
              <w:bottom w:w="100" w:type="dxa"/>
              <w:left w:w="120" w:type="dxa"/>
              <w:right w:w="120" w:type="dxa"/>
            </w:tcMar>
          </w:tcPr>
          <w:p>
            <w:pPr>
              <w:jc w:val="center"/>
            </w:pPr>
            <w:r>
              <w:rPr>
                <w:rFonts w:ascii="Times New Roman" w:hAnsi="Times New Roman"/>
                <w:sz w:val="20"/>
              </w:rPr>
              <w:t>16</w:t>
            </w:r>
          </w:p>
        </w:tc>
      </w:tr>
      <w:tr>
        <w:tc>
          <w:tcPr>
            <w:tcW w:type="dxa" w:w="1728"/>
            <w:shd w:fill="F8F9FA"/>
            <w:tcMar>
              <w:top w:w="100" w:type="dxa"/>
              <w:bottom w:w="100" w:type="dxa"/>
              <w:left w:w="120" w:type="dxa"/>
              <w:right w:w="120" w:type="dxa"/>
            </w:tcMar>
          </w:tcPr>
          <w:p>
            <w:pPr>
              <w:jc w:val="left"/>
            </w:pPr>
            <w:r>
              <w:rPr>
                <w:rFonts w:ascii="Times New Roman" w:hAnsi="Times New Roman"/>
                <w:sz w:val="20"/>
              </w:rPr>
              <w:t>Figure 2.4</w:t>
            </w:r>
          </w:p>
        </w:tc>
        <w:tc>
          <w:tcPr>
            <w:tcW w:type="dxa" w:w="6192"/>
            <w:shd w:fill="F8F9FA"/>
            <w:tcMar>
              <w:top w:w="100" w:type="dxa"/>
              <w:bottom w:w="100" w:type="dxa"/>
              <w:left w:w="120" w:type="dxa"/>
              <w:right w:w="120" w:type="dxa"/>
            </w:tcMar>
          </w:tcPr>
          <w:p>
            <w:pPr>
              <w:jc w:val="center"/>
            </w:pPr>
            <w:r>
              <w:rPr>
                <w:rFonts w:ascii="Times New Roman" w:hAnsi="Times New Roman"/>
                <w:sz w:val="20"/>
              </w:rPr>
              <w:t>Multi-Signal Round-Risk Assessment and Threat Classifier</w:t>
            </w:r>
          </w:p>
        </w:tc>
        <w:tc>
          <w:tcPr>
            <w:tcW w:type="dxa" w:w="1440"/>
            <w:shd w:fill="F8F9FA"/>
            <w:tcMar>
              <w:top w:w="100" w:type="dxa"/>
              <w:bottom w:w="100" w:type="dxa"/>
              <w:left w:w="120" w:type="dxa"/>
              <w:right w:w="120" w:type="dxa"/>
            </w:tcMar>
          </w:tcPr>
          <w:p>
            <w:pPr>
              <w:jc w:val="center"/>
            </w:pPr>
            <w:r>
              <w:rPr>
                <w:rFonts w:ascii="Times New Roman" w:hAnsi="Times New Roman"/>
                <w:sz w:val="20"/>
              </w:rPr>
              <w:t>18</w:t>
            </w:r>
          </w:p>
        </w:tc>
      </w:tr>
      <w:tr>
        <w:tc>
          <w:tcPr>
            <w:tcW w:type="dxa" w:w="1728"/>
            <w:shd w:fill="FFFFFF"/>
            <w:tcMar>
              <w:top w:w="100" w:type="dxa"/>
              <w:bottom w:w="100" w:type="dxa"/>
              <w:left w:w="120" w:type="dxa"/>
              <w:right w:w="120" w:type="dxa"/>
            </w:tcMar>
          </w:tcPr>
          <w:p>
            <w:pPr>
              <w:jc w:val="left"/>
            </w:pPr>
            <w:r>
              <w:rPr>
                <w:rFonts w:ascii="Times New Roman" w:hAnsi="Times New Roman"/>
                <w:sz w:val="20"/>
              </w:rPr>
              <w:t>Figure 2.5</w:t>
            </w:r>
          </w:p>
        </w:tc>
        <w:tc>
          <w:tcPr>
            <w:tcW w:type="dxa" w:w="6192"/>
            <w:shd w:fill="FFFFFF"/>
            <w:tcMar>
              <w:top w:w="100" w:type="dxa"/>
              <w:bottom w:w="100" w:type="dxa"/>
              <w:left w:w="120" w:type="dxa"/>
              <w:right w:w="120" w:type="dxa"/>
            </w:tcMar>
          </w:tcPr>
          <w:p>
            <w:pPr>
              <w:jc w:val="center"/>
            </w:pPr>
            <w:r>
              <w:rPr>
                <w:rFonts w:ascii="Times New Roman" w:hAnsi="Times New Roman"/>
                <w:sz w:val="20"/>
              </w:rPr>
              <w:t>Adaptive Aggregation Strategy Dispatch Matrix Based on Risk</w:t>
            </w:r>
          </w:p>
        </w:tc>
        <w:tc>
          <w:tcPr>
            <w:tcW w:type="dxa" w:w="1440"/>
            <w:shd w:fill="FFFFFF"/>
            <w:tcMar>
              <w:top w:w="100" w:type="dxa"/>
              <w:bottom w:w="100" w:type="dxa"/>
              <w:left w:w="120" w:type="dxa"/>
              <w:right w:w="120" w:type="dxa"/>
            </w:tcMar>
          </w:tcPr>
          <w:p>
            <w:pPr>
              <w:jc w:val="center"/>
            </w:pPr>
            <w:r>
              <w:rPr>
                <w:rFonts w:ascii="Times New Roman" w:hAnsi="Times New Roman"/>
                <w:sz w:val="20"/>
              </w:rPr>
              <w:t>20</w:t>
            </w:r>
          </w:p>
        </w:tc>
      </w:tr>
      <w:tr>
        <w:tc>
          <w:tcPr>
            <w:tcW w:type="dxa" w:w="1728"/>
            <w:shd w:fill="F8F9FA"/>
            <w:tcMar>
              <w:top w:w="100" w:type="dxa"/>
              <w:bottom w:w="100" w:type="dxa"/>
              <w:left w:w="120" w:type="dxa"/>
              <w:right w:w="120" w:type="dxa"/>
            </w:tcMar>
          </w:tcPr>
          <w:p>
            <w:pPr>
              <w:jc w:val="left"/>
            </w:pPr>
            <w:r>
              <w:rPr>
                <w:rFonts w:ascii="Times New Roman" w:hAnsi="Times New Roman"/>
                <w:sz w:val="20"/>
              </w:rPr>
              <w:t>Figure 3.1</w:t>
            </w:r>
          </w:p>
        </w:tc>
        <w:tc>
          <w:tcPr>
            <w:tcW w:type="dxa" w:w="6192"/>
            <w:shd w:fill="F8F9FA"/>
            <w:tcMar>
              <w:top w:w="100" w:type="dxa"/>
              <w:bottom w:w="100" w:type="dxa"/>
              <w:left w:w="120" w:type="dxa"/>
              <w:right w:w="120" w:type="dxa"/>
            </w:tcMar>
          </w:tcPr>
          <w:p>
            <w:pPr>
              <w:jc w:val="center"/>
            </w:pPr>
            <w:r>
              <w:rPr>
                <w:rFonts w:ascii="Times New Roman" w:hAnsi="Times New Roman"/>
                <w:sz w:val="20"/>
              </w:rPr>
              <w:t>Convolutional Neural Network (CNN) Architecture for MNIST</w:t>
            </w:r>
          </w:p>
        </w:tc>
        <w:tc>
          <w:tcPr>
            <w:tcW w:type="dxa" w:w="1440"/>
            <w:shd w:fill="F8F9FA"/>
            <w:tcMar>
              <w:top w:w="100" w:type="dxa"/>
              <w:bottom w:w="100" w:type="dxa"/>
              <w:left w:w="120" w:type="dxa"/>
              <w:right w:w="120" w:type="dxa"/>
            </w:tcMar>
          </w:tcPr>
          <w:p>
            <w:pPr>
              <w:jc w:val="center"/>
            </w:pPr>
            <w:r>
              <w:rPr>
                <w:rFonts w:ascii="Times New Roman" w:hAnsi="Times New Roman"/>
                <w:sz w:val="20"/>
              </w:rPr>
              <w:t>26</w:t>
            </w:r>
          </w:p>
        </w:tc>
      </w:tr>
      <w:tr>
        <w:tc>
          <w:tcPr>
            <w:tcW w:type="dxa" w:w="1728"/>
            <w:shd w:fill="FFFFFF"/>
            <w:tcMar>
              <w:top w:w="100" w:type="dxa"/>
              <w:bottom w:w="100" w:type="dxa"/>
              <w:left w:w="120" w:type="dxa"/>
              <w:right w:w="120" w:type="dxa"/>
            </w:tcMar>
          </w:tcPr>
          <w:p>
            <w:pPr>
              <w:jc w:val="left"/>
            </w:pPr>
            <w:r>
              <w:rPr>
                <w:rFonts w:ascii="Times New Roman" w:hAnsi="Times New Roman"/>
                <w:sz w:val="20"/>
              </w:rPr>
              <w:t>Figure 5.1</w:t>
            </w:r>
          </w:p>
        </w:tc>
        <w:tc>
          <w:tcPr>
            <w:tcW w:type="dxa" w:w="6192"/>
            <w:shd w:fill="FFFFFF"/>
            <w:tcMar>
              <w:top w:w="100" w:type="dxa"/>
              <w:bottom w:w="100" w:type="dxa"/>
              <w:left w:w="120" w:type="dxa"/>
              <w:right w:w="120" w:type="dxa"/>
            </w:tcMar>
          </w:tcPr>
          <w:p>
            <w:pPr>
              <w:jc w:val="center"/>
            </w:pPr>
            <w:r>
              <w:rPr>
                <w:rFonts w:ascii="Times New Roman" w:hAnsi="Times New Roman"/>
                <w:sz w:val="20"/>
              </w:rPr>
              <w:t>Test Accuracy Convergence Trajectory on Clean Baseline (IID vs. Non-IID)</w:t>
            </w:r>
          </w:p>
        </w:tc>
        <w:tc>
          <w:tcPr>
            <w:tcW w:type="dxa" w:w="1440"/>
            <w:shd w:fill="FFFFFF"/>
            <w:tcMar>
              <w:top w:w="100" w:type="dxa"/>
              <w:bottom w:w="100" w:type="dxa"/>
              <w:left w:w="120" w:type="dxa"/>
              <w:right w:w="120" w:type="dxa"/>
            </w:tcMar>
          </w:tcPr>
          <w:p>
            <w:pPr>
              <w:jc w:val="center"/>
            </w:pPr>
            <w:r>
              <w:rPr>
                <w:rFonts w:ascii="Times New Roman" w:hAnsi="Times New Roman"/>
                <w:sz w:val="20"/>
              </w:rPr>
              <w:t>38</w:t>
            </w:r>
          </w:p>
        </w:tc>
      </w:tr>
      <w:tr>
        <w:tc>
          <w:tcPr>
            <w:tcW w:type="dxa" w:w="1728"/>
            <w:shd w:fill="F8F9FA"/>
            <w:tcMar>
              <w:top w:w="100" w:type="dxa"/>
              <w:bottom w:w="100" w:type="dxa"/>
              <w:left w:w="120" w:type="dxa"/>
              <w:right w:w="120" w:type="dxa"/>
            </w:tcMar>
          </w:tcPr>
          <w:p>
            <w:pPr>
              <w:jc w:val="left"/>
            </w:pPr>
            <w:r>
              <w:rPr>
                <w:rFonts w:ascii="Times New Roman" w:hAnsi="Times New Roman"/>
                <w:sz w:val="20"/>
              </w:rPr>
              <w:t>Figure 5.2</w:t>
            </w:r>
          </w:p>
        </w:tc>
        <w:tc>
          <w:tcPr>
            <w:tcW w:type="dxa" w:w="6192"/>
            <w:shd w:fill="F8F9FA"/>
            <w:tcMar>
              <w:top w:w="100" w:type="dxa"/>
              <w:bottom w:w="100" w:type="dxa"/>
              <w:left w:w="120" w:type="dxa"/>
              <w:right w:w="120" w:type="dxa"/>
            </w:tcMar>
          </w:tcPr>
          <w:p>
            <w:pPr>
              <w:jc w:val="center"/>
            </w:pPr>
            <w:r>
              <w:rPr>
                <w:rFonts w:ascii="Times New Roman" w:hAnsi="Times New Roman"/>
                <w:b/>
                <w:sz w:val="20"/>
              </w:rPr>
              <w:t>Global Test Accuracy Under 30% Gradient-Scaling Attack (IID)</w:t>
            </w:r>
          </w:p>
        </w:tc>
        <w:tc>
          <w:tcPr>
            <w:tcW w:type="dxa" w:w="1440"/>
            <w:shd w:fill="F8F9FA"/>
            <w:tcMar>
              <w:top w:w="100" w:type="dxa"/>
              <w:bottom w:w="100" w:type="dxa"/>
              <w:left w:w="120" w:type="dxa"/>
              <w:right w:w="120" w:type="dxa"/>
            </w:tcMar>
          </w:tcPr>
          <w:p>
            <w:pPr>
              <w:jc w:val="center"/>
            </w:pPr>
            <w:r>
              <w:rPr>
                <w:rFonts w:ascii="Times New Roman" w:hAnsi="Times New Roman"/>
                <w:sz w:val="20"/>
              </w:rPr>
              <w:t>40</w:t>
            </w:r>
          </w:p>
        </w:tc>
      </w:tr>
      <w:tr>
        <w:tc>
          <w:tcPr>
            <w:tcW w:type="dxa" w:w="1728"/>
            <w:shd w:fill="FFFFFF"/>
            <w:tcMar>
              <w:top w:w="100" w:type="dxa"/>
              <w:bottom w:w="100" w:type="dxa"/>
              <w:left w:w="120" w:type="dxa"/>
              <w:right w:w="120" w:type="dxa"/>
            </w:tcMar>
          </w:tcPr>
          <w:p>
            <w:pPr>
              <w:jc w:val="left"/>
            </w:pPr>
            <w:r>
              <w:rPr>
                <w:rFonts w:ascii="Times New Roman" w:hAnsi="Times New Roman"/>
                <w:sz w:val="20"/>
              </w:rPr>
              <w:t>Figure 5.3</w:t>
            </w:r>
          </w:p>
        </w:tc>
        <w:tc>
          <w:tcPr>
            <w:tcW w:type="dxa" w:w="6192"/>
            <w:shd w:fill="FFFFFF"/>
            <w:tcMar>
              <w:top w:w="100" w:type="dxa"/>
              <w:bottom w:w="100" w:type="dxa"/>
              <w:left w:w="120" w:type="dxa"/>
              <w:right w:w="120" w:type="dxa"/>
            </w:tcMar>
          </w:tcPr>
          <w:p>
            <w:pPr>
              <w:jc w:val="center"/>
            </w:pPr>
            <w:r>
              <w:rPr>
                <w:rFonts w:ascii="Times New Roman" w:hAnsi="Times New Roman"/>
                <w:b/>
                <w:sz w:val="20"/>
              </w:rPr>
              <w:t>Global Test Accuracy Under 30% Sign-Flipping Attack (Non-IID)</w:t>
            </w:r>
          </w:p>
        </w:tc>
        <w:tc>
          <w:tcPr>
            <w:tcW w:type="dxa" w:w="1440"/>
            <w:shd w:fill="FFFFFF"/>
            <w:tcMar>
              <w:top w:w="100" w:type="dxa"/>
              <w:bottom w:w="100" w:type="dxa"/>
              <w:left w:w="120" w:type="dxa"/>
              <w:right w:w="120" w:type="dxa"/>
            </w:tcMar>
          </w:tcPr>
          <w:p>
            <w:pPr>
              <w:jc w:val="center"/>
            </w:pPr>
            <w:r>
              <w:rPr>
                <w:rFonts w:ascii="Times New Roman" w:hAnsi="Times New Roman"/>
                <w:sz w:val="20"/>
              </w:rPr>
              <w:t>41</w:t>
            </w:r>
          </w:p>
        </w:tc>
      </w:tr>
      <w:tr>
        <w:tc>
          <w:tcPr>
            <w:tcW w:type="dxa" w:w="1728"/>
            <w:shd w:fill="F8F9FA"/>
            <w:tcMar>
              <w:top w:w="100" w:type="dxa"/>
              <w:bottom w:w="100" w:type="dxa"/>
              <w:left w:w="120" w:type="dxa"/>
              <w:right w:w="120" w:type="dxa"/>
            </w:tcMar>
          </w:tcPr>
          <w:p>
            <w:pPr>
              <w:jc w:val="left"/>
            </w:pPr>
            <w:r>
              <w:rPr>
                <w:rFonts w:ascii="Times New Roman" w:hAnsi="Times New Roman"/>
                <w:sz w:val="20"/>
              </w:rPr>
              <w:t>Figure 5.4</w:t>
            </w:r>
          </w:p>
        </w:tc>
        <w:tc>
          <w:tcPr>
            <w:tcW w:type="dxa" w:w="6192"/>
            <w:shd w:fill="F8F9FA"/>
            <w:tcMar>
              <w:top w:w="100" w:type="dxa"/>
              <w:bottom w:w="100" w:type="dxa"/>
              <w:left w:w="120" w:type="dxa"/>
              <w:right w:w="120" w:type="dxa"/>
            </w:tcMar>
          </w:tcPr>
          <w:p>
            <w:pPr>
              <w:jc w:val="center"/>
            </w:pPr>
            <w:r>
              <w:rPr>
                <w:rFonts w:ascii="Times New Roman" w:hAnsi="Times New Roman"/>
                <w:sz w:val="20"/>
              </w:rPr>
              <w:t>Malicious Client Aggregation Weight Discounting Trajectory Over Rounds</w:t>
            </w:r>
          </w:p>
        </w:tc>
        <w:tc>
          <w:tcPr>
            <w:tcW w:type="dxa" w:w="1440"/>
            <w:shd w:fill="F8F9FA"/>
            <w:tcMar>
              <w:top w:w="100" w:type="dxa"/>
              <w:bottom w:w="100" w:type="dxa"/>
              <w:left w:w="120" w:type="dxa"/>
              <w:right w:w="120" w:type="dxa"/>
            </w:tcMar>
          </w:tcPr>
          <w:p>
            <w:pPr>
              <w:jc w:val="center"/>
            </w:pPr>
            <w:r>
              <w:rPr>
                <w:rFonts w:ascii="Times New Roman" w:hAnsi="Times New Roman"/>
                <w:sz w:val="20"/>
              </w:rPr>
              <w:t>43</w:t>
            </w:r>
          </w:p>
        </w:tc>
      </w:tr>
    </w:tbl>
    <w:p>
      <w:pPr>
        <w:spacing w:after="80"/>
      </w:pPr>
    </w:p>
    <w:p>
      <w:pPr>
        <w:keepNext/>
        <w:spacing w:before="320" w:after="160"/>
      </w:pPr>
      <w:r>
        <w:rPr>
          <w:b/>
          <w:color w:val="800000"/>
          <w:sz w:val="32"/>
        </w:rPr>
        <w:t>LIST OF TABLES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1728"/>
            <w:shd w:fill="14325A"/>
            <w:tcMar>
              <w:top w:w="140" w:type="dxa"/>
              <w:bottom w:w="140" w:type="dxa"/>
              <w:left w:w="140" w:type="dxa"/>
              <w:right w:w="140" w:type="dxa"/>
            </w:tcMar>
          </w:tcPr>
          <w:p>
            <w:pPr>
              <w:jc w:val="center"/>
            </w:pPr>
            <w:r>
              <w:rPr>
                <w:rFonts w:ascii="Times New Roman" w:hAnsi="Times New Roman"/>
                <w:b/>
                <w:color w:val="FFFFFF"/>
                <w:sz w:val="21"/>
              </w:rPr>
              <w:t>Table No.</w:t>
            </w:r>
          </w:p>
        </w:tc>
        <w:tc>
          <w:tcPr>
            <w:tcW w:type="dxa" w:w="6192"/>
            <w:shd w:fill="14325A"/>
            <w:tcMar>
              <w:top w:w="140" w:type="dxa"/>
              <w:bottom w:w="140" w:type="dxa"/>
              <w:left w:w="140" w:type="dxa"/>
              <w:right w:w="140" w:type="dxa"/>
            </w:tcMar>
          </w:tcPr>
          <w:p>
            <w:pPr>
              <w:jc w:val="center"/>
            </w:pPr>
            <w:r>
              <w:rPr>
                <w:rFonts w:ascii="Times New Roman" w:hAnsi="Times New Roman"/>
                <w:b/>
                <w:color w:val="FFFFFF"/>
                <w:sz w:val="21"/>
              </w:rPr>
              <w:t>Caption / Title</w:t>
            </w:r>
          </w:p>
        </w:tc>
        <w:tc>
          <w:tcPr>
            <w:tcW w:type="dxa" w:w="1440"/>
            <w:shd w:fill="14325A"/>
            <w:tcMar>
              <w:top w:w="140" w:type="dxa"/>
              <w:bottom w:w="140" w:type="dxa"/>
              <w:left w:w="140" w:type="dxa"/>
              <w:right w:w="140" w:type="dxa"/>
            </w:tcMar>
          </w:tcPr>
          <w:p>
            <w:pPr>
              <w:jc w:val="center"/>
            </w:pPr>
            <w:r>
              <w:rPr>
                <w:rFonts w:ascii="Times New Roman" w:hAnsi="Times New Roman"/>
                <w:b/>
                <w:color w:val="FFFFFF"/>
                <w:sz w:val="21"/>
              </w:rPr>
              <w:t>Page</w:t>
            </w:r>
          </w:p>
        </w:tc>
      </w:tr>
      <w:tr>
        <w:tc>
          <w:tcPr>
            <w:tcW w:type="dxa" w:w="1728"/>
            <w:shd w:fill="FFFFFF"/>
            <w:tcMar>
              <w:top w:w="100" w:type="dxa"/>
              <w:bottom w:w="100" w:type="dxa"/>
              <w:left w:w="120" w:type="dxa"/>
              <w:right w:w="120" w:type="dxa"/>
            </w:tcMar>
          </w:tcPr>
          <w:p>
            <w:pPr>
              <w:jc w:val="left"/>
            </w:pPr>
            <w:r>
              <w:rPr>
                <w:rFonts w:ascii="Times New Roman" w:hAnsi="Times New Roman"/>
                <w:sz w:val="20"/>
              </w:rPr>
              <w:t>Table 3.1</w:t>
            </w:r>
          </w:p>
        </w:tc>
        <w:tc>
          <w:tcPr>
            <w:tcW w:type="dxa" w:w="6192"/>
            <w:shd w:fill="FFFFFF"/>
            <w:tcMar>
              <w:top w:w="100" w:type="dxa"/>
              <w:bottom w:w="100" w:type="dxa"/>
              <w:left w:w="120" w:type="dxa"/>
              <w:right w:w="120" w:type="dxa"/>
            </w:tcMar>
          </w:tcPr>
          <w:p>
            <w:pPr>
              <w:jc w:val="center"/>
            </w:pPr>
            <w:r>
              <w:rPr>
                <w:rFonts w:ascii="Times New Roman" w:hAnsi="Times New Roman"/>
                <w:sz w:val="20"/>
              </w:rPr>
              <w:t>Hardware and Software Specifications of the Testbed Environment</w:t>
            </w:r>
          </w:p>
        </w:tc>
        <w:tc>
          <w:tcPr>
            <w:tcW w:type="dxa" w:w="1440"/>
            <w:shd w:fill="FFFFFF"/>
            <w:tcMar>
              <w:top w:w="100" w:type="dxa"/>
              <w:bottom w:w="100" w:type="dxa"/>
              <w:left w:w="120" w:type="dxa"/>
              <w:right w:w="120" w:type="dxa"/>
            </w:tcMar>
          </w:tcPr>
          <w:p>
            <w:pPr>
              <w:jc w:val="center"/>
            </w:pPr>
            <w:r>
              <w:rPr>
                <w:rFonts w:ascii="Times New Roman" w:hAnsi="Times New Roman"/>
                <w:sz w:val="20"/>
              </w:rPr>
              <w:t>24</w:t>
            </w:r>
          </w:p>
        </w:tc>
      </w:tr>
      <w:tr>
        <w:tc>
          <w:tcPr>
            <w:tcW w:type="dxa" w:w="1728"/>
            <w:shd w:fill="F8F9FA"/>
            <w:tcMar>
              <w:top w:w="100" w:type="dxa"/>
              <w:bottom w:w="100" w:type="dxa"/>
              <w:left w:w="120" w:type="dxa"/>
              <w:right w:w="120" w:type="dxa"/>
            </w:tcMar>
          </w:tcPr>
          <w:p>
            <w:pPr>
              <w:jc w:val="left"/>
            </w:pPr>
            <w:r>
              <w:rPr>
                <w:rFonts w:ascii="Times New Roman" w:hAnsi="Times New Roman"/>
                <w:sz w:val="20"/>
              </w:rPr>
              <w:t>Table 3.2</w:t>
            </w:r>
          </w:p>
        </w:tc>
        <w:tc>
          <w:tcPr>
            <w:tcW w:type="dxa" w:w="6192"/>
            <w:shd w:fill="F8F9FA"/>
            <w:tcMar>
              <w:top w:w="100" w:type="dxa"/>
              <w:bottom w:w="100" w:type="dxa"/>
              <w:left w:w="120" w:type="dxa"/>
              <w:right w:w="120" w:type="dxa"/>
            </w:tcMar>
          </w:tcPr>
          <w:p>
            <w:pPr>
              <w:jc w:val="center"/>
            </w:pPr>
            <w:r>
              <w:rPr>
                <w:rFonts w:ascii="Times New Roman" w:hAnsi="Times New Roman"/>
                <w:b/>
                <w:sz w:val="20"/>
              </w:rPr>
              <w:t>TARA-FL System Hyperparameters and Default Configuration Values</w:t>
            </w:r>
          </w:p>
        </w:tc>
        <w:tc>
          <w:tcPr>
            <w:tcW w:type="dxa" w:w="1440"/>
            <w:shd w:fill="F8F9FA"/>
            <w:tcMar>
              <w:top w:w="100" w:type="dxa"/>
              <w:bottom w:w="100" w:type="dxa"/>
              <w:left w:w="120" w:type="dxa"/>
              <w:right w:w="120" w:type="dxa"/>
            </w:tcMar>
          </w:tcPr>
          <w:p>
            <w:pPr>
              <w:jc w:val="center"/>
            </w:pPr>
            <w:r>
              <w:rPr>
                <w:rFonts w:ascii="Times New Roman" w:hAnsi="Times New Roman"/>
                <w:sz w:val="20"/>
              </w:rPr>
              <w:t>29</w:t>
            </w:r>
          </w:p>
        </w:tc>
      </w:tr>
      <w:tr>
        <w:tc>
          <w:tcPr>
            <w:tcW w:type="dxa" w:w="1728"/>
            <w:shd w:fill="FFFFFF"/>
            <w:tcMar>
              <w:top w:w="100" w:type="dxa"/>
              <w:bottom w:w="100" w:type="dxa"/>
              <w:left w:w="120" w:type="dxa"/>
              <w:right w:w="120" w:type="dxa"/>
            </w:tcMar>
          </w:tcPr>
          <w:p>
            <w:pPr>
              <w:jc w:val="left"/>
            </w:pPr>
            <w:r>
              <w:rPr>
                <w:rFonts w:ascii="Times New Roman" w:hAnsi="Times New Roman"/>
                <w:sz w:val="20"/>
              </w:rPr>
              <w:t>Table 4.1</w:t>
            </w:r>
          </w:p>
        </w:tc>
        <w:tc>
          <w:tcPr>
            <w:tcW w:type="dxa" w:w="6192"/>
            <w:shd w:fill="FFFFFF"/>
            <w:tcMar>
              <w:top w:w="100" w:type="dxa"/>
              <w:bottom w:w="100" w:type="dxa"/>
              <w:left w:w="120" w:type="dxa"/>
              <w:right w:w="120" w:type="dxa"/>
            </w:tcMar>
          </w:tcPr>
          <w:p>
            <w:pPr>
              <w:jc w:val="center"/>
            </w:pPr>
            <w:r>
              <w:rPr>
                <w:rFonts w:ascii="Times New Roman" w:hAnsi="Times New Roman"/>
                <w:sz w:val="20"/>
              </w:rPr>
              <w:t>Adversarial Attack Parameter Configurations and Objectives</w:t>
            </w:r>
          </w:p>
        </w:tc>
        <w:tc>
          <w:tcPr>
            <w:tcW w:type="dxa" w:w="1440"/>
            <w:shd w:fill="FFFFFF"/>
            <w:tcMar>
              <w:top w:w="100" w:type="dxa"/>
              <w:bottom w:w="100" w:type="dxa"/>
              <w:left w:w="120" w:type="dxa"/>
              <w:right w:w="120" w:type="dxa"/>
            </w:tcMar>
          </w:tcPr>
          <w:p>
            <w:pPr>
              <w:jc w:val="center"/>
            </w:pPr>
            <w:r>
              <w:rPr>
                <w:rFonts w:ascii="Times New Roman" w:hAnsi="Times New Roman"/>
                <w:sz w:val="20"/>
              </w:rPr>
              <w:t>34</w:t>
            </w:r>
          </w:p>
        </w:tc>
      </w:tr>
      <w:tr>
        <w:tc>
          <w:tcPr>
            <w:tcW w:type="dxa" w:w="1728"/>
            <w:shd w:fill="F8F9FA"/>
            <w:tcMar>
              <w:top w:w="100" w:type="dxa"/>
              <w:bottom w:w="100" w:type="dxa"/>
              <w:left w:w="120" w:type="dxa"/>
              <w:right w:w="120" w:type="dxa"/>
            </w:tcMar>
          </w:tcPr>
          <w:p>
            <w:pPr>
              <w:jc w:val="left"/>
            </w:pPr>
            <w:r>
              <w:rPr>
                <w:rFonts w:ascii="Times New Roman" w:hAnsi="Times New Roman"/>
                <w:sz w:val="20"/>
              </w:rPr>
              <w:t>Table 4.2</w:t>
            </w:r>
          </w:p>
        </w:tc>
        <w:tc>
          <w:tcPr>
            <w:tcW w:type="dxa" w:w="6192"/>
            <w:shd w:fill="F8F9FA"/>
            <w:tcMar>
              <w:top w:w="100" w:type="dxa"/>
              <w:bottom w:w="100" w:type="dxa"/>
              <w:left w:w="120" w:type="dxa"/>
              <w:right w:w="120" w:type="dxa"/>
            </w:tcMar>
          </w:tcPr>
          <w:p>
            <w:pPr>
              <w:jc w:val="center"/>
            </w:pPr>
            <w:r>
              <w:rPr>
                <w:rFonts w:ascii="Times New Roman" w:hAnsi="Times New Roman"/>
                <w:sz w:val="20"/>
              </w:rPr>
              <w:t>Evaluation Metrics and Mathematical Definitions</w:t>
            </w:r>
          </w:p>
        </w:tc>
        <w:tc>
          <w:tcPr>
            <w:tcW w:type="dxa" w:w="1440"/>
            <w:shd w:fill="F8F9FA"/>
            <w:tcMar>
              <w:top w:w="100" w:type="dxa"/>
              <w:bottom w:w="100" w:type="dxa"/>
              <w:left w:w="120" w:type="dxa"/>
              <w:right w:w="120" w:type="dxa"/>
            </w:tcMar>
          </w:tcPr>
          <w:p>
            <w:pPr>
              <w:jc w:val="center"/>
            </w:pPr>
            <w:r>
              <w:rPr>
                <w:rFonts w:ascii="Times New Roman" w:hAnsi="Times New Roman"/>
                <w:sz w:val="20"/>
              </w:rPr>
              <w:t>35</w:t>
            </w:r>
          </w:p>
        </w:tc>
      </w:tr>
      <w:tr>
        <w:tc>
          <w:tcPr>
            <w:tcW w:type="dxa" w:w="1728"/>
            <w:shd w:fill="FFFFFF"/>
            <w:tcMar>
              <w:top w:w="100" w:type="dxa"/>
              <w:bottom w:w="100" w:type="dxa"/>
              <w:left w:w="120" w:type="dxa"/>
              <w:right w:w="120" w:type="dxa"/>
            </w:tcMar>
          </w:tcPr>
          <w:p>
            <w:pPr>
              <w:jc w:val="left"/>
            </w:pPr>
            <w:r>
              <w:rPr>
                <w:rFonts w:ascii="Times New Roman" w:hAnsi="Times New Roman"/>
                <w:sz w:val="20"/>
              </w:rPr>
              <w:t>Table 4.3</w:t>
            </w:r>
          </w:p>
        </w:tc>
        <w:tc>
          <w:tcPr>
            <w:tcW w:type="dxa" w:w="6192"/>
            <w:shd w:fill="FFFFFF"/>
            <w:tcMar>
              <w:top w:w="100" w:type="dxa"/>
              <w:bottom w:w="100" w:type="dxa"/>
              <w:left w:w="120" w:type="dxa"/>
              <w:right w:w="120" w:type="dxa"/>
            </w:tcMar>
          </w:tcPr>
          <w:p>
            <w:pPr>
              <w:jc w:val="center"/>
            </w:pPr>
            <w:r>
              <w:rPr>
                <w:rFonts w:ascii="Times New Roman" w:hAnsi="Times New Roman"/>
                <w:sz w:val="20"/>
              </w:rPr>
              <w:t>Complete 20-Scenario Experimental Evaluation Matrix</w:t>
            </w:r>
          </w:p>
        </w:tc>
        <w:tc>
          <w:tcPr>
            <w:tcW w:type="dxa" w:w="1440"/>
            <w:shd w:fill="FFFFFF"/>
            <w:tcMar>
              <w:top w:w="100" w:type="dxa"/>
              <w:bottom w:w="100" w:type="dxa"/>
              <w:left w:w="120" w:type="dxa"/>
              <w:right w:w="120" w:type="dxa"/>
            </w:tcMar>
          </w:tcPr>
          <w:p>
            <w:pPr>
              <w:jc w:val="center"/>
            </w:pPr>
            <w:r>
              <w:rPr>
                <w:rFonts w:ascii="Times New Roman" w:hAnsi="Times New Roman"/>
                <w:sz w:val="20"/>
              </w:rPr>
              <w:t>37</w:t>
            </w:r>
          </w:p>
        </w:tc>
      </w:tr>
      <w:tr>
        <w:tc>
          <w:tcPr>
            <w:tcW w:type="dxa" w:w="1728"/>
            <w:shd w:fill="F8F9FA"/>
            <w:tcMar>
              <w:top w:w="100" w:type="dxa"/>
              <w:bottom w:w="100" w:type="dxa"/>
              <w:left w:w="120" w:type="dxa"/>
              <w:right w:w="120" w:type="dxa"/>
            </w:tcMar>
          </w:tcPr>
          <w:p>
            <w:pPr>
              <w:jc w:val="left"/>
            </w:pPr>
            <w:r>
              <w:rPr>
                <w:rFonts w:ascii="Times New Roman" w:hAnsi="Times New Roman"/>
                <w:sz w:val="20"/>
              </w:rPr>
              <w:t>Table 5.1</w:t>
            </w:r>
          </w:p>
        </w:tc>
        <w:tc>
          <w:tcPr>
            <w:tcW w:type="dxa" w:w="6192"/>
            <w:shd w:fill="F8F9FA"/>
            <w:tcMar>
              <w:top w:w="100" w:type="dxa"/>
              <w:bottom w:w="100" w:type="dxa"/>
              <w:left w:w="120" w:type="dxa"/>
              <w:right w:w="120" w:type="dxa"/>
            </w:tcMar>
          </w:tcPr>
          <w:p>
            <w:pPr>
              <w:jc w:val="center"/>
            </w:pPr>
            <w:r>
              <w:rPr>
                <w:rFonts w:ascii="Times New Roman" w:hAnsi="Times New Roman"/>
                <w:b/>
                <w:sz w:val="20"/>
              </w:rPr>
              <w:t>Clean Baseline Performance (0% Byzantine, 5 Rounds)</w:t>
            </w:r>
          </w:p>
        </w:tc>
        <w:tc>
          <w:tcPr>
            <w:tcW w:type="dxa" w:w="1440"/>
            <w:shd w:fill="F8F9FA"/>
            <w:tcMar>
              <w:top w:w="100" w:type="dxa"/>
              <w:bottom w:w="100" w:type="dxa"/>
              <w:left w:w="120" w:type="dxa"/>
              <w:right w:w="120" w:type="dxa"/>
            </w:tcMar>
          </w:tcPr>
          <w:p>
            <w:pPr>
              <w:jc w:val="center"/>
            </w:pPr>
            <w:r>
              <w:rPr>
                <w:rFonts w:ascii="Times New Roman" w:hAnsi="Times New Roman"/>
                <w:sz w:val="20"/>
              </w:rPr>
              <w:t>38</w:t>
            </w:r>
          </w:p>
        </w:tc>
      </w:tr>
      <w:tr>
        <w:tc>
          <w:tcPr>
            <w:tcW w:type="dxa" w:w="1728"/>
            <w:shd w:fill="FFFFFF"/>
            <w:tcMar>
              <w:top w:w="100" w:type="dxa"/>
              <w:bottom w:w="100" w:type="dxa"/>
              <w:left w:w="120" w:type="dxa"/>
              <w:right w:w="120" w:type="dxa"/>
            </w:tcMar>
          </w:tcPr>
          <w:p>
            <w:pPr>
              <w:jc w:val="left"/>
            </w:pPr>
            <w:r>
              <w:rPr>
                <w:rFonts w:ascii="Times New Roman" w:hAnsi="Times New Roman"/>
                <w:sz w:val="20"/>
              </w:rPr>
              <w:t>Table 5.2</w:t>
            </w:r>
          </w:p>
        </w:tc>
        <w:tc>
          <w:tcPr>
            <w:tcW w:type="dxa" w:w="6192"/>
            <w:shd w:fill="FFFFFF"/>
            <w:tcMar>
              <w:top w:w="100" w:type="dxa"/>
              <w:bottom w:w="100" w:type="dxa"/>
              <w:left w:w="120" w:type="dxa"/>
              <w:right w:w="120" w:type="dxa"/>
            </w:tcMar>
          </w:tcPr>
          <w:p>
            <w:pPr>
              <w:jc w:val="center"/>
            </w:pPr>
            <w:r>
              <w:rPr>
                <w:rFonts w:ascii="Times New Roman" w:hAnsi="Times New Roman"/>
                <w:sz w:val="20"/>
              </w:rPr>
              <w:t>Final Accuracy Summary Under Gradient Scaling (Scale Factor = 10×)</w:t>
            </w:r>
          </w:p>
        </w:tc>
        <w:tc>
          <w:tcPr>
            <w:tcW w:type="dxa" w:w="1440"/>
            <w:shd w:fill="FFFFFF"/>
            <w:tcMar>
              <w:top w:w="100" w:type="dxa"/>
              <w:bottom w:w="100" w:type="dxa"/>
              <w:left w:w="120" w:type="dxa"/>
              <w:right w:w="120" w:type="dxa"/>
            </w:tcMar>
          </w:tcPr>
          <w:p>
            <w:pPr>
              <w:jc w:val="center"/>
            </w:pPr>
            <w:r>
              <w:rPr>
                <w:rFonts w:ascii="Times New Roman" w:hAnsi="Times New Roman"/>
                <w:sz w:val="20"/>
              </w:rPr>
              <w:t>40</w:t>
            </w:r>
          </w:p>
        </w:tc>
      </w:tr>
      <w:tr>
        <w:tc>
          <w:tcPr>
            <w:tcW w:type="dxa" w:w="1728"/>
            <w:shd w:fill="F8F9FA"/>
            <w:tcMar>
              <w:top w:w="100" w:type="dxa"/>
              <w:bottom w:w="100" w:type="dxa"/>
              <w:left w:w="120" w:type="dxa"/>
              <w:right w:w="120" w:type="dxa"/>
            </w:tcMar>
          </w:tcPr>
          <w:p>
            <w:pPr>
              <w:jc w:val="left"/>
            </w:pPr>
            <w:r>
              <w:rPr>
                <w:rFonts w:ascii="Times New Roman" w:hAnsi="Times New Roman"/>
                <w:sz w:val="20"/>
              </w:rPr>
              <w:t>Table 5.3</w:t>
            </w:r>
          </w:p>
        </w:tc>
        <w:tc>
          <w:tcPr>
            <w:tcW w:type="dxa" w:w="6192"/>
            <w:shd w:fill="F8F9FA"/>
            <w:tcMar>
              <w:top w:w="100" w:type="dxa"/>
              <w:bottom w:w="100" w:type="dxa"/>
              <w:left w:w="120" w:type="dxa"/>
              <w:right w:w="120" w:type="dxa"/>
            </w:tcMar>
          </w:tcPr>
          <w:p>
            <w:pPr>
              <w:jc w:val="center"/>
            </w:pPr>
            <w:r>
              <w:rPr>
                <w:rFonts w:ascii="Times New Roman" w:hAnsi="Times New Roman"/>
                <w:sz w:val="20"/>
              </w:rPr>
              <w:t>Final Accuracy Summary Under Sign Flipping Attack (Negation = −1×)</w:t>
            </w:r>
          </w:p>
        </w:tc>
        <w:tc>
          <w:tcPr>
            <w:tcW w:type="dxa" w:w="1440"/>
            <w:shd w:fill="F8F9FA"/>
            <w:tcMar>
              <w:top w:w="100" w:type="dxa"/>
              <w:bottom w:w="100" w:type="dxa"/>
              <w:left w:w="120" w:type="dxa"/>
              <w:right w:w="120" w:type="dxa"/>
            </w:tcMar>
          </w:tcPr>
          <w:p>
            <w:pPr>
              <w:jc w:val="center"/>
            </w:pPr>
            <w:r>
              <w:rPr>
                <w:rFonts w:ascii="Times New Roman" w:hAnsi="Times New Roman"/>
                <w:sz w:val="20"/>
              </w:rPr>
              <w:t>41</w:t>
            </w:r>
          </w:p>
        </w:tc>
      </w:tr>
      <w:tr>
        <w:tc>
          <w:tcPr>
            <w:tcW w:type="dxa" w:w="1728"/>
            <w:shd w:fill="FFFFFF"/>
            <w:tcMar>
              <w:top w:w="100" w:type="dxa"/>
              <w:bottom w:w="100" w:type="dxa"/>
              <w:left w:w="120" w:type="dxa"/>
              <w:right w:w="120" w:type="dxa"/>
            </w:tcMar>
          </w:tcPr>
          <w:p>
            <w:pPr>
              <w:jc w:val="left"/>
            </w:pPr>
            <w:r>
              <w:rPr>
                <w:rFonts w:ascii="Times New Roman" w:hAnsi="Times New Roman"/>
                <w:sz w:val="20"/>
              </w:rPr>
              <w:t>Table 5.4</w:t>
            </w:r>
          </w:p>
        </w:tc>
        <w:tc>
          <w:tcPr>
            <w:tcW w:type="dxa" w:w="6192"/>
            <w:shd w:fill="FFFFFF"/>
            <w:tcMar>
              <w:top w:w="100" w:type="dxa"/>
              <w:bottom w:w="100" w:type="dxa"/>
              <w:left w:w="120" w:type="dxa"/>
              <w:right w:w="120" w:type="dxa"/>
            </w:tcMar>
          </w:tcPr>
          <w:p>
            <w:pPr>
              <w:jc w:val="center"/>
            </w:pPr>
            <w:r>
              <w:rPr>
                <w:rFonts w:ascii="Times New Roman" w:hAnsi="Times New Roman"/>
                <w:b/>
                <w:sz w:val="20"/>
              </w:rPr>
              <w:t>Final Accuracy Summary Under Label Flipping Attack (75% Flip Ratio)</w:t>
            </w:r>
          </w:p>
        </w:tc>
        <w:tc>
          <w:tcPr>
            <w:tcW w:type="dxa" w:w="1440"/>
            <w:shd w:fill="FFFFFF"/>
            <w:tcMar>
              <w:top w:w="100" w:type="dxa"/>
              <w:bottom w:w="100" w:type="dxa"/>
              <w:left w:w="120" w:type="dxa"/>
              <w:right w:w="120" w:type="dxa"/>
            </w:tcMar>
          </w:tcPr>
          <w:p>
            <w:pPr>
              <w:jc w:val="center"/>
            </w:pPr>
            <w:r>
              <w:rPr>
                <w:rFonts w:ascii="Times New Roman" w:hAnsi="Times New Roman"/>
                <w:sz w:val="20"/>
              </w:rPr>
              <w:t>42</w:t>
            </w:r>
          </w:p>
        </w:tc>
      </w:tr>
      <w:tr>
        <w:tc>
          <w:tcPr>
            <w:tcW w:type="dxa" w:w="1728"/>
            <w:shd w:fill="F8F9FA"/>
            <w:tcMar>
              <w:top w:w="100" w:type="dxa"/>
              <w:bottom w:w="100" w:type="dxa"/>
              <w:left w:w="120" w:type="dxa"/>
              <w:right w:w="120" w:type="dxa"/>
            </w:tcMar>
          </w:tcPr>
          <w:p>
            <w:pPr>
              <w:jc w:val="left"/>
            </w:pPr>
            <w:r>
              <w:rPr>
                <w:rFonts w:ascii="Times New Roman" w:hAnsi="Times New Roman"/>
                <w:sz w:val="20"/>
              </w:rPr>
              <w:t>Table 5.5</w:t>
            </w:r>
          </w:p>
        </w:tc>
        <w:tc>
          <w:tcPr>
            <w:tcW w:type="dxa" w:w="6192"/>
            <w:shd w:fill="F8F9FA"/>
            <w:tcMar>
              <w:top w:w="100" w:type="dxa"/>
              <w:bottom w:w="100" w:type="dxa"/>
              <w:left w:w="120" w:type="dxa"/>
              <w:right w:w="120" w:type="dxa"/>
            </w:tcMar>
          </w:tcPr>
          <w:p>
            <w:pPr>
              <w:jc w:val="center"/>
            </w:pPr>
            <w:r>
              <w:rPr>
                <w:rFonts w:ascii="Times New Roman" w:hAnsi="Times New Roman"/>
                <w:b/>
                <w:sz w:val="20"/>
              </w:rPr>
              <w:t>Mean Malicious Client Aggregation Weight Under 30% Byzantine Proportion</w:t>
            </w:r>
          </w:p>
        </w:tc>
        <w:tc>
          <w:tcPr>
            <w:tcW w:type="dxa" w:w="1440"/>
            <w:shd w:fill="F8F9FA"/>
            <w:tcMar>
              <w:top w:w="100" w:type="dxa"/>
              <w:bottom w:w="100" w:type="dxa"/>
              <w:left w:w="120" w:type="dxa"/>
              <w:right w:w="120" w:type="dxa"/>
            </w:tcMar>
          </w:tcPr>
          <w:p>
            <w:pPr>
              <w:jc w:val="center"/>
            </w:pPr>
            <w:r>
              <w:rPr>
                <w:rFonts w:ascii="Times New Roman" w:hAnsi="Times New Roman"/>
                <w:sz w:val="20"/>
              </w:rPr>
              <w:t>44</w:t>
            </w:r>
          </w:p>
        </w:tc>
      </w:tr>
      <w:tr>
        <w:tc>
          <w:tcPr>
            <w:tcW w:type="dxa" w:w="1728"/>
            <w:shd w:fill="FFFFFF"/>
            <w:tcMar>
              <w:top w:w="100" w:type="dxa"/>
              <w:bottom w:w="100" w:type="dxa"/>
              <w:left w:w="120" w:type="dxa"/>
              <w:right w:w="120" w:type="dxa"/>
            </w:tcMar>
          </w:tcPr>
          <w:p>
            <w:pPr>
              <w:jc w:val="left"/>
            </w:pPr>
            <w:r>
              <w:rPr>
                <w:rFonts w:ascii="Times New Roman" w:hAnsi="Times New Roman"/>
                <w:sz w:val="20"/>
              </w:rPr>
              <w:t>Table 5.6</w:t>
            </w:r>
          </w:p>
        </w:tc>
        <w:tc>
          <w:tcPr>
            <w:tcW w:type="dxa" w:w="6192"/>
            <w:shd w:fill="FFFFFF"/>
            <w:tcMar>
              <w:top w:w="100" w:type="dxa"/>
              <w:bottom w:w="100" w:type="dxa"/>
              <w:left w:w="120" w:type="dxa"/>
              <w:right w:w="120" w:type="dxa"/>
            </w:tcMar>
          </w:tcPr>
          <w:p>
            <w:pPr>
              <w:jc w:val="center"/>
            </w:pPr>
            <w:r>
              <w:rPr>
                <w:rFonts w:ascii="Times New Roman" w:hAnsi="Times New Roman"/>
                <w:sz w:val="20"/>
              </w:rPr>
              <w:t>Per-Round Computational Latency and Runtime Overhead Comparison</w:t>
            </w:r>
          </w:p>
        </w:tc>
        <w:tc>
          <w:tcPr>
            <w:tcW w:type="dxa" w:w="1440"/>
            <w:shd w:fill="FFFFFF"/>
            <w:tcMar>
              <w:top w:w="100" w:type="dxa"/>
              <w:bottom w:w="100" w:type="dxa"/>
              <w:left w:w="120" w:type="dxa"/>
              <w:right w:w="120" w:type="dxa"/>
            </w:tcMar>
          </w:tcPr>
          <w:p>
            <w:pPr>
              <w:jc w:val="center"/>
            </w:pPr>
            <w:r>
              <w:rPr>
                <w:rFonts w:ascii="Times New Roman" w:hAnsi="Times New Roman"/>
                <w:sz w:val="20"/>
              </w:rPr>
              <w:t>45</w:t>
            </w:r>
          </w:p>
        </w:tc>
      </w:tr>
      <w:tr>
        <w:tc>
          <w:tcPr>
            <w:tcW w:type="dxa" w:w="1728"/>
            <w:shd w:fill="F8F9FA"/>
            <w:tcMar>
              <w:top w:w="100" w:type="dxa"/>
              <w:bottom w:w="100" w:type="dxa"/>
              <w:left w:w="120" w:type="dxa"/>
              <w:right w:w="120" w:type="dxa"/>
            </w:tcMar>
          </w:tcPr>
          <w:p>
            <w:pPr>
              <w:jc w:val="left"/>
            </w:pPr>
            <w:r>
              <w:rPr>
                <w:rFonts w:ascii="Times New Roman" w:hAnsi="Times New Roman"/>
                <w:sz w:val="20"/>
              </w:rPr>
              <w:t>Table 7.1</w:t>
            </w:r>
          </w:p>
        </w:tc>
        <w:tc>
          <w:tcPr>
            <w:tcW w:type="dxa" w:w="6192"/>
            <w:shd w:fill="F8F9FA"/>
            <w:tcMar>
              <w:top w:w="100" w:type="dxa"/>
              <w:bottom w:w="100" w:type="dxa"/>
              <w:left w:w="120" w:type="dxa"/>
              <w:right w:w="120" w:type="dxa"/>
            </w:tcMar>
          </w:tcPr>
          <w:p>
            <w:pPr>
              <w:jc w:val="center"/>
            </w:pPr>
            <w:r>
              <w:rPr>
                <w:rFonts w:ascii="Times New Roman" w:hAnsi="Times New Roman"/>
                <w:sz w:val="20"/>
              </w:rPr>
              <w:t>Automated Pytest Suite Coverage Across 92 Unit and Integration Tests</w:t>
            </w:r>
          </w:p>
        </w:tc>
        <w:tc>
          <w:tcPr>
            <w:tcW w:type="dxa" w:w="1440"/>
            <w:shd w:fill="F8F9FA"/>
            <w:tcMar>
              <w:top w:w="100" w:type="dxa"/>
              <w:bottom w:w="100" w:type="dxa"/>
              <w:left w:w="120" w:type="dxa"/>
              <w:right w:w="120" w:type="dxa"/>
            </w:tcMar>
          </w:tcPr>
          <w:p>
            <w:pPr>
              <w:jc w:val="center"/>
            </w:pPr>
            <w:r>
              <w:rPr>
                <w:rFonts w:ascii="Times New Roman" w:hAnsi="Times New Roman"/>
                <w:sz w:val="20"/>
              </w:rPr>
              <w:t>55</w:t>
            </w:r>
          </w:p>
        </w:tc>
      </w:tr>
    </w:tbl>
    <w:p>
      <w:pPr>
        <w:spacing w:after="80"/>
      </w:pPr>
    </w:p>
    <w:p>
      <w:r>
        <w:br w:type="page"/>
      </w:r>
    </w:p>
    <w:p>
      <w:pPr>
        <w:keepNext/>
        <w:spacing w:before="320" w:after="160"/>
      </w:pPr>
      <w:r>
        <w:rPr>
          <w:b/>
          <w:color w:val="800000"/>
          <w:sz w:val="32"/>
        </w:rPr>
        <w:t>CHAPTER 1: INTRODUCTION</w:t>
      </w:r>
    </w:p>
    <w:p>
      <w:pPr>
        <w:keepNext/>
        <w:spacing w:before="240" w:after="120"/>
      </w:pPr>
      <w:r>
        <w:rPr>
          <w:b/>
          <w:color w:val="14325A"/>
          <w:sz w:val="27"/>
        </w:rPr>
        <w:t>1.1 Context and Motivation</w:t>
      </w:r>
    </w:p>
    <w:p>
      <w:pPr>
        <w:spacing w:after="120"/>
        <w:jc w:val="both"/>
      </w:pPr>
      <w:r>
        <w:rPr>
          <w:b w:val="0"/>
          <w:i w:val="0"/>
          <w:sz w:val="23"/>
        </w:rPr>
        <w:t>Machine learning has become the bedrock of modern intelligent applications, underpinning systems from computer vision and natural language processing to clinical medicine and autonomous robotics. In the classical centralized training paradigm, data generated across distributed edge devices (such as personal smartphones, hospital workstations, banking servers, and IoT sensors) is transmitted across public networks and aggregated onto central cloud data centers. While centralized training facilitates high-throughput optimization, it creates severe friction with modern data privacy regulations, including the General Data Protection Regulation (GDPR) in the European Union, the Health Insurance Portability and Accountability Act (HIPAA) in the United States, and emerging statutory data protection frameworks globally. These regulations strictly control the transfer, aggregation, and secondary analysis of private personal data. Beyond regulatory exposure, centralized data lakes represent high-value vulnerabilities susceptible to catastrophic data breaches.</w:t>
      </w:r>
    </w:p>
    <w:p>
      <w:pPr>
        <w:spacing w:after="120"/>
        <w:jc w:val="both"/>
      </w:pPr>
      <w:r>
        <w:rPr>
          <w:b w:val="0"/>
          <w:i w:val="0"/>
          <w:sz w:val="23"/>
        </w:rPr>
        <w:t>These challenges catalyzed the development of Federated Learning (FL), introduced by McMahan et al. in 2017 [1]. FL enables decentralized edge clients to collaboratively train a shared global model without sharing their raw local data. By confining raw training data to the originating device and exchanging only model parameters or gradients with a coordinating server, FL provides a privacy-preserving framework for collaborative machine learning across distributed environments.</w:t>
      </w:r>
    </w:p>
    <w:p>
      <w:pPr>
        <w:keepNext/>
        <w:spacing w:before="240" w:after="120"/>
      </w:pPr>
      <w:r>
        <w:rPr>
          <w:b/>
          <w:color w:val="14325A"/>
          <w:sz w:val="27"/>
        </w:rPr>
        <w:t>1.2 Problem Statement</w:t>
      </w:r>
    </w:p>
    <w:p>
      <w:pPr>
        <w:spacing w:after="120"/>
        <w:jc w:val="both"/>
      </w:pPr>
      <w:r>
        <w:rPr>
          <w:b w:val="0"/>
          <w:i w:val="0"/>
          <w:sz w:val="23"/>
        </w:rPr>
        <w:t>Despite its privacy guarantees, decentralized federated optimization introduces severe vulnerabilities:</w:t>
      </w:r>
    </w:p>
    <w:p>
      <w:pPr>
        <w:pStyle w:val="ListBullet"/>
        <w:spacing w:after="80"/>
        <w:ind w:left="360"/>
      </w:pPr>
      <w:r>
        <w:rPr>
          <w:sz w:val="23"/>
        </w:rPr>
        <w:t>Byzantine and Model-Poisoning Vulnerability: Because the central server cannot inspect private local training sets, malicious participants can manipulate the training process through data-poisoning attacks (e.g., label flipping) or direct model-update poisoning (e.g., gradient scaling, sign flipping). A small minority of Byzantine clients can easily compromise the global model.</w:t>
      </w:r>
    </w:p>
    <w:p>
      <w:pPr>
        <w:pStyle w:val="ListBullet"/>
        <w:spacing w:after="80"/>
        <w:ind w:left="360"/>
      </w:pPr>
      <w:r>
        <w:rPr>
          <w:sz w:val="23"/>
        </w:rPr>
        <w:t>Statistical Heterogeneity (Non-IID Data): In real-world deployments, local client data is non-identically distributed. Standard aggregation rules often mistake legitimate non-IID updates for malicious anomalies, penalizing benign clients and degrading convergence.</w:t>
      </w:r>
    </w:p>
    <w:p>
      <w:pPr>
        <w:pStyle w:val="ListBullet"/>
        <w:spacing w:after="80"/>
        <w:ind w:left="360"/>
      </w:pPr>
      <w:r>
        <w:rPr>
          <w:sz w:val="23"/>
        </w:rPr>
        <w:t>Inflexibility of Static Defenses: Existing robust aggregation operators (such as Krum, Coordinate Median, and Trimmed Mean) apply fixed filtering rules regardless of the current threat level. Under benign conditions, these static rules discard informative gradient variance and increase computational overhead; under evolving attacks, they fail to track historical adversarial patterns.</w:t>
      </w:r>
    </w:p>
    <w:p>
      <w:pPr>
        <w:keepNext/>
        <w:spacing w:before="240" w:after="120"/>
      </w:pPr>
      <w:r>
        <w:rPr>
          <w:b/>
          <w:color w:val="14325A"/>
          <w:sz w:val="27"/>
        </w:rPr>
        <w:t>1.3 Objectives</w:t>
      </w:r>
    </w:p>
    <w:p>
      <w:pPr>
        <w:spacing w:after="120"/>
        <w:jc w:val="both"/>
      </w:pPr>
      <w:r>
        <w:rPr>
          <w:b w:val="0"/>
          <w:i w:val="0"/>
          <w:sz w:val="23"/>
        </w:rPr>
        <w:t>The primary objectives of this capstone project are:</w:t>
      </w:r>
    </w:p>
    <w:p>
      <w:pPr>
        <w:pStyle w:val="ListBullet"/>
        <w:spacing w:after="80"/>
        <w:ind w:left="360"/>
      </w:pPr>
      <w:r>
        <w:rPr>
          <w:sz w:val="23"/>
        </w:rPr>
        <w:t>Dynamic Trust Scoring Engine: Design a five-stage trust engine that computes a continuous reliability score T_k ∈ [0, 1] for each client using peer-relative Median Absolute Deviation (MAD) scaling, inverse-quadratic decay, exponential moving average (EMA) history, and an exponential persistence penalty.</w:t>
      </w:r>
    </w:p>
    <w:p>
      <w:pPr>
        <w:pStyle w:val="ListBullet"/>
        <w:spacing w:after="80"/>
        <w:ind w:left="360"/>
      </w:pPr>
      <w:r>
        <w:rPr>
          <w:sz w:val="23"/>
        </w:rPr>
        <w:t>Graduated Trust Zones and Quarantine Protocol: Implement a four-zone state machine (Safe, Probation, Low Trust, and Quarantine) with a recoverable probation pathway requiring N_clean ≥ 2 clean rounds to re-enter aggregation.</w:t>
      </w:r>
    </w:p>
    <w:p>
      <w:pPr>
        <w:pStyle w:val="ListBullet"/>
        <w:spacing w:after="80"/>
        <w:ind w:left="360"/>
      </w:pPr>
      <w:r>
        <w:rPr>
          <w:sz w:val="23"/>
        </w:rPr>
        <w:t>Multi-Signal Round-Risk Assessment: Formulate a composite risk engine that synthesizes update distance anomalies, population trust deficits, suspicious client ratios, worst-client deviations, and validation drop penalties into a scalar risk metric R_t ∈ [0, 1].</w:t>
      </w:r>
    </w:p>
    <w:p>
      <w:pPr>
        <w:pStyle w:val="ListBullet"/>
        <w:spacing w:after="80"/>
        <w:ind w:left="360"/>
      </w:pPr>
      <w:r>
        <w:rPr>
          <w:sz w:val="23"/>
        </w:rPr>
        <w:t>Risk-Aware Adaptive Aggregation: Implement an adaptive router that dynamically selects between Trust-Aware FedAvg (Low Risk), Robust Trimming (Medium Risk), and Coordinate Median (High Risk).</w:t>
      </w:r>
    </w:p>
    <w:p>
      <w:pPr>
        <w:pStyle w:val="ListBullet"/>
        <w:spacing w:after="80"/>
        <w:ind w:left="360"/>
      </w:pPr>
      <w:r>
        <w:rPr>
          <w:sz w:val="23"/>
        </w:rPr>
        <w:t>Comprehensive Empirical Benchmark: Evaluate the framework across a 20-scenario experimental matrix (160 complete federated runs) against three baselines across varying Byzantine proportions (0% to 30%) and data distributions (IID and non-IID).</w:t>
      </w:r>
    </w:p>
    <w:p>
      <w:pPr>
        <w:keepNext/>
        <w:spacing w:before="240" w:after="120"/>
      </w:pPr>
      <w:r>
        <w:rPr>
          <w:b/>
          <w:color w:val="14325A"/>
          <w:sz w:val="27"/>
        </w:rPr>
        <w:t>1.4 Background and Literature Survey</w:t>
      </w:r>
    </w:p>
    <w:p>
      <w:pPr>
        <w:keepNext/>
        <w:spacing w:before="160" w:after="80"/>
      </w:pPr>
      <w:r>
        <w:rPr>
          <w:b/>
          <w:color w:val="222222"/>
          <w:sz w:val="24"/>
        </w:rPr>
        <w:t>1.4.1 Federated Learning Fundamentals</w:t>
      </w:r>
    </w:p>
    <w:p>
      <w:pPr>
        <w:spacing w:after="120"/>
        <w:jc w:val="both"/>
      </w:pPr>
      <w:r>
        <w:rPr>
          <w:b w:val="0"/>
          <w:i w:val="0"/>
          <w:sz w:val="23"/>
        </w:rPr>
        <w:t>In a standard FL round t, a central server broadcasts the current global parameter vector W_t ∈ R^d to a cohort of K clients. Each selected client k updates the model using its local private dataset D_k via Stochastic Gradient Descent (SGD) over E local epochs: W_{t+1, k} = W_t - η ∇ F_k(W_t). The parameter update is defined as ΔW_k^(t) = W_{t+1, k} - W_t. Under standard Federated Averaging (FedAvg) [1], the server aggregates client updates proportional to local sample counts n_k = |D_k|:</w:t>
      </w:r>
    </w:p>
    <w:p>
      <w:pPr>
        <w:spacing w:after="120"/>
        <w:jc w:val="center"/>
      </w:pPr>
      <w:r>
        <w:rPr>
          <w:b w:val="0"/>
          <w:i/>
          <w:sz w:val="23"/>
        </w:rPr>
        <w:t>W_{t+1} = W_t + Σ_{k=1}^K (n_k / N) ΔW_k^(t), where N = Σ_{k=1}^K n_k</w:t>
      </w:r>
    </w:p>
    <w:p>
      <w:pPr>
        <w:keepNext/>
        <w:spacing w:before="160" w:after="80"/>
      </w:pPr>
      <w:r>
        <w:rPr>
          <w:b/>
          <w:color w:val="222222"/>
          <w:sz w:val="24"/>
        </w:rPr>
        <w:t>1.4.2 Threat Vectors: Data and Model Poisoning</w:t>
      </w:r>
    </w:p>
    <w:p>
      <w:pPr>
        <w:spacing w:after="120"/>
        <w:jc w:val="both"/>
      </w:pPr>
      <w:r>
        <w:rPr>
          <w:b w:val="0"/>
          <w:i w:val="0"/>
          <w:sz w:val="23"/>
        </w:rPr>
        <w:t>Federated optimization is vulnerable to several classes of adversarial poisoning: Data-Poisoning (Label Flipping), where malicious clients train on corrupted labels (y -&gt; (y + shift) mod C) [2], [3]; Model-Poisoning (Gradient Scaling), where malicious clients amplify their update vectors (ΔW_k -&gt; γ ΔW_k, γ &gt;&gt; 1) to dominate the aggregate [15]; and Model-Poisoning (Sign Flipping), where updates are negated (ΔW_k -&gt; -ΔW_k) to push the model away from the loss minimum [15].</w:t>
      </w:r>
    </w:p>
    <w:p>
      <w:pPr>
        <w:keepNext/>
        <w:spacing w:before="160" w:after="80"/>
      </w:pPr>
      <w:r>
        <w:rPr>
          <w:b/>
          <w:color w:val="222222"/>
          <w:sz w:val="24"/>
        </w:rPr>
        <w:t>1.4.3 Classical Robust Aggregation &amp; Trust Systems</w:t>
      </w:r>
    </w:p>
    <w:p>
      <w:pPr>
        <w:spacing w:after="120"/>
        <w:jc w:val="both"/>
      </w:pPr>
      <w:r>
        <w:rPr>
          <w:b w:val="0"/>
          <w:i w:val="0"/>
          <w:sz w:val="23"/>
        </w:rPr>
        <w:t>Classical defenses replace the arithmetic mean with robust statistics: Coordinate-wise Median and Trimmed Mean (Yin et al. [5]), Geometric Selection via Krum and Bulyan (Blanchard et al. [6], El Mhamdi et al. [7]), and scalar reputation scoring (Li et al. [8], Liu et al. [9]). However, existing methods typically apply static, unvarying rules that struggle under non-IID skew or intermittent Byzantine adversaries.</w:t>
      </w:r>
    </w:p>
    <w:p>
      <w:pPr>
        <w:keepNext/>
        <w:spacing w:before="160" w:after="80"/>
      </w:pPr>
      <w:r>
        <w:rPr>
          <w:b/>
          <w:color w:val="222222"/>
          <w:sz w:val="24"/>
        </w:rPr>
        <w:t>1.4.4 Research Gaps Addressed by TARA-FL</w:t>
      </w:r>
    </w:p>
    <w:p>
      <w:pPr>
        <w:spacing w:after="120"/>
        <w:jc w:val="both"/>
      </w:pPr>
      <w:r>
        <w:rPr>
          <w:b w:val="0"/>
          <w:i w:val="0"/>
          <w:sz w:val="23"/>
        </w:rPr>
        <w:t>Existing defensive schemes operate as static, isolated components. They lack mechanisms to: (a) dynamically adapt aggregation strategies to the current threat level, (b) distinguish benign non-IID statistical variance from malicious behavior, and (c) provide a recoverable quarantine protocol for temporarily degraded clients. TARA-FL unifies dynamic trust tracking, multi-signal threat estimation, and adaptive aggregation routing into a single coherent framework.</w:t>
      </w:r>
    </w:p>
    <w:p>
      <w:pPr>
        <w:keepNext/>
        <w:spacing w:before="240" w:after="120"/>
      </w:pPr>
      <w:r>
        <w:rPr>
          <w:b/>
          <w:color w:val="14325A"/>
          <w:sz w:val="27"/>
        </w:rPr>
        <w:t>1.5 Organization of the Report</w:t>
      </w:r>
    </w:p>
    <w:p>
      <w:pPr>
        <w:spacing w:after="120"/>
        <w:jc w:val="both"/>
      </w:pPr>
      <w:r>
        <w:rPr>
          <w:b w:val="0"/>
          <w:i w:val="0"/>
          <w:sz w:val="23"/>
        </w:rPr>
        <w:t>The report is organized into eight chapters detailing the proposed TARA-FL framework (Chapter 2), system design and implementation (Chapter 3), experimental methodology (Chapter 4), results and discussion (Chapter 5), conclusion and future scope (Chapter 6), appendix (Chapter 7), and bibliographic references (Chapter 8).</w:t>
      </w:r>
    </w:p>
    <w:p>
      <w:r>
        <w:br w:type="page"/>
      </w:r>
    </w:p>
    <w:p>
      <w:pPr>
        <w:keepNext/>
        <w:spacing w:before="320" w:after="160"/>
      </w:pPr>
      <w:r>
        <w:rPr>
          <w:b/>
          <w:color w:val="800000"/>
          <w:sz w:val="32"/>
        </w:rPr>
        <w:t>CHAPTER 2: PROPOSED TARA-FL FRAMEWORK</w:t>
      </w:r>
    </w:p>
    <w:p>
      <w:pPr>
        <w:keepNext/>
        <w:spacing w:before="240" w:after="120"/>
      </w:pPr>
      <w:r>
        <w:rPr>
          <w:b/>
          <w:color w:val="14325A"/>
          <w:sz w:val="27"/>
        </w:rPr>
        <w:t>2.1 System Architecture and Execution Pipeline</w:t>
      </w:r>
    </w:p>
    <w:p>
      <w:pPr>
        <w:spacing w:after="120"/>
        <w:jc w:val="both"/>
      </w:pPr>
      <w:r>
        <w:rPr>
          <w:b w:val="0"/>
          <w:i w:val="0"/>
          <w:sz w:val="23"/>
        </w:rPr>
        <w:t>The TARA-FL architecture organizes the federated training loop into a sequential, multi-stage pipeline: parameter updates received from clients are filtered through multi-metric anomaly detection, dynamic trust scoring, trust-zone quarantine management, round-risk assessment, and adaptive aggregation routing to produce the updated global model.</w:t>
      </w:r>
    </w:p>
    <w:p>
      <w:pPr>
        <w:spacing w:before="120" w:after="120"/>
        <w:ind w:left="288" w:right="288"/>
        <w:shd w:fill="F4F5F7"/>
      </w:pPr>
      <w:r>
        <w:rPr>
          <w:rFonts w:ascii="Consolas" w:hAnsi="Consolas"/>
          <w:color w:val="141414"/>
          <w:sz w:val="19"/>
        </w:rPr>
        <w:t>[Global Model W_t] ──► [Client Selection] ──► [Local SGD Training]</w:t>
        <w:br/>
        <w:t xml:space="preserve">                             │</w:t>
        <w:br/>
        <w:t xml:space="preserve">                             ▼</w:t>
        <w:br/>
        <w:t xml:space="preserve">                    [Parameter Updates ΔW_k]</w:t>
        <w:br/>
        <w:t xml:space="preserve">                             │</w:t>
        <w:br/>
        <w:t xml:space="preserve">                             ▼</w:t>
        <w:br/>
        <w:t xml:space="preserve">                 [Multi-Metric Anomaly Detection]</w:t>
        <w:br/>
        <w:t xml:space="preserve">                             │ (PID Anomaly Scores S_k)</w:t>
        <w:br/>
        <w:t xml:space="preserve">                             ▼</w:t>
        <w:br/>
        <w:t xml:space="preserve">                 [5-Stage Dynamic Trust Engine]</w:t>
        <w:br/>
        <w:t xml:space="preserve">                             │ (Trust Scores T_k)</w:t>
        <w:br/>
        <w:t xml:space="preserve">                             ▼</w:t>
        <w:br/>
        <w:t xml:space="preserve">                 [Trust Zone &amp; Quarantine Manager]</w:t>
        <w:br/>
        <w:t xml:space="preserve">                             │ (Eligible Clients S_t)</w:t>
        <w:br/>
        <w:t xml:space="preserve">                             ▼</w:t>
        <w:br/>
        <w:t xml:space="preserve">               [Multi-Signal Round-Risk Assessment]</w:t>
        <w:br/>
        <w:t xml:space="preserve">                             │ (Risk Level: LOW / MED / HIGH)</w:t>
        <w:br/>
        <w:t xml:space="preserve">                             ▼</w:t>
        <w:br/>
        <w:t xml:space="preserve">                 [Adaptive Aggregation Router]</w:t>
        <w:br/>
        <w:t xml:space="preserve">                             │</w:t>
        <w:br/>
        <w:t xml:space="preserve">                             ▼</w:t>
        <w:br/>
        <w:t xml:space="preserve">                   [Global Model W_{t+1}]</w:t>
      </w:r>
    </w:p>
    <w:p>
      <w:pPr>
        <w:keepNext/>
        <w:spacing w:before="240" w:after="120"/>
      </w:pPr>
      <w:r>
        <w:rPr>
          <w:b/>
          <w:color w:val="14325A"/>
          <w:sz w:val="27"/>
        </w:rPr>
        <w:t>2.2 Multi-Stage Dynamic Trust Engine</w:t>
      </w:r>
    </w:p>
    <w:p>
      <w:pPr>
        <w:spacing w:after="120"/>
        <w:jc w:val="both"/>
      </w:pPr>
      <w:r>
        <w:rPr>
          <w:b w:val="0"/>
          <w:i w:val="0"/>
          <w:sz w:val="23"/>
        </w:rPr>
        <w:t>For each client k in {1, ..., K}, the trust engine computes a continuous trust score T_k^(t) in [0, 1] through five mathematical stages:</w:t>
      </w:r>
    </w:p>
    <w:p>
      <w:pPr>
        <w:keepNext/>
        <w:spacing w:before="160" w:after="80"/>
      </w:pPr>
      <w:r>
        <w:rPr>
          <w:b/>
          <w:color w:val="222222"/>
          <w:sz w:val="24"/>
        </w:rPr>
        <w:t>2.2.1 Stage 1: Peer-Relative MAD Anomaly Scaling</w:t>
      </w:r>
    </w:p>
    <w:p>
      <w:pPr>
        <w:spacing w:after="120"/>
        <w:jc w:val="both"/>
      </w:pPr>
      <w:r>
        <w:rPr>
          <w:b w:val="0"/>
          <w:i w:val="0"/>
          <w:sz w:val="23"/>
        </w:rPr>
        <w:t>Med(S) = median(S),  MAD(S) = median({|S_k - Med(S)|}_{k=1}^K),  σ_robust = max(MAD(S), 0.01)</w:t>
      </w:r>
    </w:p>
    <w:p>
      <w:pPr>
        <w:spacing w:after="120"/>
        <w:jc w:val="both"/>
      </w:pPr>
      <w:r>
        <w:rPr>
          <w:b w:val="0"/>
          <w:i w:val="0"/>
          <w:sz w:val="23"/>
        </w:rPr>
        <w:t>Ã_k = 1.0 + max(0, (S_k - Med(S)) / σ_robust)</w:t>
      </w:r>
    </w:p>
    <w:p>
      <w:pPr>
        <w:keepNext/>
        <w:spacing w:before="160" w:after="80"/>
      </w:pPr>
      <w:r>
        <w:rPr>
          <w:b/>
          <w:color w:val="222222"/>
          <w:sz w:val="24"/>
        </w:rPr>
        <w:t>2.2.2 Stage 2: Current-Round Inverse-Quadratic Trust</w:t>
      </w:r>
    </w:p>
    <w:p>
      <w:pPr>
        <w:spacing w:after="120"/>
        <w:jc w:val="both"/>
      </w:pPr>
      <w:r>
        <w:rPr>
          <w:b w:val="0"/>
          <w:i w:val="0"/>
          <w:sz w:val="23"/>
        </w:rPr>
        <w:t>T_curr,k^(t) = 1 / (1 + (max(0, Ã_k - 1.0 - δ_normal))^2), with δ_normal = 1.0</w:t>
      </w:r>
    </w:p>
    <w:p>
      <w:pPr>
        <w:keepNext/>
        <w:spacing w:before="160" w:after="80"/>
      </w:pPr>
      <w:r>
        <w:rPr>
          <w:b/>
          <w:color w:val="222222"/>
          <w:sz w:val="24"/>
        </w:rPr>
        <w:t>2.2.3 Stage 3: Historical Trust Memory via EMA</w:t>
      </w:r>
    </w:p>
    <w:p>
      <w:pPr>
        <w:spacing w:after="120"/>
        <w:jc w:val="both"/>
      </w:pPr>
      <w:r>
        <w:rPr>
          <w:b w:val="0"/>
          <w:i w:val="0"/>
          <w:sz w:val="23"/>
        </w:rPr>
        <w:t>T_hist,k^(t) = α · T_k^(t-1) + (1 - α) · T_curr,k^(t), with α = 0.60 (initial T^(0) = 1.0)</w:t>
      </w:r>
    </w:p>
    <w:p>
      <w:pPr>
        <w:keepNext/>
        <w:spacing w:before="160" w:after="80"/>
      </w:pPr>
      <w:r>
        <w:rPr>
          <w:b/>
          <w:color w:val="222222"/>
          <w:sz w:val="24"/>
        </w:rPr>
        <w:t>2.2.4 Stage 4: Temporal Persistence Penalty</w:t>
      </w:r>
    </w:p>
    <w:p>
      <w:pPr>
        <w:spacing w:after="120"/>
        <w:jc w:val="both"/>
      </w:pPr>
      <w:r>
        <w:rPr>
          <w:b w:val="0"/>
          <w:i w:val="0"/>
          <w:sz w:val="23"/>
        </w:rPr>
        <w:t>Severity_k^(τ) = min(1.0, max(0, Ã_k^(τ) - 1.0) / 3.0)</w:t>
      </w:r>
    </w:p>
    <w:p>
      <w:pPr>
        <w:spacing w:after="120"/>
        <w:jc w:val="both"/>
      </w:pPr>
      <w:r>
        <w:rPr>
          <w:b w:val="0"/>
          <w:i w:val="0"/>
          <w:sz w:val="23"/>
        </w:rPr>
        <w:t>P_k^(t) = (Σ_{τ=1}^t γ^(t-τ) Severity_k^(τ)) / (Σ_{τ=1}^t γ^(t-τ)), with γ = 0.80</w:t>
      </w:r>
    </w:p>
    <w:p>
      <w:pPr>
        <w:keepNext/>
        <w:spacing w:before="160" w:after="80"/>
      </w:pPr>
      <w:r>
        <w:rPr>
          <w:b/>
          <w:color w:val="222222"/>
          <w:sz w:val="24"/>
        </w:rPr>
        <w:t>2.2.5 Stage 5: Composite Trust Formulation</w:t>
      </w:r>
    </w:p>
    <w:p>
      <w:pPr>
        <w:spacing w:after="120"/>
        <w:jc w:val="both"/>
      </w:pPr>
      <w:r>
        <w:rPr>
          <w:b w:val="0"/>
          <w:i w:val="0"/>
          <w:sz w:val="23"/>
        </w:rPr>
        <w:t>T_k^(t) = clamp(0.6 · T_hist,k^(t) + 0.4 · T_curr,k^(t) - 0.2 · P_k^(t), 0.0, 1.0)</w:t>
      </w:r>
    </w:p>
    <w:p>
      <w:pPr>
        <w:keepNext/>
        <w:spacing w:before="240" w:after="120"/>
      </w:pPr>
      <w:r>
        <w:rPr>
          <w:b/>
          <w:color w:val="14325A"/>
          <w:sz w:val="27"/>
        </w:rPr>
        <w:t>2.3 Trust Zone State Machine and Quarantine Lifecycle</w:t>
      </w:r>
    </w:p>
    <w:p>
      <w:pPr>
        <w:pStyle w:val="ListBullet"/>
        <w:spacing w:after="80"/>
        <w:ind w:left="360"/>
      </w:pPr>
      <w:r>
        <w:rPr>
          <w:sz w:val="23"/>
        </w:rPr>
        <w:t>Safe Zone (T_k ≥ 0.75): Full trust-weighted participation.</w:t>
      </w:r>
    </w:p>
    <w:p>
      <w:pPr>
        <w:pStyle w:val="ListBullet"/>
        <w:spacing w:after="80"/>
        <w:ind w:left="360"/>
      </w:pPr>
      <w:r>
        <w:rPr>
          <w:sz w:val="23"/>
        </w:rPr>
        <w:t>Probation Zone (0.40 ≤ T_k &lt; 0.75): Down-weighted participation; monitored for consecutive clean rounds.</w:t>
      </w:r>
    </w:p>
    <w:p>
      <w:pPr>
        <w:pStyle w:val="ListBullet"/>
        <w:spacing w:after="80"/>
        <w:ind w:left="360"/>
      </w:pPr>
      <w:r>
        <w:rPr>
          <w:sz w:val="23"/>
        </w:rPr>
        <w:t>Low Trust Zone (0.20 ≤ T_k &lt; 0.40): Heavily down-weighted; candidate for quarantine.</w:t>
      </w:r>
    </w:p>
    <w:p>
      <w:pPr>
        <w:pStyle w:val="ListBullet"/>
        <w:spacing w:after="80"/>
        <w:ind w:left="360"/>
      </w:pPr>
      <w:r>
        <w:rPr>
          <w:sz w:val="23"/>
        </w:rPr>
        <w:t>Quarantine Zone (T_k &lt; 0.20): Excluded from aggregation (Weight = 0). Requires N_clean ≥ 2 clean rounds (Ã_k ≤ 2.0) to exit.</w:t>
      </w:r>
    </w:p>
    <w:p>
      <w:pPr>
        <w:keepNext/>
        <w:spacing w:before="240" w:after="120"/>
      </w:pPr>
      <w:r>
        <w:rPr>
          <w:b/>
          <w:color w:val="14325A"/>
          <w:sz w:val="27"/>
        </w:rPr>
        <w:t>2.4 Multi-Signal Round-Risk Assessment Engine</w:t>
      </w:r>
    </w:p>
    <w:p>
      <w:pPr>
        <w:spacing w:after="120"/>
        <w:jc w:val="both"/>
      </w:pPr>
      <w:r>
        <w:rPr>
          <w:b w:val="0"/>
          <w:i w:val="0"/>
          <w:sz w:val="23"/>
        </w:rPr>
        <w:t>Round risk R_t in [0, 1] aggregates five signals: Update Distance Anomaly (weight 0.25), Population Trust Deficit (0.25), Suspicious Client Proportion (0.20), Worst-Client Deficit (0.30), and Validation Degradation (additive +0.20 * drop if &gt; 5%).</w:t>
      </w:r>
    </w:p>
    <w:p>
      <w:pPr>
        <w:pStyle w:val="ListBullet"/>
        <w:spacing w:after="80"/>
        <w:ind w:left="360"/>
      </w:pPr>
      <w:r>
        <w:rPr>
          <w:sz w:val="23"/>
        </w:rPr>
        <w:t>LOW Risk (R_t &lt; 0.30): Safe environment -&gt; Dispatches Trust-Aware FedAvg.</w:t>
      </w:r>
    </w:p>
    <w:p>
      <w:pPr>
        <w:pStyle w:val="ListBullet"/>
        <w:spacing w:after="80"/>
        <w:ind w:left="360"/>
      </w:pPr>
      <w:r>
        <w:rPr>
          <w:sz w:val="23"/>
        </w:rPr>
        <w:t>MEDIUM Risk (0.30 ≤ R_t &lt; 0.60): Moderate poisoning -&gt; Dispatches Robust Trimming (trim ratio β = 0.25).</w:t>
      </w:r>
    </w:p>
    <w:p>
      <w:pPr>
        <w:pStyle w:val="ListBullet"/>
        <w:spacing w:after="80"/>
        <w:ind w:left="360"/>
      </w:pPr>
      <w:r>
        <w:rPr>
          <w:sz w:val="23"/>
        </w:rPr>
        <w:t>HIGH Risk (R_t ≥ 0.60): Severe attack -&gt; Dispatches Coordinate-wise Median (50% breakdown point).</w:t>
      </w:r>
    </w:p>
    <w:p>
      <w:pPr>
        <w:keepNext/>
        <w:spacing w:before="240" w:after="120"/>
      </w:pPr>
      <w:r>
        <w:rPr>
          <w:b/>
          <w:color w:val="14325A"/>
          <w:sz w:val="27"/>
        </w:rPr>
        <w:t>2.5 Complete Algorithmic Workflow</w:t>
      </w:r>
    </w:p>
    <w:p>
      <w:pPr>
        <w:spacing w:before="120" w:after="120"/>
        <w:ind w:left="288" w:right="288"/>
        <w:shd w:fill="F4F5F7"/>
      </w:pPr>
      <w:r>
        <w:rPr>
          <w:rFonts w:ascii="Consolas" w:hAnsi="Consolas"/>
          <w:color w:val="141414"/>
          <w:sz w:val="19"/>
        </w:rPr>
        <w:t>================================================================================</w:t>
        <w:br/>
        <w:t>Algorithm 1: TARA-FL Federated Round Execution</w:t>
        <w:br/>
        <w:t>================================================================================</w:t>
        <w:br/>
        <w:t>Input : Global model W_t, Client cohort C, Trust history H, Quarantine state Q,</w:t>
        <w:br/>
        <w:t xml:space="preserve">        Validation set D_val</w:t>
        <w:br/>
        <w:t>Output: Updated global model W_{t+1}, Updated states H', Q'</w:t>
        <w:br/>
        <w:br/>
        <w:t xml:space="preserve"> 1: Server broadcasts W_t to all clients k in C</w:t>
        <w:br/>
        <w:t xml:space="preserve"> 2: for each client k in C in parallel do</w:t>
        <w:br/>
        <w:t xml:space="preserve"> 3:    W_{t+1, k} = Local_SGD(W_t, D_k, E=1, eta=0.01)</w:t>
        <w:br/>
        <w:t xml:space="preserve"> 4:    Delta W_k = W_{t+1, k} - W_t</w:t>
        <w:br/>
        <w:t xml:space="preserve"> 5: end for</w:t>
        <w:br/>
        <w:t xml:space="preserve"> 6: Server collects updates {Delta W_k}_{k in C}</w:t>
        <w:br/>
        <w:t xml:space="preserve"> 7: Compute pairwise distances D and PID scores S_k relative to coordinate median</w:t>
        <w:br/>
        <w:t xml:space="preserve"> 8: for each client k in C do</w:t>
        <w:br/>
        <w:t xml:space="preserve"> 9:    tilde{A}_k = 1.0 + max(0, (S_k - Med(S)) / max(MAD(S), 0.01))</w:t>
        <w:br/>
        <w:t>10:    T_{curr, k} = 1.0 / (1.0 + max(0, tilde{A}_k - 1.0 - delta_normal)^2)</w:t>
        <w:br/>
        <w:t>11:    T_{hist, k} = alpha * T_k^{(t-1)} + (1 - alpha) * T_{curr, k}</w:t>
        <w:br/>
        <w:t>12:    P_k = Temporal_Persistence_Penalty(k, tilde{A}_k, gamma=0.8)</w:t>
        <w:br/>
        <w:t>13:    T_k^{(t)} = clamp(0.6 * T_{hist, k} + 0.4 * T_{curr, k} - 0.2 * P_k, 0, 1)</w:t>
        <w:br/>
        <w:t>14:    zone_k = QuarantineManager_Update(k, T_k^{(t)}, tilde{A}_k, Q)</w:t>
        <w:br/>
        <w:t>15: end for</w:t>
        <w:br/>
        <w:t>16: Filter eligible cohort: S_t = {k in C | zone_k != QUARANTINE}</w:t>
        <w:br/>
        <w:t>17: R_t, RiskLevel, ThreatType = RoundRisk_Assess({Delta W_k}, {T_k}, D_val)</w:t>
        <w:br/>
        <w:t>18: if S_t is empty then</w:t>
        <w:br/>
        <w:t>19:    W_{t+1} = W_t  // Retain model under total compromise</w:t>
        <w:br/>
        <w:t>20: else if RiskLevel == "LOW" then</w:t>
        <w:br/>
        <w:t>21:    W_{t+1} = TrustAwareFedAvg(S_t, {Delta W_k}, {T_k})</w:t>
        <w:br/>
        <w:t>22: else if RiskLevel == "MEDIUM" then</w:t>
        <w:br/>
        <w:t>23:    W_{t+1} = TrustWeightedRobustTrim(S_t, {Delta W_k}, {T_k}, beta=0.25)</w:t>
        <w:br/>
        <w:t>24: else if RiskLevel == "HIGH" then</w:t>
        <w:br/>
        <w:t>25:    W_{t+1} = TrustWeightedCoordinateMedian(S_t, {Delta W_k}, {T_k})</w:t>
        <w:br/>
        <w:t>26: end if</w:t>
        <w:br/>
        <w:t>27: Evaluate test accuracy Acc_{t+1} and update history H'</w:t>
        <w:br/>
        <w:t>28: return W_{t+1}, H', Q'</w:t>
        <w:br/>
        <w:t>================================================================================</w:t>
      </w:r>
    </w:p>
    <w:p>
      <w:r>
        <w:br w:type="page"/>
      </w:r>
    </w:p>
    <w:p>
      <w:pPr>
        <w:keepNext/>
        <w:spacing w:before="320" w:after="160"/>
      </w:pPr>
      <w:r>
        <w:rPr>
          <w:b/>
          <w:color w:val="800000"/>
          <w:sz w:val="32"/>
        </w:rPr>
        <w:t>CHAPTER 3: SYSTEM DESIGN AND IMPLEMENTATION</w:t>
      </w:r>
    </w:p>
    <w:p>
      <w:pPr>
        <w:keepNext/>
        <w:spacing w:before="240" w:after="120"/>
      </w:pPr>
      <w:r>
        <w:rPr>
          <w:b/>
          <w:color w:val="14325A"/>
          <w:sz w:val="27"/>
        </w:rPr>
        <w:t>3.1 Development and Execution Environment</w:t>
      </w:r>
    </w:p>
    <w:p>
      <w:pPr>
        <w:spacing w:after="120"/>
        <w:jc w:val="both"/>
      </w:pPr>
      <w:r>
        <w:rPr>
          <w:b w:val="0"/>
          <w:i w:val="0"/>
          <w:sz w:val="23"/>
        </w:rPr>
        <w:t>TARA-FL is implemented in Python 3.10+ using PyTorch as the primary deep learning framework. The complete hardware and software environment is specified in Table 3.1.</w:t>
      </w:r>
    </w:p>
    <w:p>
      <w:pPr>
        <w:keepNext/>
        <w:spacing w:before="160" w:after="80"/>
      </w:pPr>
      <w:r>
        <w:rPr>
          <w:b/>
          <w:color w:val="222222"/>
          <w:sz w:val="24"/>
        </w:rPr>
        <w:t>Table 3.1: Hardware and Software Specifications of the Testbed Environment</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680"/>
        <w:gridCol w:w="4680"/>
      </w:tblGrid>
      <w:tr>
        <w:tc>
          <w:tcPr>
            <w:tcW w:type="dxa" w:w="3600"/>
            <w:shd w:fill="14325A"/>
            <w:tcMar>
              <w:top w:w="140" w:type="dxa"/>
              <w:bottom w:w="140" w:type="dxa"/>
              <w:left w:w="140" w:type="dxa"/>
              <w:right w:w="140" w:type="dxa"/>
            </w:tcMar>
          </w:tcPr>
          <w:p>
            <w:pPr>
              <w:jc w:val="center"/>
            </w:pPr>
            <w:r>
              <w:rPr>
                <w:rFonts w:ascii="Times New Roman" w:hAnsi="Times New Roman"/>
                <w:b/>
                <w:color w:val="FFFFFF"/>
                <w:sz w:val="21"/>
              </w:rPr>
              <w:t>Component</w:t>
            </w:r>
          </w:p>
        </w:tc>
        <w:tc>
          <w:tcPr>
            <w:tcW w:type="dxa" w:w="5760"/>
            <w:shd w:fill="14325A"/>
            <w:tcMar>
              <w:top w:w="140" w:type="dxa"/>
              <w:bottom w:w="140" w:type="dxa"/>
              <w:left w:w="140" w:type="dxa"/>
              <w:right w:w="140" w:type="dxa"/>
            </w:tcMar>
          </w:tcPr>
          <w:p>
            <w:pPr>
              <w:jc w:val="center"/>
            </w:pPr>
            <w:r>
              <w:rPr>
                <w:rFonts w:ascii="Times New Roman" w:hAnsi="Times New Roman"/>
                <w:b/>
                <w:color w:val="FFFFFF"/>
                <w:sz w:val="21"/>
              </w:rPr>
              <w:t>Specification</w:t>
            </w:r>
          </w:p>
        </w:tc>
      </w:tr>
      <w:tr>
        <w:tc>
          <w:tcPr>
            <w:tcW w:type="dxa" w:w="3600"/>
            <w:shd w:fill="FFFFFF"/>
            <w:tcMar>
              <w:top w:w="100" w:type="dxa"/>
              <w:bottom w:w="100" w:type="dxa"/>
              <w:left w:w="120" w:type="dxa"/>
              <w:right w:w="120" w:type="dxa"/>
            </w:tcMar>
          </w:tcPr>
          <w:p>
            <w:pPr>
              <w:jc w:val="left"/>
            </w:pPr>
            <w:r>
              <w:rPr>
                <w:rFonts w:ascii="Times New Roman" w:hAnsi="Times New Roman"/>
                <w:sz w:val="20"/>
              </w:rPr>
              <w:t>Processor (CPU)</w:t>
            </w:r>
          </w:p>
        </w:tc>
        <w:tc>
          <w:tcPr>
            <w:tcW w:type="dxa" w:w="5760"/>
            <w:shd w:fill="FFFFFF"/>
            <w:tcMar>
              <w:top w:w="100" w:type="dxa"/>
              <w:bottom w:w="100" w:type="dxa"/>
              <w:left w:w="120" w:type="dxa"/>
              <w:right w:w="120" w:type="dxa"/>
            </w:tcMar>
          </w:tcPr>
          <w:p>
            <w:pPr>
              <w:jc w:val="center"/>
            </w:pPr>
            <w:r>
              <w:rPr>
                <w:rFonts w:ascii="Times New Roman" w:hAnsi="Times New Roman"/>
                <w:sz w:val="20"/>
              </w:rPr>
              <w:t>Intel Core i7-12700H (14 Cores, 20 Threads, up to 4.7 GHz)</w:t>
            </w:r>
          </w:p>
        </w:tc>
      </w:tr>
      <w:tr>
        <w:tc>
          <w:tcPr>
            <w:tcW w:type="dxa" w:w="3600"/>
            <w:shd w:fill="F8F9FA"/>
            <w:tcMar>
              <w:top w:w="100" w:type="dxa"/>
              <w:bottom w:w="100" w:type="dxa"/>
              <w:left w:w="120" w:type="dxa"/>
              <w:right w:w="120" w:type="dxa"/>
            </w:tcMar>
          </w:tcPr>
          <w:p>
            <w:pPr>
              <w:jc w:val="left"/>
            </w:pPr>
            <w:r>
              <w:rPr>
                <w:rFonts w:ascii="Times New Roman" w:hAnsi="Times New Roman"/>
                <w:sz w:val="20"/>
              </w:rPr>
              <w:t>System Memory (RAM)</w:t>
            </w:r>
          </w:p>
        </w:tc>
        <w:tc>
          <w:tcPr>
            <w:tcW w:type="dxa" w:w="5760"/>
            <w:shd w:fill="F8F9FA"/>
            <w:tcMar>
              <w:top w:w="100" w:type="dxa"/>
              <w:bottom w:w="100" w:type="dxa"/>
              <w:left w:w="120" w:type="dxa"/>
              <w:right w:w="120" w:type="dxa"/>
            </w:tcMar>
          </w:tcPr>
          <w:p>
            <w:pPr>
              <w:jc w:val="center"/>
            </w:pPr>
            <w:r>
              <w:rPr>
                <w:rFonts w:ascii="Times New Roman" w:hAnsi="Times New Roman"/>
                <w:sz w:val="20"/>
              </w:rPr>
              <w:t>32 GB DDR5 4800 MHz</w:t>
            </w:r>
          </w:p>
        </w:tc>
      </w:tr>
      <w:tr>
        <w:tc>
          <w:tcPr>
            <w:tcW w:type="dxa" w:w="3600"/>
            <w:shd w:fill="FFFFFF"/>
            <w:tcMar>
              <w:top w:w="100" w:type="dxa"/>
              <w:bottom w:w="100" w:type="dxa"/>
              <w:left w:w="120" w:type="dxa"/>
              <w:right w:w="120" w:type="dxa"/>
            </w:tcMar>
          </w:tcPr>
          <w:p>
            <w:pPr>
              <w:jc w:val="left"/>
            </w:pPr>
            <w:r>
              <w:rPr>
                <w:rFonts w:ascii="Times New Roman" w:hAnsi="Times New Roman"/>
                <w:sz w:val="20"/>
              </w:rPr>
              <w:t>GPU Acceleration</w:t>
            </w:r>
          </w:p>
        </w:tc>
        <w:tc>
          <w:tcPr>
            <w:tcW w:type="dxa" w:w="5760"/>
            <w:shd w:fill="FFFFFF"/>
            <w:tcMar>
              <w:top w:w="100" w:type="dxa"/>
              <w:bottom w:w="100" w:type="dxa"/>
              <w:left w:w="120" w:type="dxa"/>
              <w:right w:w="120" w:type="dxa"/>
            </w:tcMar>
          </w:tcPr>
          <w:p>
            <w:pPr>
              <w:jc w:val="center"/>
            </w:pPr>
            <w:r>
              <w:rPr>
                <w:rFonts w:ascii="Times New Roman" w:hAnsi="Times New Roman"/>
                <w:sz w:val="20"/>
              </w:rPr>
              <w:t>NVIDIA GeForce RTX 3060 Laptop GPU (6 GB GDDR6)</w:t>
            </w:r>
          </w:p>
        </w:tc>
      </w:tr>
      <w:tr>
        <w:tc>
          <w:tcPr>
            <w:tcW w:type="dxa" w:w="3600"/>
            <w:shd w:fill="F8F9FA"/>
            <w:tcMar>
              <w:top w:w="100" w:type="dxa"/>
              <w:bottom w:w="100" w:type="dxa"/>
              <w:left w:w="120" w:type="dxa"/>
              <w:right w:w="120" w:type="dxa"/>
            </w:tcMar>
          </w:tcPr>
          <w:p>
            <w:pPr>
              <w:jc w:val="left"/>
            </w:pPr>
            <w:r>
              <w:rPr>
                <w:rFonts w:ascii="Times New Roman" w:hAnsi="Times New Roman"/>
                <w:sz w:val="20"/>
              </w:rPr>
              <w:t>Operating System</w:t>
            </w:r>
          </w:p>
        </w:tc>
        <w:tc>
          <w:tcPr>
            <w:tcW w:type="dxa" w:w="5760"/>
            <w:shd w:fill="F8F9FA"/>
            <w:tcMar>
              <w:top w:w="100" w:type="dxa"/>
              <w:bottom w:w="100" w:type="dxa"/>
              <w:left w:w="120" w:type="dxa"/>
              <w:right w:w="120" w:type="dxa"/>
            </w:tcMar>
          </w:tcPr>
          <w:p>
            <w:pPr>
              <w:jc w:val="center"/>
            </w:pPr>
            <w:r>
              <w:rPr>
                <w:rFonts w:ascii="Times New Roman" w:hAnsi="Times New Roman"/>
                <w:sz w:val="20"/>
              </w:rPr>
              <w:t>Microsoft Windows 11 Pro / Ubuntu 22.04 LTS</w:t>
            </w:r>
          </w:p>
        </w:tc>
      </w:tr>
      <w:tr>
        <w:tc>
          <w:tcPr>
            <w:tcW w:type="dxa" w:w="3600"/>
            <w:shd w:fill="FFFFFF"/>
            <w:tcMar>
              <w:top w:w="100" w:type="dxa"/>
              <w:bottom w:w="100" w:type="dxa"/>
              <w:left w:w="120" w:type="dxa"/>
              <w:right w:w="120" w:type="dxa"/>
            </w:tcMar>
          </w:tcPr>
          <w:p>
            <w:pPr>
              <w:jc w:val="left"/>
            </w:pPr>
            <w:r>
              <w:rPr>
                <w:rFonts w:ascii="Times New Roman" w:hAnsi="Times New Roman"/>
                <w:sz w:val="20"/>
              </w:rPr>
              <w:t>Programming Language</w:t>
            </w:r>
          </w:p>
        </w:tc>
        <w:tc>
          <w:tcPr>
            <w:tcW w:type="dxa" w:w="5760"/>
            <w:shd w:fill="FFFFFF"/>
            <w:tcMar>
              <w:top w:w="100" w:type="dxa"/>
              <w:bottom w:w="100" w:type="dxa"/>
              <w:left w:w="120" w:type="dxa"/>
              <w:right w:w="120" w:type="dxa"/>
            </w:tcMar>
          </w:tcPr>
          <w:p>
            <w:pPr>
              <w:jc w:val="center"/>
            </w:pPr>
            <w:r>
              <w:rPr>
                <w:rFonts w:ascii="Times New Roman" w:hAnsi="Times New Roman"/>
                <w:sz w:val="20"/>
              </w:rPr>
              <w:t>Python 3.10.12 / Python 3.11.8</w:t>
            </w:r>
          </w:p>
        </w:tc>
      </w:tr>
      <w:tr>
        <w:tc>
          <w:tcPr>
            <w:tcW w:type="dxa" w:w="3600"/>
            <w:shd w:fill="F8F9FA"/>
            <w:tcMar>
              <w:top w:w="100" w:type="dxa"/>
              <w:bottom w:w="100" w:type="dxa"/>
              <w:left w:w="120" w:type="dxa"/>
              <w:right w:w="120" w:type="dxa"/>
            </w:tcMar>
          </w:tcPr>
          <w:p>
            <w:pPr>
              <w:jc w:val="left"/>
            </w:pPr>
            <w:r>
              <w:rPr>
                <w:rFonts w:ascii="Times New Roman" w:hAnsi="Times New Roman"/>
                <w:sz w:val="20"/>
              </w:rPr>
              <w:t>Core Deep Learning</w:t>
            </w:r>
          </w:p>
        </w:tc>
        <w:tc>
          <w:tcPr>
            <w:tcW w:type="dxa" w:w="5760"/>
            <w:shd w:fill="F8F9FA"/>
            <w:tcMar>
              <w:top w:w="100" w:type="dxa"/>
              <w:bottom w:w="100" w:type="dxa"/>
              <w:left w:w="120" w:type="dxa"/>
              <w:right w:w="120" w:type="dxa"/>
            </w:tcMar>
          </w:tcPr>
          <w:p>
            <w:pPr>
              <w:jc w:val="center"/>
            </w:pPr>
            <w:r>
              <w:rPr>
                <w:rFonts w:ascii="Times New Roman" w:hAnsi="Times New Roman"/>
                <w:b/>
                <w:sz w:val="20"/>
              </w:rPr>
              <w:t>PyTorch 2.0.1+cu118, torchvision 0.15.2+cu118</w:t>
            </w:r>
          </w:p>
        </w:tc>
      </w:tr>
      <w:tr>
        <w:tc>
          <w:tcPr>
            <w:tcW w:type="dxa" w:w="3600"/>
            <w:shd w:fill="FFFFFF"/>
            <w:tcMar>
              <w:top w:w="100" w:type="dxa"/>
              <w:bottom w:w="100" w:type="dxa"/>
              <w:left w:w="120" w:type="dxa"/>
              <w:right w:w="120" w:type="dxa"/>
            </w:tcMar>
          </w:tcPr>
          <w:p>
            <w:pPr>
              <w:jc w:val="left"/>
            </w:pPr>
            <w:r>
              <w:rPr>
                <w:rFonts w:ascii="Times New Roman" w:hAnsi="Times New Roman"/>
                <w:sz w:val="20"/>
              </w:rPr>
              <w:t>Scientific Computing</w:t>
            </w:r>
          </w:p>
        </w:tc>
        <w:tc>
          <w:tcPr>
            <w:tcW w:type="dxa" w:w="5760"/>
            <w:shd w:fill="FFFFFF"/>
            <w:tcMar>
              <w:top w:w="100" w:type="dxa"/>
              <w:bottom w:w="100" w:type="dxa"/>
              <w:left w:w="120" w:type="dxa"/>
              <w:right w:w="120" w:type="dxa"/>
            </w:tcMar>
          </w:tcPr>
          <w:p>
            <w:pPr>
              <w:jc w:val="center"/>
            </w:pPr>
            <w:r>
              <w:rPr>
                <w:rFonts w:ascii="Times New Roman" w:hAnsi="Times New Roman"/>
                <w:sz w:val="20"/>
              </w:rPr>
              <w:t>NumPy 1.24.3, SciPy 1.10.1, scikit-learn 1.2.2</w:t>
            </w:r>
          </w:p>
        </w:tc>
      </w:tr>
      <w:tr>
        <w:tc>
          <w:tcPr>
            <w:tcW w:type="dxa" w:w="3600"/>
            <w:shd w:fill="F8F9FA"/>
            <w:tcMar>
              <w:top w:w="100" w:type="dxa"/>
              <w:bottom w:w="100" w:type="dxa"/>
              <w:left w:w="120" w:type="dxa"/>
              <w:right w:w="120" w:type="dxa"/>
            </w:tcMar>
          </w:tcPr>
          <w:p>
            <w:pPr>
              <w:jc w:val="left"/>
            </w:pPr>
            <w:r>
              <w:rPr>
                <w:rFonts w:ascii="Times New Roman" w:hAnsi="Times New Roman"/>
                <w:sz w:val="20"/>
              </w:rPr>
              <w:t>Data Analysis &amp; Visuals</w:t>
            </w:r>
          </w:p>
        </w:tc>
        <w:tc>
          <w:tcPr>
            <w:tcW w:type="dxa" w:w="5760"/>
            <w:shd w:fill="F8F9FA"/>
            <w:tcMar>
              <w:top w:w="100" w:type="dxa"/>
              <w:bottom w:w="100" w:type="dxa"/>
              <w:left w:w="120" w:type="dxa"/>
              <w:right w:w="120" w:type="dxa"/>
            </w:tcMar>
          </w:tcPr>
          <w:p>
            <w:pPr>
              <w:jc w:val="center"/>
            </w:pPr>
            <w:r>
              <w:rPr>
                <w:rFonts w:ascii="Times New Roman" w:hAnsi="Times New Roman"/>
                <w:sz w:val="20"/>
              </w:rPr>
              <w:t>pandas 2.0.2, matplotlib 3.7.1, Pillow 9.5.0, Jinja2 3.1.0</w:t>
            </w:r>
          </w:p>
        </w:tc>
      </w:tr>
      <w:tr>
        <w:tc>
          <w:tcPr>
            <w:tcW w:type="dxa" w:w="3600"/>
            <w:shd w:fill="FFFFFF"/>
            <w:tcMar>
              <w:top w:w="100" w:type="dxa"/>
              <w:bottom w:w="100" w:type="dxa"/>
              <w:left w:w="120" w:type="dxa"/>
              <w:right w:w="120" w:type="dxa"/>
            </w:tcMar>
          </w:tcPr>
          <w:p>
            <w:pPr>
              <w:jc w:val="left"/>
            </w:pPr>
            <w:r>
              <w:rPr>
                <w:rFonts w:ascii="Times New Roman" w:hAnsi="Times New Roman"/>
                <w:sz w:val="20"/>
              </w:rPr>
              <w:t>Automated Testing</w:t>
            </w:r>
          </w:p>
        </w:tc>
        <w:tc>
          <w:tcPr>
            <w:tcW w:type="dxa" w:w="5760"/>
            <w:shd w:fill="FFFFFF"/>
            <w:tcMar>
              <w:top w:w="100" w:type="dxa"/>
              <w:bottom w:w="100" w:type="dxa"/>
              <w:left w:w="120" w:type="dxa"/>
              <w:right w:w="120" w:type="dxa"/>
            </w:tcMar>
          </w:tcPr>
          <w:p>
            <w:pPr>
              <w:jc w:val="center"/>
            </w:pPr>
            <w:r>
              <w:rPr>
                <w:rFonts w:ascii="Times New Roman" w:hAnsi="Times New Roman"/>
                <w:sz w:val="20"/>
              </w:rPr>
              <w:t>pytest 7.3.1 (92 automated unit/integration tests)</w:t>
            </w:r>
          </w:p>
        </w:tc>
      </w:tr>
    </w:tbl>
    <w:p>
      <w:pPr>
        <w:spacing w:after="80"/>
      </w:pPr>
    </w:p>
    <w:p>
      <w:pPr>
        <w:keepNext/>
        <w:spacing w:before="240" w:after="120"/>
      </w:pPr>
      <w:r>
        <w:rPr>
          <w:b/>
          <w:color w:val="14325A"/>
          <w:sz w:val="27"/>
        </w:rPr>
        <w:t>3.2 Dataset Distribution and Client Simulation</w:t>
      </w:r>
    </w:p>
    <w:p>
      <w:pPr>
        <w:spacing w:after="120"/>
        <w:jc w:val="both"/>
      </w:pPr>
      <w:r>
        <w:rPr>
          <w:b w:val="0"/>
          <w:i w:val="0"/>
          <w:sz w:val="23"/>
        </w:rPr>
        <w:t>The MNIST dataset (60,000 train, 10,000 test) is partitioned across 10 clients using either IID uniform splits or Dirichlet non-IID splits (concentration parameter α = 0.5). Each client trains a 4-layer CNN (Conv2d 32 -&gt; Conv2d 64 -&gt; Linear 128 -&gt; Linear 10) comprising 421,642 trainable parameters using local SGD (batch size 32, learning rate 0.01, 1 local epoch per round).</w:t>
      </w:r>
    </w:p>
    <w:p>
      <w:pPr>
        <w:keepNext/>
        <w:spacing w:before="240" w:after="120"/>
      </w:pPr>
      <w:r>
        <w:rPr>
          <w:b/>
          <w:color w:val="14325A"/>
          <w:sz w:val="27"/>
        </w:rPr>
        <w:t>3.3 Adversarial Attack Modules</w:t>
      </w:r>
    </w:p>
    <w:p>
      <w:pPr>
        <w:pStyle w:val="ListBullet"/>
        <w:spacing w:after="80"/>
        <w:ind w:left="360"/>
      </w:pPr>
      <w:r>
        <w:rPr>
          <w:sz w:val="23"/>
        </w:rPr>
        <w:t>Label Flipping: Corrupts local ground-truth labels (y -&gt; (y + 1) mod 10) with a 75% flip ratio.</w:t>
      </w:r>
    </w:p>
    <w:p>
      <w:pPr>
        <w:pStyle w:val="ListBullet"/>
        <w:spacing w:after="80"/>
        <w:ind w:left="360"/>
      </w:pPr>
      <w:r>
        <w:rPr>
          <w:sz w:val="23"/>
        </w:rPr>
        <w:t>Gradient Scaling: Multiplies local parameter updates by a factor of 10.0x.</w:t>
      </w:r>
    </w:p>
    <w:p>
      <w:pPr>
        <w:pStyle w:val="ListBullet"/>
        <w:spacing w:after="80"/>
        <w:ind w:left="360"/>
      </w:pPr>
      <w:r>
        <w:rPr>
          <w:sz w:val="23"/>
        </w:rPr>
        <w:t>Sign Flipping: Inverts update directions by multiplying by -1.0x.</w:t>
      </w:r>
    </w:p>
    <w:p>
      <w:pPr>
        <w:keepNext/>
        <w:spacing w:before="240" w:after="120"/>
      </w:pPr>
      <w:r>
        <w:rPr>
          <w:b/>
          <w:color w:val="14325A"/>
          <w:sz w:val="27"/>
        </w:rPr>
        <w:t>3.4 Hyperparameter Configuration</w:t>
      </w:r>
    </w:p>
    <w:p>
      <w:pPr>
        <w:keepNext/>
        <w:spacing w:before="160" w:after="80"/>
      </w:pPr>
      <w:r>
        <w:rPr>
          <w:b/>
          <w:color w:val="222222"/>
          <w:sz w:val="24"/>
        </w:rPr>
        <w:t>Table 3.2: TARA-FL System Hyperparameters and Default Configuration Values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3168"/>
            <w:shd w:fill="14325A"/>
            <w:tcMar>
              <w:top w:w="140" w:type="dxa"/>
              <w:bottom w:w="140" w:type="dxa"/>
              <w:left w:w="140" w:type="dxa"/>
              <w:right w:w="140" w:type="dxa"/>
            </w:tcMar>
          </w:tcPr>
          <w:p>
            <w:pPr>
              <w:jc w:val="center"/>
            </w:pPr>
            <w:r>
              <w:rPr>
                <w:rFonts w:ascii="Times New Roman" w:hAnsi="Times New Roman"/>
                <w:b/>
                <w:color w:val="FFFFFF"/>
                <w:sz w:val="21"/>
              </w:rPr>
              <w:t>Hyperparameter</w:t>
            </w:r>
          </w:p>
        </w:tc>
        <w:tc>
          <w:tcPr>
            <w:tcW w:type="dxa" w:w="1296"/>
            <w:shd w:fill="14325A"/>
            <w:tcMar>
              <w:top w:w="140" w:type="dxa"/>
              <w:bottom w:w="140" w:type="dxa"/>
              <w:left w:w="140" w:type="dxa"/>
              <w:right w:w="140" w:type="dxa"/>
            </w:tcMar>
          </w:tcPr>
          <w:p>
            <w:pPr>
              <w:jc w:val="center"/>
            </w:pPr>
            <w:r>
              <w:rPr>
                <w:rFonts w:ascii="Times New Roman" w:hAnsi="Times New Roman"/>
                <w:b/>
                <w:color w:val="FFFFFF"/>
                <w:sz w:val="21"/>
              </w:rPr>
              <w:t>Symbol</w:t>
            </w:r>
          </w:p>
        </w:tc>
        <w:tc>
          <w:tcPr>
            <w:tcW w:type="dxa" w:w="1152"/>
            <w:shd w:fill="14325A"/>
            <w:tcMar>
              <w:top w:w="140" w:type="dxa"/>
              <w:bottom w:w="140" w:type="dxa"/>
              <w:left w:w="140" w:type="dxa"/>
              <w:right w:w="140" w:type="dxa"/>
            </w:tcMar>
          </w:tcPr>
          <w:p>
            <w:pPr>
              <w:jc w:val="center"/>
            </w:pPr>
            <w:r>
              <w:rPr>
                <w:rFonts w:ascii="Times New Roman" w:hAnsi="Times New Roman"/>
                <w:b/>
                <w:color w:val="FFFFFF"/>
                <w:sz w:val="21"/>
              </w:rPr>
              <w:t>Default</w:t>
            </w:r>
          </w:p>
        </w:tc>
        <w:tc>
          <w:tcPr>
            <w:tcW w:type="dxa" w:w="3744"/>
            <w:shd w:fill="14325A"/>
            <w:tcMar>
              <w:top w:w="140" w:type="dxa"/>
              <w:bottom w:w="140" w:type="dxa"/>
              <w:left w:w="140" w:type="dxa"/>
              <w:right w:w="140" w:type="dxa"/>
            </w:tcMar>
          </w:tcPr>
          <w:p>
            <w:pPr>
              <w:jc w:val="center"/>
            </w:pPr>
            <w:r>
              <w:rPr>
                <w:rFonts w:ascii="Times New Roman" w:hAnsi="Times New Roman"/>
                <w:b/>
                <w:color w:val="FFFFFF"/>
                <w:sz w:val="21"/>
              </w:rPr>
              <w:t>Description</w:t>
            </w:r>
          </w:p>
        </w:tc>
      </w:tr>
      <w:tr>
        <w:tc>
          <w:tcPr>
            <w:tcW w:type="dxa" w:w="3168"/>
            <w:shd w:fill="FFFFFF"/>
            <w:tcMar>
              <w:top w:w="100" w:type="dxa"/>
              <w:bottom w:w="100" w:type="dxa"/>
              <w:left w:w="120" w:type="dxa"/>
              <w:right w:w="120" w:type="dxa"/>
            </w:tcMar>
          </w:tcPr>
          <w:p>
            <w:pPr>
              <w:jc w:val="left"/>
            </w:pPr>
            <w:r>
              <w:rPr>
                <w:rFonts w:ascii="Times New Roman" w:hAnsi="Times New Roman"/>
                <w:sz w:val="20"/>
              </w:rPr>
              <w:t>History Memory Weight</w:t>
            </w:r>
          </w:p>
        </w:tc>
        <w:tc>
          <w:tcPr>
            <w:tcW w:type="dxa" w:w="1296"/>
            <w:shd w:fill="FFFFFF"/>
            <w:tcMar>
              <w:top w:w="100" w:type="dxa"/>
              <w:bottom w:w="100" w:type="dxa"/>
              <w:left w:w="120" w:type="dxa"/>
              <w:right w:w="120" w:type="dxa"/>
            </w:tcMar>
          </w:tcPr>
          <w:p>
            <w:pPr>
              <w:jc w:val="center"/>
            </w:pPr>
            <w:r>
              <w:rPr>
                <w:rFonts w:ascii="Times New Roman" w:hAnsi="Times New Roman"/>
                <w:sz w:val="20"/>
              </w:rPr>
              <w:t>w_hist</w:t>
            </w:r>
          </w:p>
        </w:tc>
        <w:tc>
          <w:tcPr>
            <w:tcW w:type="dxa" w:w="1152"/>
            <w:shd w:fill="FFFFFF"/>
            <w:tcMar>
              <w:top w:w="100" w:type="dxa"/>
              <w:bottom w:w="100" w:type="dxa"/>
              <w:left w:w="120" w:type="dxa"/>
              <w:right w:w="120" w:type="dxa"/>
            </w:tcMar>
          </w:tcPr>
          <w:p>
            <w:pPr>
              <w:jc w:val="center"/>
            </w:pPr>
            <w:r>
              <w:rPr>
                <w:rFonts w:ascii="Times New Roman" w:hAnsi="Times New Roman"/>
                <w:sz w:val="20"/>
              </w:rPr>
              <w:t>0.60</w:t>
            </w:r>
          </w:p>
        </w:tc>
        <w:tc>
          <w:tcPr>
            <w:tcW w:type="dxa" w:w="3744"/>
            <w:shd w:fill="FFFFFF"/>
            <w:tcMar>
              <w:top w:w="100" w:type="dxa"/>
              <w:bottom w:w="100" w:type="dxa"/>
              <w:left w:w="120" w:type="dxa"/>
              <w:right w:w="120" w:type="dxa"/>
            </w:tcMar>
          </w:tcPr>
          <w:p>
            <w:pPr>
              <w:jc w:val="center"/>
            </w:pPr>
            <w:r>
              <w:rPr>
                <w:rFonts w:ascii="Times New Roman" w:hAnsi="Times New Roman"/>
                <w:sz w:val="20"/>
              </w:rPr>
              <w:t>Historical EMA weight in composite trust</w:t>
            </w:r>
          </w:p>
        </w:tc>
      </w:tr>
      <w:tr>
        <w:tc>
          <w:tcPr>
            <w:tcW w:type="dxa" w:w="3168"/>
            <w:shd w:fill="F8F9FA"/>
            <w:tcMar>
              <w:top w:w="100" w:type="dxa"/>
              <w:bottom w:w="100" w:type="dxa"/>
              <w:left w:w="120" w:type="dxa"/>
              <w:right w:w="120" w:type="dxa"/>
            </w:tcMar>
          </w:tcPr>
          <w:p>
            <w:pPr>
              <w:jc w:val="left"/>
            </w:pPr>
            <w:r>
              <w:rPr>
                <w:rFonts w:ascii="Times New Roman" w:hAnsi="Times New Roman"/>
                <w:sz w:val="20"/>
              </w:rPr>
              <w:t>Current Anomaly Weight</w:t>
            </w:r>
          </w:p>
        </w:tc>
        <w:tc>
          <w:tcPr>
            <w:tcW w:type="dxa" w:w="1296"/>
            <w:shd w:fill="F8F9FA"/>
            <w:tcMar>
              <w:top w:w="100" w:type="dxa"/>
              <w:bottom w:w="100" w:type="dxa"/>
              <w:left w:w="120" w:type="dxa"/>
              <w:right w:w="120" w:type="dxa"/>
            </w:tcMar>
          </w:tcPr>
          <w:p>
            <w:pPr>
              <w:jc w:val="center"/>
            </w:pPr>
            <w:r>
              <w:rPr>
                <w:rFonts w:ascii="Times New Roman" w:hAnsi="Times New Roman"/>
                <w:sz w:val="20"/>
              </w:rPr>
              <w:t>w_curr</w:t>
            </w:r>
          </w:p>
        </w:tc>
        <w:tc>
          <w:tcPr>
            <w:tcW w:type="dxa" w:w="1152"/>
            <w:shd w:fill="F8F9FA"/>
            <w:tcMar>
              <w:top w:w="100" w:type="dxa"/>
              <w:bottom w:w="100" w:type="dxa"/>
              <w:left w:w="120" w:type="dxa"/>
              <w:right w:w="120" w:type="dxa"/>
            </w:tcMar>
          </w:tcPr>
          <w:p>
            <w:pPr>
              <w:jc w:val="center"/>
            </w:pPr>
            <w:r>
              <w:rPr>
                <w:rFonts w:ascii="Times New Roman" w:hAnsi="Times New Roman"/>
                <w:sz w:val="20"/>
              </w:rPr>
              <w:t>0.40</w:t>
            </w:r>
          </w:p>
        </w:tc>
        <w:tc>
          <w:tcPr>
            <w:tcW w:type="dxa" w:w="3744"/>
            <w:shd w:fill="F8F9FA"/>
            <w:tcMar>
              <w:top w:w="100" w:type="dxa"/>
              <w:bottom w:w="100" w:type="dxa"/>
              <w:left w:w="120" w:type="dxa"/>
              <w:right w:w="120" w:type="dxa"/>
            </w:tcMar>
          </w:tcPr>
          <w:p>
            <w:pPr>
              <w:jc w:val="center"/>
            </w:pPr>
            <w:r>
              <w:rPr>
                <w:rFonts w:ascii="Times New Roman" w:hAnsi="Times New Roman"/>
                <w:sz w:val="20"/>
              </w:rPr>
              <w:t>Current-round trust score weight</w:t>
            </w:r>
          </w:p>
        </w:tc>
      </w:tr>
      <w:tr>
        <w:tc>
          <w:tcPr>
            <w:tcW w:type="dxa" w:w="3168"/>
            <w:shd w:fill="FFFFFF"/>
            <w:tcMar>
              <w:top w:w="100" w:type="dxa"/>
              <w:bottom w:w="100" w:type="dxa"/>
              <w:left w:w="120" w:type="dxa"/>
              <w:right w:w="120" w:type="dxa"/>
            </w:tcMar>
          </w:tcPr>
          <w:p>
            <w:pPr>
              <w:jc w:val="left"/>
            </w:pPr>
            <w:r>
              <w:rPr>
                <w:rFonts w:ascii="Times New Roman" w:hAnsi="Times New Roman"/>
                <w:sz w:val="20"/>
              </w:rPr>
              <w:t>Persistence Penalty Weight</w:t>
            </w:r>
          </w:p>
        </w:tc>
        <w:tc>
          <w:tcPr>
            <w:tcW w:type="dxa" w:w="1296"/>
            <w:shd w:fill="FFFFFF"/>
            <w:tcMar>
              <w:top w:w="100" w:type="dxa"/>
              <w:bottom w:w="100" w:type="dxa"/>
              <w:left w:w="120" w:type="dxa"/>
              <w:right w:w="120" w:type="dxa"/>
            </w:tcMar>
          </w:tcPr>
          <w:p>
            <w:pPr>
              <w:jc w:val="center"/>
            </w:pPr>
            <w:r>
              <w:rPr>
                <w:rFonts w:ascii="Times New Roman" w:hAnsi="Times New Roman"/>
                <w:sz w:val="20"/>
              </w:rPr>
              <w:t>w_pers</w:t>
            </w:r>
          </w:p>
        </w:tc>
        <w:tc>
          <w:tcPr>
            <w:tcW w:type="dxa" w:w="1152"/>
            <w:shd w:fill="FFFFFF"/>
            <w:tcMar>
              <w:top w:w="100" w:type="dxa"/>
              <w:bottom w:w="100" w:type="dxa"/>
              <w:left w:w="120" w:type="dxa"/>
              <w:right w:w="120" w:type="dxa"/>
            </w:tcMar>
          </w:tcPr>
          <w:p>
            <w:pPr>
              <w:jc w:val="center"/>
            </w:pPr>
            <w:r>
              <w:rPr>
                <w:rFonts w:ascii="Times New Roman" w:hAnsi="Times New Roman"/>
                <w:sz w:val="20"/>
              </w:rPr>
              <w:t>0.20</w:t>
            </w:r>
          </w:p>
        </w:tc>
        <w:tc>
          <w:tcPr>
            <w:tcW w:type="dxa" w:w="3744"/>
            <w:shd w:fill="FFFFFF"/>
            <w:tcMar>
              <w:top w:w="100" w:type="dxa"/>
              <w:bottom w:w="100" w:type="dxa"/>
              <w:left w:w="120" w:type="dxa"/>
              <w:right w:w="120" w:type="dxa"/>
            </w:tcMar>
          </w:tcPr>
          <w:p>
            <w:pPr>
              <w:jc w:val="center"/>
            </w:pPr>
            <w:r>
              <w:rPr>
                <w:rFonts w:ascii="Times New Roman" w:hAnsi="Times New Roman"/>
                <w:sz w:val="20"/>
              </w:rPr>
              <w:t>Subtraction weight for persistent anomalies</w:t>
            </w:r>
          </w:p>
        </w:tc>
      </w:tr>
      <w:tr>
        <w:tc>
          <w:tcPr>
            <w:tcW w:type="dxa" w:w="3168"/>
            <w:shd w:fill="F8F9FA"/>
            <w:tcMar>
              <w:top w:w="100" w:type="dxa"/>
              <w:bottom w:w="100" w:type="dxa"/>
              <w:left w:w="120" w:type="dxa"/>
              <w:right w:w="120" w:type="dxa"/>
            </w:tcMar>
          </w:tcPr>
          <w:p>
            <w:pPr>
              <w:jc w:val="left"/>
            </w:pPr>
            <w:r>
              <w:rPr>
                <w:rFonts w:ascii="Times New Roman" w:hAnsi="Times New Roman"/>
                <w:sz w:val="20"/>
              </w:rPr>
              <w:t>EMA Decay Factor</w:t>
            </w:r>
          </w:p>
        </w:tc>
        <w:tc>
          <w:tcPr>
            <w:tcW w:type="dxa" w:w="1296"/>
            <w:shd w:fill="F8F9FA"/>
            <w:tcMar>
              <w:top w:w="100" w:type="dxa"/>
              <w:bottom w:w="100" w:type="dxa"/>
              <w:left w:w="120" w:type="dxa"/>
              <w:right w:w="120" w:type="dxa"/>
            </w:tcMar>
          </w:tcPr>
          <w:p>
            <w:pPr>
              <w:jc w:val="center"/>
            </w:pPr>
            <w:r>
              <w:rPr>
                <w:rFonts w:ascii="Times New Roman" w:hAnsi="Times New Roman"/>
                <w:sz w:val="20"/>
              </w:rPr>
              <w:t>alpha</w:t>
            </w:r>
          </w:p>
        </w:tc>
        <w:tc>
          <w:tcPr>
            <w:tcW w:type="dxa" w:w="1152"/>
            <w:shd w:fill="F8F9FA"/>
            <w:tcMar>
              <w:top w:w="100" w:type="dxa"/>
              <w:bottom w:w="100" w:type="dxa"/>
              <w:left w:w="120" w:type="dxa"/>
              <w:right w:w="120" w:type="dxa"/>
            </w:tcMar>
          </w:tcPr>
          <w:p>
            <w:pPr>
              <w:jc w:val="center"/>
            </w:pPr>
            <w:r>
              <w:rPr>
                <w:rFonts w:ascii="Times New Roman" w:hAnsi="Times New Roman"/>
                <w:sz w:val="20"/>
              </w:rPr>
              <w:t>0.60</w:t>
            </w:r>
          </w:p>
        </w:tc>
        <w:tc>
          <w:tcPr>
            <w:tcW w:type="dxa" w:w="3744"/>
            <w:shd w:fill="F8F9FA"/>
            <w:tcMar>
              <w:top w:w="100" w:type="dxa"/>
              <w:bottom w:w="100" w:type="dxa"/>
              <w:left w:w="120" w:type="dxa"/>
              <w:right w:w="120" w:type="dxa"/>
            </w:tcMar>
          </w:tcPr>
          <w:p>
            <w:pPr>
              <w:jc w:val="center"/>
            </w:pPr>
            <w:r>
              <w:rPr>
                <w:rFonts w:ascii="Times New Roman" w:hAnsi="Times New Roman"/>
                <w:sz w:val="20"/>
              </w:rPr>
              <w:t>Temporal smoothing factor for historical trust</w:t>
            </w:r>
          </w:p>
        </w:tc>
      </w:tr>
      <w:tr>
        <w:tc>
          <w:tcPr>
            <w:tcW w:type="dxa" w:w="3168"/>
            <w:shd w:fill="FFFFFF"/>
            <w:tcMar>
              <w:top w:w="100" w:type="dxa"/>
              <w:bottom w:w="100" w:type="dxa"/>
              <w:left w:w="120" w:type="dxa"/>
              <w:right w:w="120" w:type="dxa"/>
            </w:tcMar>
          </w:tcPr>
          <w:p>
            <w:pPr>
              <w:jc w:val="left"/>
            </w:pPr>
            <w:r>
              <w:rPr>
                <w:rFonts w:ascii="Times New Roman" w:hAnsi="Times New Roman"/>
                <w:sz w:val="20"/>
              </w:rPr>
              <w:t>Severity Discount Factor</w:t>
            </w:r>
          </w:p>
        </w:tc>
        <w:tc>
          <w:tcPr>
            <w:tcW w:type="dxa" w:w="1296"/>
            <w:shd w:fill="FFFFFF"/>
            <w:tcMar>
              <w:top w:w="100" w:type="dxa"/>
              <w:bottom w:w="100" w:type="dxa"/>
              <w:left w:w="120" w:type="dxa"/>
              <w:right w:w="120" w:type="dxa"/>
            </w:tcMar>
          </w:tcPr>
          <w:p>
            <w:pPr>
              <w:jc w:val="center"/>
            </w:pPr>
            <w:r>
              <w:rPr>
                <w:rFonts w:ascii="Times New Roman" w:hAnsi="Times New Roman"/>
                <w:sz w:val="20"/>
              </w:rPr>
              <w:t>gamma</w:t>
            </w:r>
          </w:p>
        </w:tc>
        <w:tc>
          <w:tcPr>
            <w:tcW w:type="dxa" w:w="1152"/>
            <w:shd w:fill="FFFFFF"/>
            <w:tcMar>
              <w:top w:w="100" w:type="dxa"/>
              <w:bottom w:w="100" w:type="dxa"/>
              <w:left w:w="120" w:type="dxa"/>
              <w:right w:w="120" w:type="dxa"/>
            </w:tcMar>
          </w:tcPr>
          <w:p>
            <w:pPr>
              <w:jc w:val="center"/>
            </w:pPr>
            <w:r>
              <w:rPr>
                <w:rFonts w:ascii="Times New Roman" w:hAnsi="Times New Roman"/>
                <w:sz w:val="20"/>
              </w:rPr>
              <w:t>0.80</w:t>
            </w:r>
          </w:p>
        </w:tc>
        <w:tc>
          <w:tcPr>
            <w:tcW w:type="dxa" w:w="3744"/>
            <w:shd w:fill="FFFFFF"/>
            <w:tcMar>
              <w:top w:w="100" w:type="dxa"/>
              <w:bottom w:w="100" w:type="dxa"/>
              <w:left w:w="120" w:type="dxa"/>
              <w:right w:w="120" w:type="dxa"/>
            </w:tcMar>
          </w:tcPr>
          <w:p>
            <w:pPr>
              <w:jc w:val="center"/>
            </w:pPr>
            <w:r>
              <w:rPr>
                <w:rFonts w:ascii="Times New Roman" w:hAnsi="Times New Roman"/>
                <w:sz w:val="20"/>
              </w:rPr>
              <w:t>Temporal discount for persistence penalty</w:t>
            </w:r>
          </w:p>
        </w:tc>
      </w:tr>
      <w:tr>
        <w:tc>
          <w:tcPr>
            <w:tcW w:type="dxa" w:w="3168"/>
            <w:shd w:fill="F8F9FA"/>
            <w:tcMar>
              <w:top w:w="100" w:type="dxa"/>
              <w:bottom w:w="100" w:type="dxa"/>
              <w:left w:w="120" w:type="dxa"/>
              <w:right w:w="120" w:type="dxa"/>
            </w:tcMar>
          </w:tcPr>
          <w:p>
            <w:pPr>
              <w:jc w:val="left"/>
            </w:pPr>
            <w:r>
              <w:rPr>
                <w:rFonts w:ascii="Times New Roman" w:hAnsi="Times New Roman"/>
                <w:sz w:val="20"/>
              </w:rPr>
              <w:t>Normal Deviation Allowance</w:t>
            </w:r>
          </w:p>
        </w:tc>
        <w:tc>
          <w:tcPr>
            <w:tcW w:type="dxa" w:w="1296"/>
            <w:shd w:fill="F8F9FA"/>
            <w:tcMar>
              <w:top w:w="100" w:type="dxa"/>
              <w:bottom w:w="100" w:type="dxa"/>
              <w:left w:w="120" w:type="dxa"/>
              <w:right w:w="120" w:type="dxa"/>
            </w:tcMar>
          </w:tcPr>
          <w:p>
            <w:pPr>
              <w:jc w:val="center"/>
            </w:pPr>
            <w:r>
              <w:rPr>
                <w:rFonts w:ascii="Times New Roman" w:hAnsi="Times New Roman"/>
                <w:sz w:val="20"/>
              </w:rPr>
              <w:t>delta_norm</w:t>
            </w:r>
          </w:p>
        </w:tc>
        <w:tc>
          <w:tcPr>
            <w:tcW w:type="dxa" w:w="1152"/>
            <w:shd w:fill="F8F9FA"/>
            <w:tcMar>
              <w:top w:w="100" w:type="dxa"/>
              <w:bottom w:w="100" w:type="dxa"/>
              <w:left w:w="120" w:type="dxa"/>
              <w:right w:w="120" w:type="dxa"/>
            </w:tcMar>
          </w:tcPr>
          <w:p>
            <w:pPr>
              <w:jc w:val="center"/>
            </w:pPr>
            <w:r>
              <w:rPr>
                <w:rFonts w:ascii="Times New Roman" w:hAnsi="Times New Roman"/>
                <w:sz w:val="20"/>
              </w:rPr>
              <w:t>1.00</w:t>
            </w:r>
          </w:p>
        </w:tc>
        <w:tc>
          <w:tcPr>
            <w:tcW w:type="dxa" w:w="3744"/>
            <w:shd w:fill="F8F9FA"/>
            <w:tcMar>
              <w:top w:w="100" w:type="dxa"/>
              <w:bottom w:w="100" w:type="dxa"/>
              <w:left w:w="120" w:type="dxa"/>
              <w:right w:w="120" w:type="dxa"/>
            </w:tcMar>
          </w:tcPr>
          <w:p>
            <w:pPr>
              <w:jc w:val="center"/>
            </w:pPr>
            <w:r>
              <w:rPr>
                <w:rFonts w:ascii="Times New Roman" w:hAnsi="Times New Roman"/>
                <w:sz w:val="20"/>
              </w:rPr>
              <w:t>Anomaly threshold before decay begins</w:t>
            </w:r>
          </w:p>
        </w:tc>
      </w:tr>
      <w:tr>
        <w:tc>
          <w:tcPr>
            <w:tcW w:type="dxa" w:w="3168"/>
            <w:shd w:fill="FFFFFF"/>
            <w:tcMar>
              <w:top w:w="100" w:type="dxa"/>
              <w:bottom w:w="100" w:type="dxa"/>
              <w:left w:w="120" w:type="dxa"/>
              <w:right w:w="120" w:type="dxa"/>
            </w:tcMar>
          </w:tcPr>
          <w:p>
            <w:pPr>
              <w:jc w:val="left"/>
            </w:pPr>
            <w:r>
              <w:rPr>
                <w:rFonts w:ascii="Times New Roman" w:hAnsi="Times New Roman"/>
                <w:sz w:val="20"/>
              </w:rPr>
              <w:t>Quarantine Threshold</w:t>
            </w:r>
          </w:p>
        </w:tc>
        <w:tc>
          <w:tcPr>
            <w:tcW w:type="dxa" w:w="1296"/>
            <w:shd w:fill="FFFFFF"/>
            <w:tcMar>
              <w:top w:w="100" w:type="dxa"/>
              <w:bottom w:w="100" w:type="dxa"/>
              <w:left w:w="120" w:type="dxa"/>
              <w:right w:w="120" w:type="dxa"/>
            </w:tcMar>
          </w:tcPr>
          <w:p>
            <w:pPr>
              <w:jc w:val="center"/>
            </w:pPr>
            <w:r>
              <w:rPr>
                <w:rFonts w:ascii="Times New Roman" w:hAnsi="Times New Roman"/>
                <w:sz w:val="20"/>
              </w:rPr>
              <w:t>tau_quar</w:t>
            </w:r>
          </w:p>
        </w:tc>
        <w:tc>
          <w:tcPr>
            <w:tcW w:type="dxa" w:w="1152"/>
            <w:shd w:fill="FFFFFF"/>
            <w:tcMar>
              <w:top w:w="100" w:type="dxa"/>
              <w:bottom w:w="100" w:type="dxa"/>
              <w:left w:w="120" w:type="dxa"/>
              <w:right w:w="120" w:type="dxa"/>
            </w:tcMar>
          </w:tcPr>
          <w:p>
            <w:pPr>
              <w:jc w:val="center"/>
            </w:pPr>
            <w:r>
              <w:rPr>
                <w:rFonts w:ascii="Times New Roman" w:hAnsi="Times New Roman"/>
                <w:sz w:val="20"/>
              </w:rPr>
              <w:t>0.20</w:t>
            </w:r>
          </w:p>
        </w:tc>
        <w:tc>
          <w:tcPr>
            <w:tcW w:type="dxa" w:w="3744"/>
            <w:shd w:fill="FFFFFF"/>
            <w:tcMar>
              <w:top w:w="100" w:type="dxa"/>
              <w:bottom w:w="100" w:type="dxa"/>
              <w:left w:w="120" w:type="dxa"/>
              <w:right w:w="120" w:type="dxa"/>
            </w:tcMar>
          </w:tcPr>
          <w:p>
            <w:pPr>
              <w:jc w:val="center"/>
            </w:pPr>
            <w:r>
              <w:rPr>
                <w:rFonts w:ascii="Times New Roman" w:hAnsi="Times New Roman"/>
                <w:sz w:val="20"/>
              </w:rPr>
              <w:t>Trust threshold below which quarantine triggers</w:t>
            </w:r>
          </w:p>
        </w:tc>
      </w:tr>
      <w:tr>
        <w:tc>
          <w:tcPr>
            <w:tcW w:type="dxa" w:w="3168"/>
            <w:shd w:fill="F8F9FA"/>
            <w:tcMar>
              <w:top w:w="100" w:type="dxa"/>
              <w:bottom w:w="100" w:type="dxa"/>
              <w:left w:w="120" w:type="dxa"/>
              <w:right w:w="120" w:type="dxa"/>
            </w:tcMar>
          </w:tcPr>
          <w:p>
            <w:pPr>
              <w:jc w:val="left"/>
            </w:pPr>
            <w:r>
              <w:rPr>
                <w:rFonts w:ascii="Times New Roman" w:hAnsi="Times New Roman"/>
                <w:sz w:val="20"/>
              </w:rPr>
              <w:t>Clean Probation Rounds</w:t>
            </w:r>
          </w:p>
        </w:tc>
        <w:tc>
          <w:tcPr>
            <w:tcW w:type="dxa" w:w="1296"/>
            <w:shd w:fill="F8F9FA"/>
            <w:tcMar>
              <w:top w:w="100" w:type="dxa"/>
              <w:bottom w:w="100" w:type="dxa"/>
              <w:left w:w="120" w:type="dxa"/>
              <w:right w:w="120" w:type="dxa"/>
            </w:tcMar>
          </w:tcPr>
          <w:p>
            <w:pPr>
              <w:jc w:val="center"/>
            </w:pPr>
            <w:r>
              <w:rPr>
                <w:rFonts w:ascii="Times New Roman" w:hAnsi="Times New Roman"/>
                <w:sz w:val="20"/>
              </w:rPr>
              <w:t>N_clean</w:t>
            </w:r>
          </w:p>
        </w:tc>
        <w:tc>
          <w:tcPr>
            <w:tcW w:type="dxa" w:w="1152"/>
            <w:shd w:fill="F8F9FA"/>
            <w:tcMar>
              <w:top w:w="100" w:type="dxa"/>
              <w:bottom w:w="100" w:type="dxa"/>
              <w:left w:w="120" w:type="dxa"/>
              <w:right w:w="120" w:type="dxa"/>
            </w:tcMar>
          </w:tcPr>
          <w:p>
            <w:pPr>
              <w:jc w:val="center"/>
            </w:pPr>
            <w:r>
              <w:rPr>
                <w:rFonts w:ascii="Times New Roman" w:hAnsi="Times New Roman"/>
                <w:sz w:val="20"/>
              </w:rPr>
              <w:t>2</w:t>
            </w:r>
          </w:p>
        </w:tc>
        <w:tc>
          <w:tcPr>
            <w:tcW w:type="dxa" w:w="3744"/>
            <w:shd w:fill="F8F9FA"/>
            <w:tcMar>
              <w:top w:w="100" w:type="dxa"/>
              <w:bottom w:w="100" w:type="dxa"/>
              <w:left w:w="120" w:type="dxa"/>
              <w:right w:w="120" w:type="dxa"/>
            </w:tcMar>
          </w:tcPr>
          <w:p>
            <w:pPr>
              <w:jc w:val="center"/>
            </w:pPr>
            <w:r>
              <w:rPr>
                <w:rFonts w:ascii="Times New Roman" w:hAnsi="Times New Roman"/>
                <w:sz w:val="20"/>
              </w:rPr>
              <w:t>Clean rounds required to exit quarantine</w:t>
            </w:r>
          </w:p>
        </w:tc>
      </w:tr>
      <w:tr>
        <w:tc>
          <w:tcPr>
            <w:tcW w:type="dxa" w:w="3168"/>
            <w:shd w:fill="FFFFFF"/>
            <w:tcMar>
              <w:top w:w="100" w:type="dxa"/>
              <w:bottom w:w="100" w:type="dxa"/>
              <w:left w:w="120" w:type="dxa"/>
              <w:right w:w="120" w:type="dxa"/>
            </w:tcMar>
          </w:tcPr>
          <w:p>
            <w:pPr>
              <w:jc w:val="left"/>
            </w:pPr>
            <w:r>
              <w:rPr>
                <w:rFonts w:ascii="Times New Roman" w:hAnsi="Times New Roman"/>
                <w:sz w:val="20"/>
              </w:rPr>
              <w:t>Robust Trimming Ratio</w:t>
            </w:r>
          </w:p>
        </w:tc>
        <w:tc>
          <w:tcPr>
            <w:tcW w:type="dxa" w:w="1296"/>
            <w:shd w:fill="FFFFFF"/>
            <w:tcMar>
              <w:top w:w="100" w:type="dxa"/>
              <w:bottom w:w="100" w:type="dxa"/>
              <w:left w:w="120" w:type="dxa"/>
              <w:right w:w="120" w:type="dxa"/>
            </w:tcMar>
          </w:tcPr>
          <w:p>
            <w:pPr>
              <w:jc w:val="center"/>
            </w:pPr>
            <w:r>
              <w:rPr>
                <w:rFonts w:ascii="Times New Roman" w:hAnsi="Times New Roman"/>
                <w:sz w:val="20"/>
              </w:rPr>
              <w:t>beta</w:t>
            </w:r>
          </w:p>
        </w:tc>
        <w:tc>
          <w:tcPr>
            <w:tcW w:type="dxa" w:w="1152"/>
            <w:shd w:fill="FFFFFF"/>
            <w:tcMar>
              <w:top w:w="100" w:type="dxa"/>
              <w:bottom w:w="100" w:type="dxa"/>
              <w:left w:w="120" w:type="dxa"/>
              <w:right w:w="120" w:type="dxa"/>
            </w:tcMar>
          </w:tcPr>
          <w:p>
            <w:pPr>
              <w:jc w:val="center"/>
            </w:pPr>
            <w:r>
              <w:rPr>
                <w:rFonts w:ascii="Times New Roman" w:hAnsi="Times New Roman"/>
                <w:sz w:val="20"/>
              </w:rPr>
              <w:t>0.25</w:t>
            </w:r>
          </w:p>
        </w:tc>
        <w:tc>
          <w:tcPr>
            <w:tcW w:type="dxa" w:w="3744"/>
            <w:shd w:fill="FFFFFF"/>
            <w:tcMar>
              <w:top w:w="100" w:type="dxa"/>
              <w:bottom w:w="100" w:type="dxa"/>
              <w:left w:w="120" w:type="dxa"/>
              <w:right w:w="120" w:type="dxa"/>
            </w:tcMar>
          </w:tcPr>
          <w:p>
            <w:pPr>
              <w:jc w:val="center"/>
            </w:pPr>
            <w:r>
              <w:rPr>
                <w:rFonts w:ascii="Times New Roman" w:hAnsi="Times New Roman"/>
                <w:sz w:val="20"/>
              </w:rPr>
              <w:t>Trimming fraction under Medium Risk</w:t>
            </w:r>
          </w:p>
        </w:tc>
      </w:tr>
      <w:tr>
        <w:tc>
          <w:tcPr>
            <w:tcW w:type="dxa" w:w="3168"/>
            <w:shd w:fill="F8F9FA"/>
            <w:tcMar>
              <w:top w:w="100" w:type="dxa"/>
              <w:bottom w:w="100" w:type="dxa"/>
              <w:left w:w="120" w:type="dxa"/>
              <w:right w:w="120" w:type="dxa"/>
            </w:tcMar>
          </w:tcPr>
          <w:p>
            <w:pPr>
              <w:jc w:val="left"/>
            </w:pPr>
            <w:r>
              <w:rPr>
                <w:rFonts w:ascii="Times New Roman" w:hAnsi="Times New Roman"/>
                <w:sz w:val="20"/>
              </w:rPr>
              <w:t>Low Risk Boundary</w:t>
            </w:r>
          </w:p>
        </w:tc>
        <w:tc>
          <w:tcPr>
            <w:tcW w:type="dxa" w:w="1296"/>
            <w:shd w:fill="F8F9FA"/>
            <w:tcMar>
              <w:top w:w="100" w:type="dxa"/>
              <w:bottom w:w="100" w:type="dxa"/>
              <w:left w:w="120" w:type="dxa"/>
              <w:right w:w="120" w:type="dxa"/>
            </w:tcMar>
          </w:tcPr>
          <w:p>
            <w:pPr>
              <w:jc w:val="center"/>
            </w:pPr>
            <w:r>
              <w:rPr>
                <w:rFonts w:ascii="Times New Roman" w:hAnsi="Times New Roman"/>
                <w:sz w:val="20"/>
              </w:rPr>
              <w:t>tau_low</w:t>
            </w:r>
          </w:p>
        </w:tc>
        <w:tc>
          <w:tcPr>
            <w:tcW w:type="dxa" w:w="1152"/>
            <w:shd w:fill="F8F9FA"/>
            <w:tcMar>
              <w:top w:w="100" w:type="dxa"/>
              <w:bottom w:w="100" w:type="dxa"/>
              <w:left w:w="120" w:type="dxa"/>
              <w:right w:w="120" w:type="dxa"/>
            </w:tcMar>
          </w:tcPr>
          <w:p>
            <w:pPr>
              <w:jc w:val="center"/>
            </w:pPr>
            <w:r>
              <w:rPr>
                <w:rFonts w:ascii="Times New Roman" w:hAnsi="Times New Roman"/>
                <w:sz w:val="20"/>
              </w:rPr>
              <w:t>0.30</w:t>
            </w:r>
          </w:p>
        </w:tc>
        <w:tc>
          <w:tcPr>
            <w:tcW w:type="dxa" w:w="3744"/>
            <w:shd w:fill="F8F9FA"/>
            <w:tcMar>
              <w:top w:w="100" w:type="dxa"/>
              <w:bottom w:w="100" w:type="dxa"/>
              <w:left w:w="120" w:type="dxa"/>
              <w:right w:w="120" w:type="dxa"/>
            </w:tcMar>
          </w:tcPr>
          <w:p>
            <w:pPr>
              <w:jc w:val="center"/>
            </w:pPr>
            <w:r>
              <w:rPr>
                <w:rFonts w:ascii="Times New Roman" w:hAnsi="Times New Roman"/>
                <w:sz w:val="20"/>
              </w:rPr>
              <w:t>Threshold between Low and Medium risk</w:t>
            </w:r>
          </w:p>
        </w:tc>
      </w:tr>
      <w:tr>
        <w:tc>
          <w:tcPr>
            <w:tcW w:type="dxa" w:w="3168"/>
            <w:shd w:fill="FFFFFF"/>
            <w:tcMar>
              <w:top w:w="100" w:type="dxa"/>
              <w:bottom w:w="100" w:type="dxa"/>
              <w:left w:w="120" w:type="dxa"/>
              <w:right w:w="120" w:type="dxa"/>
            </w:tcMar>
          </w:tcPr>
          <w:p>
            <w:pPr>
              <w:jc w:val="left"/>
            </w:pPr>
            <w:r>
              <w:rPr>
                <w:rFonts w:ascii="Times New Roman" w:hAnsi="Times New Roman"/>
                <w:sz w:val="20"/>
              </w:rPr>
              <w:t>Medium Risk Boundary</w:t>
            </w:r>
          </w:p>
        </w:tc>
        <w:tc>
          <w:tcPr>
            <w:tcW w:type="dxa" w:w="1296"/>
            <w:shd w:fill="FFFFFF"/>
            <w:tcMar>
              <w:top w:w="100" w:type="dxa"/>
              <w:bottom w:w="100" w:type="dxa"/>
              <w:left w:w="120" w:type="dxa"/>
              <w:right w:w="120" w:type="dxa"/>
            </w:tcMar>
          </w:tcPr>
          <w:p>
            <w:pPr>
              <w:jc w:val="center"/>
            </w:pPr>
            <w:r>
              <w:rPr>
                <w:rFonts w:ascii="Times New Roman" w:hAnsi="Times New Roman"/>
                <w:sz w:val="20"/>
              </w:rPr>
              <w:t>tau_med</w:t>
            </w:r>
          </w:p>
        </w:tc>
        <w:tc>
          <w:tcPr>
            <w:tcW w:type="dxa" w:w="1152"/>
            <w:shd w:fill="FFFFFF"/>
            <w:tcMar>
              <w:top w:w="100" w:type="dxa"/>
              <w:bottom w:w="100" w:type="dxa"/>
              <w:left w:w="120" w:type="dxa"/>
              <w:right w:w="120" w:type="dxa"/>
            </w:tcMar>
          </w:tcPr>
          <w:p>
            <w:pPr>
              <w:jc w:val="center"/>
            </w:pPr>
            <w:r>
              <w:rPr>
                <w:rFonts w:ascii="Times New Roman" w:hAnsi="Times New Roman"/>
                <w:sz w:val="20"/>
              </w:rPr>
              <w:t>0.60</w:t>
            </w:r>
          </w:p>
        </w:tc>
        <w:tc>
          <w:tcPr>
            <w:tcW w:type="dxa" w:w="3744"/>
            <w:shd w:fill="FFFFFF"/>
            <w:tcMar>
              <w:top w:w="100" w:type="dxa"/>
              <w:bottom w:w="100" w:type="dxa"/>
              <w:left w:w="120" w:type="dxa"/>
              <w:right w:w="120" w:type="dxa"/>
            </w:tcMar>
          </w:tcPr>
          <w:p>
            <w:pPr>
              <w:jc w:val="center"/>
            </w:pPr>
            <w:r>
              <w:rPr>
                <w:rFonts w:ascii="Times New Roman" w:hAnsi="Times New Roman"/>
                <w:sz w:val="20"/>
              </w:rPr>
              <w:t>Threshold between Medium and High risk</w:t>
            </w:r>
          </w:p>
        </w:tc>
      </w:tr>
      <w:tr>
        <w:tc>
          <w:tcPr>
            <w:tcW w:type="dxa" w:w="3168"/>
            <w:shd w:fill="F8F9FA"/>
            <w:tcMar>
              <w:top w:w="100" w:type="dxa"/>
              <w:bottom w:w="100" w:type="dxa"/>
              <w:left w:w="120" w:type="dxa"/>
              <w:right w:w="120" w:type="dxa"/>
            </w:tcMar>
          </w:tcPr>
          <w:p>
            <w:pPr>
              <w:jc w:val="left"/>
            </w:pPr>
            <w:r>
              <w:rPr>
                <w:rFonts w:ascii="Times New Roman" w:hAnsi="Times New Roman"/>
                <w:sz w:val="20"/>
              </w:rPr>
              <w:t>Local Learning Rate</w:t>
            </w:r>
          </w:p>
        </w:tc>
        <w:tc>
          <w:tcPr>
            <w:tcW w:type="dxa" w:w="1296"/>
            <w:shd w:fill="F8F9FA"/>
            <w:tcMar>
              <w:top w:w="100" w:type="dxa"/>
              <w:bottom w:w="100" w:type="dxa"/>
              <w:left w:w="120" w:type="dxa"/>
              <w:right w:w="120" w:type="dxa"/>
            </w:tcMar>
          </w:tcPr>
          <w:p>
            <w:pPr>
              <w:jc w:val="center"/>
            </w:pPr>
            <w:r>
              <w:rPr>
                <w:rFonts w:ascii="Times New Roman" w:hAnsi="Times New Roman"/>
                <w:sz w:val="20"/>
              </w:rPr>
              <w:t>eta</w:t>
            </w:r>
          </w:p>
        </w:tc>
        <w:tc>
          <w:tcPr>
            <w:tcW w:type="dxa" w:w="1152"/>
            <w:shd w:fill="F8F9FA"/>
            <w:tcMar>
              <w:top w:w="100" w:type="dxa"/>
              <w:bottom w:w="100" w:type="dxa"/>
              <w:left w:w="120" w:type="dxa"/>
              <w:right w:w="120" w:type="dxa"/>
            </w:tcMar>
          </w:tcPr>
          <w:p>
            <w:pPr>
              <w:jc w:val="center"/>
            </w:pPr>
            <w:r>
              <w:rPr>
                <w:rFonts w:ascii="Times New Roman" w:hAnsi="Times New Roman"/>
                <w:sz w:val="20"/>
              </w:rPr>
              <w:t>0.01</w:t>
            </w:r>
          </w:p>
        </w:tc>
        <w:tc>
          <w:tcPr>
            <w:tcW w:type="dxa" w:w="3744"/>
            <w:shd w:fill="F8F9FA"/>
            <w:tcMar>
              <w:top w:w="100" w:type="dxa"/>
              <w:bottom w:w="100" w:type="dxa"/>
              <w:left w:w="120" w:type="dxa"/>
              <w:right w:w="120" w:type="dxa"/>
            </w:tcMar>
          </w:tcPr>
          <w:p>
            <w:pPr>
              <w:jc w:val="center"/>
            </w:pPr>
            <w:r>
              <w:rPr>
                <w:rFonts w:ascii="Times New Roman" w:hAnsi="Times New Roman"/>
                <w:sz w:val="20"/>
              </w:rPr>
              <w:t>SGD step size for local client training</w:t>
            </w:r>
          </w:p>
        </w:tc>
      </w:tr>
      <w:tr>
        <w:tc>
          <w:tcPr>
            <w:tcW w:type="dxa" w:w="3168"/>
            <w:shd w:fill="FFFFFF"/>
            <w:tcMar>
              <w:top w:w="100" w:type="dxa"/>
              <w:bottom w:w="100" w:type="dxa"/>
              <w:left w:w="120" w:type="dxa"/>
              <w:right w:w="120" w:type="dxa"/>
            </w:tcMar>
          </w:tcPr>
          <w:p>
            <w:pPr>
              <w:jc w:val="left"/>
            </w:pPr>
            <w:r>
              <w:rPr>
                <w:rFonts w:ascii="Times New Roman" w:hAnsi="Times New Roman"/>
                <w:sz w:val="20"/>
              </w:rPr>
              <w:t>Local Batch Size</w:t>
            </w:r>
          </w:p>
        </w:tc>
        <w:tc>
          <w:tcPr>
            <w:tcW w:type="dxa" w:w="1296"/>
            <w:shd w:fill="FFFFFF"/>
            <w:tcMar>
              <w:top w:w="100" w:type="dxa"/>
              <w:bottom w:w="100" w:type="dxa"/>
              <w:left w:w="120" w:type="dxa"/>
              <w:right w:w="120" w:type="dxa"/>
            </w:tcMar>
          </w:tcPr>
          <w:p>
            <w:pPr>
              <w:jc w:val="center"/>
            </w:pPr>
            <w:r>
              <w:rPr>
                <w:rFonts w:ascii="Times New Roman" w:hAnsi="Times New Roman"/>
                <w:sz w:val="20"/>
              </w:rPr>
              <w:t>B</w:t>
            </w:r>
          </w:p>
        </w:tc>
        <w:tc>
          <w:tcPr>
            <w:tcW w:type="dxa" w:w="1152"/>
            <w:shd w:fill="FFFFFF"/>
            <w:tcMar>
              <w:top w:w="100" w:type="dxa"/>
              <w:bottom w:w="100" w:type="dxa"/>
              <w:left w:w="120" w:type="dxa"/>
              <w:right w:w="120" w:type="dxa"/>
            </w:tcMar>
          </w:tcPr>
          <w:p>
            <w:pPr>
              <w:jc w:val="center"/>
            </w:pPr>
            <w:r>
              <w:rPr>
                <w:rFonts w:ascii="Times New Roman" w:hAnsi="Times New Roman"/>
                <w:sz w:val="20"/>
              </w:rPr>
              <w:t>32</w:t>
            </w:r>
          </w:p>
        </w:tc>
        <w:tc>
          <w:tcPr>
            <w:tcW w:type="dxa" w:w="3744"/>
            <w:shd w:fill="FFFFFF"/>
            <w:tcMar>
              <w:top w:w="100" w:type="dxa"/>
              <w:bottom w:w="100" w:type="dxa"/>
              <w:left w:w="120" w:type="dxa"/>
              <w:right w:w="120" w:type="dxa"/>
            </w:tcMar>
          </w:tcPr>
          <w:p>
            <w:pPr>
              <w:jc w:val="center"/>
            </w:pPr>
            <w:r>
              <w:rPr>
                <w:rFonts w:ascii="Times New Roman" w:hAnsi="Times New Roman"/>
                <w:sz w:val="20"/>
              </w:rPr>
              <w:t>Mini-batch size for local client training</w:t>
            </w:r>
          </w:p>
        </w:tc>
      </w:tr>
      <w:tr>
        <w:tc>
          <w:tcPr>
            <w:tcW w:type="dxa" w:w="3168"/>
            <w:shd w:fill="F8F9FA"/>
            <w:tcMar>
              <w:top w:w="100" w:type="dxa"/>
              <w:bottom w:w="100" w:type="dxa"/>
              <w:left w:w="120" w:type="dxa"/>
              <w:right w:w="120" w:type="dxa"/>
            </w:tcMar>
          </w:tcPr>
          <w:p>
            <w:pPr>
              <w:jc w:val="left"/>
            </w:pPr>
            <w:r>
              <w:rPr>
                <w:rFonts w:ascii="Times New Roman" w:hAnsi="Times New Roman"/>
                <w:sz w:val="20"/>
              </w:rPr>
              <w:t>Local Epochs</w:t>
            </w:r>
          </w:p>
        </w:tc>
        <w:tc>
          <w:tcPr>
            <w:tcW w:type="dxa" w:w="1296"/>
            <w:shd w:fill="F8F9FA"/>
            <w:tcMar>
              <w:top w:w="100" w:type="dxa"/>
              <w:bottom w:w="100" w:type="dxa"/>
              <w:left w:w="120" w:type="dxa"/>
              <w:right w:w="120" w:type="dxa"/>
            </w:tcMar>
          </w:tcPr>
          <w:p>
            <w:pPr>
              <w:jc w:val="center"/>
            </w:pPr>
            <w:r>
              <w:rPr>
                <w:rFonts w:ascii="Times New Roman" w:hAnsi="Times New Roman"/>
                <w:sz w:val="20"/>
              </w:rPr>
              <w:t>E</w:t>
            </w:r>
          </w:p>
        </w:tc>
        <w:tc>
          <w:tcPr>
            <w:tcW w:type="dxa" w:w="1152"/>
            <w:shd w:fill="F8F9FA"/>
            <w:tcMar>
              <w:top w:w="100" w:type="dxa"/>
              <w:bottom w:w="100" w:type="dxa"/>
              <w:left w:w="120" w:type="dxa"/>
              <w:right w:w="120" w:type="dxa"/>
            </w:tcMar>
          </w:tcPr>
          <w:p>
            <w:pPr>
              <w:jc w:val="center"/>
            </w:pPr>
            <w:r>
              <w:rPr>
                <w:rFonts w:ascii="Times New Roman" w:hAnsi="Times New Roman"/>
                <w:sz w:val="20"/>
              </w:rPr>
              <w:t>1</w:t>
            </w:r>
          </w:p>
        </w:tc>
        <w:tc>
          <w:tcPr>
            <w:tcW w:type="dxa" w:w="3744"/>
            <w:shd w:fill="F8F9FA"/>
            <w:tcMar>
              <w:top w:w="100" w:type="dxa"/>
              <w:bottom w:w="100" w:type="dxa"/>
              <w:left w:w="120" w:type="dxa"/>
              <w:right w:w="120" w:type="dxa"/>
            </w:tcMar>
          </w:tcPr>
          <w:p>
            <w:pPr>
              <w:jc w:val="center"/>
            </w:pPr>
            <w:r>
              <w:rPr>
                <w:rFonts w:ascii="Times New Roman" w:hAnsi="Times New Roman"/>
                <w:sz w:val="20"/>
              </w:rPr>
              <w:t>Local epochs per federated round</w:t>
            </w:r>
          </w:p>
        </w:tc>
      </w:tr>
    </w:tbl>
    <w:p>
      <w:pPr>
        <w:spacing w:after="80"/>
      </w:pPr>
    </w:p>
    <w:p>
      <w:r>
        <w:br w:type="page"/>
      </w:r>
    </w:p>
    <w:p>
      <w:pPr>
        <w:keepNext/>
        <w:spacing w:before="320" w:after="160"/>
      </w:pPr>
      <w:r>
        <w:rPr>
          <w:b/>
          <w:color w:val="800000"/>
          <w:sz w:val="32"/>
        </w:rPr>
        <w:t>CHAPTER 4: EXPERIMENTAL METHODOLOGY</w:t>
      </w:r>
    </w:p>
    <w:p>
      <w:pPr>
        <w:keepNext/>
        <w:spacing w:before="240" w:after="120"/>
      </w:pPr>
      <w:r>
        <w:rPr>
          <w:b/>
          <w:color w:val="14325A"/>
          <w:sz w:val="27"/>
        </w:rPr>
        <w:t>4.1 Research Questions and Objectives</w:t>
      </w:r>
    </w:p>
    <w:p>
      <w:pPr>
        <w:pStyle w:val="ListBullet"/>
        <w:spacing w:after="80"/>
        <w:ind w:left="360"/>
      </w:pPr>
      <w:r>
        <w:rPr>
          <w:sz w:val="23"/>
        </w:rPr>
        <w:t>RQ1 (Byzantine Robustness): Can TARA-FL maintain accuracy under severe (30%) attacks where FedAvg fails?</w:t>
      </w:r>
    </w:p>
    <w:p>
      <w:pPr>
        <w:pStyle w:val="ListBullet"/>
        <w:spacing w:after="80"/>
        <w:ind w:left="360"/>
      </w:pPr>
      <w:r>
        <w:rPr>
          <w:sz w:val="23"/>
        </w:rPr>
        <w:t>RQ2 (Malicious Influence Mitigation): Does dynamic trust reduce Byzantine client weights to near zero?</w:t>
      </w:r>
    </w:p>
    <w:p>
      <w:pPr>
        <w:pStyle w:val="ListBullet"/>
        <w:spacing w:after="80"/>
        <w:ind w:left="360"/>
      </w:pPr>
      <w:r>
        <w:rPr>
          <w:sz w:val="23"/>
        </w:rPr>
        <w:t>RQ3 (Clean Baseline Overhead): What is the accuracy trade-off in benign (0% Byzantine) environments?</w:t>
      </w:r>
    </w:p>
    <w:p>
      <w:pPr>
        <w:pStyle w:val="ListBullet"/>
        <w:spacing w:after="80"/>
        <w:ind w:left="360"/>
      </w:pPr>
      <w:r>
        <w:rPr>
          <w:sz w:val="23"/>
        </w:rPr>
        <w:t>RQ4 (Computational Latency): What is the per-round runtime overhead compared to standard FedAvg?</w:t>
      </w:r>
    </w:p>
    <w:p>
      <w:pPr>
        <w:keepNext/>
        <w:spacing w:before="240" w:after="120"/>
      </w:pPr>
      <w:r>
        <w:rPr>
          <w:b/>
          <w:color w:val="14325A"/>
          <w:sz w:val="27"/>
        </w:rPr>
        <w:t>4.2 Attack Configurations and Metrics</w:t>
      </w:r>
    </w:p>
    <w:p>
      <w:pPr>
        <w:keepNext/>
        <w:spacing w:before="160" w:after="80"/>
      </w:pPr>
      <w:r>
        <w:rPr>
          <w:b/>
          <w:color w:val="222222"/>
          <w:sz w:val="24"/>
        </w:rPr>
        <w:t>Table 4.1: Adversarial Attack Parameter Configurations and Objectives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160"/>
            <w:shd w:fill="14325A"/>
            <w:tcMar>
              <w:top w:w="140" w:type="dxa"/>
              <w:bottom w:w="140" w:type="dxa"/>
              <w:left w:w="140" w:type="dxa"/>
              <w:right w:w="140" w:type="dxa"/>
            </w:tcMar>
          </w:tcPr>
          <w:p>
            <w:pPr>
              <w:jc w:val="center"/>
            </w:pPr>
            <w:r>
              <w:rPr>
                <w:rFonts w:ascii="Times New Roman" w:hAnsi="Times New Roman"/>
                <w:b/>
                <w:color w:val="FFFFFF"/>
                <w:sz w:val="21"/>
              </w:rPr>
              <w:t>Attack Name</w:t>
            </w:r>
          </w:p>
        </w:tc>
        <w:tc>
          <w:tcPr>
            <w:tcW w:type="dxa" w:w="2160"/>
            <w:shd w:fill="14325A"/>
            <w:tcMar>
              <w:top w:w="140" w:type="dxa"/>
              <w:bottom w:w="140" w:type="dxa"/>
              <w:left w:w="140" w:type="dxa"/>
              <w:right w:w="140" w:type="dxa"/>
            </w:tcMar>
          </w:tcPr>
          <w:p>
            <w:pPr>
              <w:jc w:val="center"/>
            </w:pPr>
            <w:r>
              <w:rPr>
                <w:rFonts w:ascii="Times New Roman" w:hAnsi="Times New Roman"/>
                <w:b/>
                <w:color w:val="FFFFFF"/>
                <w:sz w:val="21"/>
              </w:rPr>
              <w:t>Category</w:t>
            </w:r>
          </w:p>
        </w:tc>
        <w:tc>
          <w:tcPr>
            <w:tcW w:type="dxa" w:w="2592"/>
            <w:shd w:fill="14325A"/>
            <w:tcMar>
              <w:top w:w="140" w:type="dxa"/>
              <w:bottom w:w="140" w:type="dxa"/>
              <w:left w:w="140" w:type="dxa"/>
              <w:right w:w="140" w:type="dxa"/>
            </w:tcMar>
          </w:tcPr>
          <w:p>
            <w:pPr>
              <w:jc w:val="center"/>
            </w:pPr>
            <w:r>
              <w:rPr>
                <w:rFonts w:ascii="Times New Roman" w:hAnsi="Times New Roman"/>
                <w:b/>
                <w:color w:val="FFFFFF"/>
                <w:sz w:val="21"/>
              </w:rPr>
              <w:t>Parameter Settings</w:t>
            </w:r>
          </w:p>
        </w:tc>
        <w:tc>
          <w:tcPr>
            <w:tcW w:type="dxa" w:w="2448"/>
            <w:shd w:fill="14325A"/>
            <w:tcMar>
              <w:top w:w="140" w:type="dxa"/>
              <w:bottom w:w="140" w:type="dxa"/>
              <w:left w:w="140" w:type="dxa"/>
              <w:right w:w="140" w:type="dxa"/>
            </w:tcMar>
          </w:tcPr>
          <w:p>
            <w:pPr>
              <w:jc w:val="center"/>
            </w:pPr>
            <w:r>
              <w:rPr>
                <w:rFonts w:ascii="Times New Roman" w:hAnsi="Times New Roman"/>
                <w:b/>
                <w:color w:val="FFFFFF"/>
                <w:sz w:val="21"/>
              </w:rPr>
              <w:t>Adversarial Objective</w:t>
            </w:r>
          </w:p>
        </w:tc>
      </w:tr>
      <w:tr>
        <w:tc>
          <w:tcPr>
            <w:tcW w:type="dxa" w:w="2160"/>
            <w:shd w:fill="FFFFFF"/>
            <w:tcMar>
              <w:top w:w="100" w:type="dxa"/>
              <w:bottom w:w="100" w:type="dxa"/>
              <w:left w:w="120" w:type="dxa"/>
              <w:right w:w="120" w:type="dxa"/>
            </w:tcMar>
          </w:tcPr>
          <w:p>
            <w:pPr>
              <w:jc w:val="left"/>
            </w:pPr>
            <w:r>
              <w:rPr>
                <w:rFonts w:ascii="Times New Roman" w:hAnsi="Times New Roman"/>
                <w:sz w:val="20"/>
              </w:rPr>
              <w:t>Clean Baseline</w:t>
            </w:r>
          </w:p>
        </w:tc>
        <w:tc>
          <w:tcPr>
            <w:tcW w:type="dxa" w:w="2160"/>
            <w:shd w:fill="FFFFFF"/>
            <w:tcMar>
              <w:top w:w="100" w:type="dxa"/>
              <w:bottom w:w="100" w:type="dxa"/>
              <w:left w:w="120" w:type="dxa"/>
              <w:right w:w="120" w:type="dxa"/>
            </w:tcMar>
          </w:tcPr>
          <w:p>
            <w:pPr>
              <w:jc w:val="center"/>
            </w:pPr>
            <w:r>
              <w:rPr>
                <w:rFonts w:ascii="Times New Roman" w:hAnsi="Times New Roman"/>
                <w:sz w:val="20"/>
              </w:rPr>
              <w:t>None</w:t>
            </w:r>
          </w:p>
        </w:tc>
        <w:tc>
          <w:tcPr>
            <w:tcW w:type="dxa" w:w="2592"/>
            <w:shd w:fill="FFFFFF"/>
            <w:tcMar>
              <w:top w:w="100" w:type="dxa"/>
              <w:bottom w:w="100" w:type="dxa"/>
              <w:left w:w="120" w:type="dxa"/>
              <w:right w:w="120" w:type="dxa"/>
            </w:tcMar>
          </w:tcPr>
          <w:p>
            <w:pPr>
              <w:jc w:val="center"/>
            </w:pPr>
            <w:r>
              <w:rPr>
                <w:rFonts w:ascii="Times New Roman" w:hAnsi="Times New Roman"/>
                <w:b/>
                <w:sz w:val="20"/>
              </w:rPr>
              <w:t>0% Malicious Clients</w:t>
            </w:r>
          </w:p>
        </w:tc>
        <w:tc>
          <w:tcPr>
            <w:tcW w:type="dxa" w:w="2448"/>
            <w:shd w:fill="FFFFFF"/>
            <w:tcMar>
              <w:top w:w="100" w:type="dxa"/>
              <w:bottom w:w="100" w:type="dxa"/>
              <w:left w:w="120" w:type="dxa"/>
              <w:right w:w="120" w:type="dxa"/>
            </w:tcMar>
          </w:tcPr>
          <w:p>
            <w:pPr>
              <w:jc w:val="center"/>
            </w:pPr>
            <w:r>
              <w:rPr>
                <w:rFonts w:ascii="Times New Roman" w:hAnsi="Times New Roman"/>
                <w:sz w:val="20"/>
              </w:rPr>
              <w:t>Benchmark ceiling performance</w:t>
            </w:r>
          </w:p>
        </w:tc>
      </w:tr>
      <w:tr>
        <w:tc>
          <w:tcPr>
            <w:tcW w:type="dxa" w:w="2160"/>
            <w:shd w:fill="F8F9FA"/>
            <w:tcMar>
              <w:top w:w="100" w:type="dxa"/>
              <w:bottom w:w="100" w:type="dxa"/>
              <w:left w:w="120" w:type="dxa"/>
              <w:right w:w="120" w:type="dxa"/>
            </w:tcMar>
          </w:tcPr>
          <w:p>
            <w:pPr>
              <w:jc w:val="left"/>
            </w:pPr>
            <w:r>
              <w:rPr>
                <w:rFonts w:ascii="Times New Roman" w:hAnsi="Times New Roman"/>
                <w:sz w:val="20"/>
              </w:rPr>
              <w:t>Label Flipping</w:t>
            </w:r>
          </w:p>
        </w:tc>
        <w:tc>
          <w:tcPr>
            <w:tcW w:type="dxa" w:w="2160"/>
            <w:shd w:fill="F8F9FA"/>
            <w:tcMar>
              <w:top w:w="100" w:type="dxa"/>
              <w:bottom w:w="100" w:type="dxa"/>
              <w:left w:w="120" w:type="dxa"/>
              <w:right w:w="120" w:type="dxa"/>
            </w:tcMar>
          </w:tcPr>
          <w:p>
            <w:pPr>
              <w:jc w:val="center"/>
            </w:pPr>
            <w:r>
              <w:rPr>
                <w:rFonts w:ascii="Times New Roman" w:hAnsi="Times New Roman"/>
                <w:sz w:val="20"/>
              </w:rPr>
              <w:t>Data Poisoning</w:t>
            </w:r>
          </w:p>
        </w:tc>
        <w:tc>
          <w:tcPr>
            <w:tcW w:type="dxa" w:w="2592"/>
            <w:shd w:fill="F8F9FA"/>
            <w:tcMar>
              <w:top w:w="100" w:type="dxa"/>
              <w:bottom w:w="100" w:type="dxa"/>
              <w:left w:w="120" w:type="dxa"/>
              <w:right w:w="120" w:type="dxa"/>
            </w:tcMar>
          </w:tcPr>
          <w:p>
            <w:pPr>
              <w:jc w:val="center"/>
            </w:pPr>
            <w:r>
              <w:rPr>
                <w:rFonts w:ascii="Times New Roman" w:hAnsi="Times New Roman"/>
                <w:b/>
                <w:sz w:val="20"/>
              </w:rPr>
              <w:t>75% flip ratio, shift = +1</w:t>
            </w:r>
          </w:p>
        </w:tc>
        <w:tc>
          <w:tcPr>
            <w:tcW w:type="dxa" w:w="2448"/>
            <w:shd w:fill="F8F9FA"/>
            <w:tcMar>
              <w:top w:w="100" w:type="dxa"/>
              <w:bottom w:w="100" w:type="dxa"/>
              <w:left w:w="120" w:type="dxa"/>
              <w:right w:w="120" w:type="dxa"/>
            </w:tcMar>
          </w:tcPr>
          <w:p>
            <w:pPr>
              <w:jc w:val="center"/>
            </w:pPr>
            <w:r>
              <w:rPr>
                <w:rFonts w:ascii="Times New Roman" w:hAnsi="Times New Roman"/>
                <w:sz w:val="20"/>
              </w:rPr>
              <w:t>Induce targeted misclassification</w:t>
            </w:r>
          </w:p>
        </w:tc>
      </w:tr>
      <w:tr>
        <w:tc>
          <w:tcPr>
            <w:tcW w:type="dxa" w:w="2160"/>
            <w:shd w:fill="FFFFFF"/>
            <w:tcMar>
              <w:top w:w="100" w:type="dxa"/>
              <w:bottom w:w="100" w:type="dxa"/>
              <w:left w:w="120" w:type="dxa"/>
              <w:right w:w="120" w:type="dxa"/>
            </w:tcMar>
          </w:tcPr>
          <w:p>
            <w:pPr>
              <w:jc w:val="left"/>
            </w:pPr>
            <w:r>
              <w:rPr>
                <w:rFonts w:ascii="Times New Roman" w:hAnsi="Times New Roman"/>
                <w:sz w:val="20"/>
              </w:rPr>
              <w:t>Gradient Scaling</w:t>
            </w:r>
          </w:p>
        </w:tc>
        <w:tc>
          <w:tcPr>
            <w:tcW w:type="dxa" w:w="2160"/>
            <w:shd w:fill="FFFFFF"/>
            <w:tcMar>
              <w:top w:w="100" w:type="dxa"/>
              <w:bottom w:w="100" w:type="dxa"/>
              <w:left w:w="120" w:type="dxa"/>
              <w:right w:w="120" w:type="dxa"/>
            </w:tcMar>
          </w:tcPr>
          <w:p>
            <w:pPr>
              <w:jc w:val="center"/>
            </w:pPr>
            <w:r>
              <w:rPr>
                <w:rFonts w:ascii="Times New Roman" w:hAnsi="Times New Roman"/>
                <w:sz w:val="20"/>
              </w:rPr>
              <w:t>Model Poisoning</w:t>
            </w:r>
          </w:p>
        </w:tc>
        <w:tc>
          <w:tcPr>
            <w:tcW w:type="dxa" w:w="2592"/>
            <w:shd w:fill="FFFFFF"/>
            <w:tcMar>
              <w:top w:w="100" w:type="dxa"/>
              <w:bottom w:w="100" w:type="dxa"/>
              <w:left w:w="120" w:type="dxa"/>
              <w:right w:w="120" w:type="dxa"/>
            </w:tcMar>
          </w:tcPr>
          <w:p>
            <w:pPr>
              <w:jc w:val="center"/>
            </w:pPr>
            <w:r>
              <w:rPr>
                <w:rFonts w:ascii="Times New Roman" w:hAnsi="Times New Roman"/>
                <w:sz w:val="20"/>
              </w:rPr>
              <w:t>Scaling factor = 10.0x</w:t>
            </w:r>
          </w:p>
        </w:tc>
        <w:tc>
          <w:tcPr>
            <w:tcW w:type="dxa" w:w="2448"/>
            <w:shd w:fill="FFFFFF"/>
            <w:tcMar>
              <w:top w:w="100" w:type="dxa"/>
              <w:bottom w:w="100" w:type="dxa"/>
              <w:left w:w="120" w:type="dxa"/>
              <w:right w:w="120" w:type="dxa"/>
            </w:tcMar>
          </w:tcPr>
          <w:p>
            <w:pPr>
              <w:jc w:val="center"/>
            </w:pPr>
            <w:r>
              <w:rPr>
                <w:rFonts w:ascii="Times New Roman" w:hAnsi="Times New Roman"/>
                <w:sz w:val="20"/>
              </w:rPr>
              <w:t>Dominate the aggregated update</w:t>
            </w:r>
          </w:p>
        </w:tc>
      </w:tr>
      <w:tr>
        <w:tc>
          <w:tcPr>
            <w:tcW w:type="dxa" w:w="2160"/>
            <w:shd w:fill="F8F9FA"/>
            <w:tcMar>
              <w:top w:w="100" w:type="dxa"/>
              <w:bottom w:w="100" w:type="dxa"/>
              <w:left w:w="120" w:type="dxa"/>
              <w:right w:w="120" w:type="dxa"/>
            </w:tcMar>
          </w:tcPr>
          <w:p>
            <w:pPr>
              <w:jc w:val="left"/>
            </w:pPr>
            <w:r>
              <w:rPr>
                <w:rFonts w:ascii="Times New Roman" w:hAnsi="Times New Roman"/>
                <w:sz w:val="20"/>
              </w:rPr>
              <w:t>Sign Flipping</w:t>
            </w:r>
          </w:p>
        </w:tc>
        <w:tc>
          <w:tcPr>
            <w:tcW w:type="dxa" w:w="2160"/>
            <w:shd w:fill="F8F9FA"/>
            <w:tcMar>
              <w:top w:w="100" w:type="dxa"/>
              <w:bottom w:w="100" w:type="dxa"/>
              <w:left w:w="120" w:type="dxa"/>
              <w:right w:w="120" w:type="dxa"/>
            </w:tcMar>
          </w:tcPr>
          <w:p>
            <w:pPr>
              <w:jc w:val="center"/>
            </w:pPr>
            <w:r>
              <w:rPr>
                <w:rFonts w:ascii="Times New Roman" w:hAnsi="Times New Roman"/>
                <w:sz w:val="20"/>
              </w:rPr>
              <w:t>Model Poisoning</w:t>
            </w:r>
          </w:p>
        </w:tc>
        <w:tc>
          <w:tcPr>
            <w:tcW w:type="dxa" w:w="2592"/>
            <w:shd w:fill="F8F9FA"/>
            <w:tcMar>
              <w:top w:w="100" w:type="dxa"/>
              <w:bottom w:w="100" w:type="dxa"/>
              <w:left w:w="120" w:type="dxa"/>
              <w:right w:w="120" w:type="dxa"/>
            </w:tcMar>
          </w:tcPr>
          <w:p>
            <w:pPr>
              <w:jc w:val="center"/>
            </w:pPr>
            <w:r>
              <w:rPr>
                <w:rFonts w:ascii="Times New Roman" w:hAnsi="Times New Roman"/>
                <w:sz w:val="20"/>
              </w:rPr>
              <w:t>Negation factor = -1.0x</w:t>
            </w:r>
          </w:p>
        </w:tc>
        <w:tc>
          <w:tcPr>
            <w:tcW w:type="dxa" w:w="2448"/>
            <w:shd w:fill="F8F9FA"/>
            <w:tcMar>
              <w:top w:w="100" w:type="dxa"/>
              <w:bottom w:w="100" w:type="dxa"/>
              <w:left w:w="120" w:type="dxa"/>
              <w:right w:w="120" w:type="dxa"/>
            </w:tcMar>
          </w:tcPr>
          <w:p>
            <w:pPr>
              <w:jc w:val="center"/>
            </w:pPr>
            <w:r>
              <w:rPr>
                <w:rFonts w:ascii="Times New Roman" w:hAnsi="Times New Roman"/>
                <w:sz w:val="20"/>
              </w:rPr>
              <w:t>Push model away from loss minimum</w:t>
            </w:r>
          </w:p>
        </w:tc>
      </w:tr>
    </w:tbl>
    <w:p>
      <w:pPr>
        <w:spacing w:after="80"/>
      </w:pPr>
    </w:p>
    <w:p>
      <w:pPr>
        <w:keepNext/>
        <w:spacing w:before="160" w:after="80"/>
      </w:pPr>
      <w:r>
        <w:rPr>
          <w:b/>
          <w:color w:val="222222"/>
          <w:sz w:val="24"/>
        </w:rPr>
        <w:t>Table 4.2: Evaluation Metrics and Mathematical Definitions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680"/>
        <w:gridCol w:w="4680"/>
      </w:tblGrid>
      <w:tr>
        <w:tc>
          <w:tcPr>
            <w:tcW w:type="dxa" w:w="3600"/>
            <w:shd w:fill="14325A"/>
            <w:tcMar>
              <w:top w:w="140" w:type="dxa"/>
              <w:bottom w:w="140" w:type="dxa"/>
              <w:left w:w="140" w:type="dxa"/>
              <w:right w:w="140" w:type="dxa"/>
            </w:tcMar>
          </w:tcPr>
          <w:p>
            <w:pPr>
              <w:jc w:val="center"/>
            </w:pPr>
            <w:r>
              <w:rPr>
                <w:rFonts w:ascii="Times New Roman" w:hAnsi="Times New Roman"/>
                <w:b/>
                <w:color w:val="FFFFFF"/>
                <w:sz w:val="21"/>
              </w:rPr>
              <w:t>Metric</w:t>
            </w:r>
          </w:p>
        </w:tc>
        <w:tc>
          <w:tcPr>
            <w:tcW w:type="dxa" w:w="5760"/>
            <w:shd w:fill="14325A"/>
            <w:tcMar>
              <w:top w:w="140" w:type="dxa"/>
              <w:bottom w:w="140" w:type="dxa"/>
              <w:left w:w="140" w:type="dxa"/>
              <w:right w:w="140" w:type="dxa"/>
            </w:tcMar>
          </w:tcPr>
          <w:p>
            <w:pPr>
              <w:jc w:val="center"/>
            </w:pPr>
            <w:r>
              <w:rPr>
                <w:rFonts w:ascii="Times New Roman" w:hAnsi="Times New Roman"/>
                <w:b/>
                <w:color w:val="FFFFFF"/>
                <w:sz w:val="21"/>
              </w:rPr>
              <w:t>Mathematical Formulation / Definition</w:t>
            </w:r>
          </w:p>
        </w:tc>
      </w:tr>
      <w:tr>
        <w:tc>
          <w:tcPr>
            <w:tcW w:type="dxa" w:w="3600"/>
            <w:shd w:fill="FFFFFF"/>
            <w:tcMar>
              <w:top w:w="100" w:type="dxa"/>
              <w:bottom w:w="100" w:type="dxa"/>
              <w:left w:w="120" w:type="dxa"/>
              <w:right w:w="120" w:type="dxa"/>
            </w:tcMar>
          </w:tcPr>
          <w:p>
            <w:pPr>
              <w:jc w:val="left"/>
            </w:pPr>
            <w:r>
              <w:rPr>
                <w:rFonts w:ascii="Times New Roman" w:hAnsi="Times New Roman"/>
                <w:b/>
                <w:sz w:val="20"/>
              </w:rPr>
              <w:t>Final Test Accuracy (%)</w:t>
            </w:r>
          </w:p>
        </w:tc>
        <w:tc>
          <w:tcPr>
            <w:tcW w:type="dxa" w:w="5760"/>
            <w:shd w:fill="FFFFFF"/>
            <w:tcMar>
              <w:top w:w="100" w:type="dxa"/>
              <w:bottom w:w="100" w:type="dxa"/>
              <w:left w:w="120" w:type="dxa"/>
              <w:right w:w="120" w:type="dxa"/>
            </w:tcMar>
          </w:tcPr>
          <w:p>
            <w:pPr>
              <w:jc w:val="center"/>
            </w:pPr>
            <w:r>
              <w:rPr>
                <w:rFonts w:ascii="Times New Roman" w:hAnsi="Times New Roman"/>
                <w:sz w:val="20"/>
              </w:rPr>
              <w:t>(Correct Predictions / Total Test Samples) * 100 at Round 5</w:t>
            </w:r>
          </w:p>
        </w:tc>
      </w:tr>
      <w:tr>
        <w:tc>
          <w:tcPr>
            <w:tcW w:type="dxa" w:w="3600"/>
            <w:shd w:fill="F8F9FA"/>
            <w:tcMar>
              <w:top w:w="100" w:type="dxa"/>
              <w:bottom w:w="100" w:type="dxa"/>
              <w:left w:w="120" w:type="dxa"/>
              <w:right w:w="120" w:type="dxa"/>
            </w:tcMar>
          </w:tcPr>
          <w:p>
            <w:pPr>
              <w:jc w:val="left"/>
            </w:pPr>
            <w:r>
              <w:rPr>
                <w:rFonts w:ascii="Times New Roman" w:hAnsi="Times New Roman"/>
                <w:sz w:val="20"/>
              </w:rPr>
              <w:t>Test Cross-Entropy Loss</w:t>
            </w:r>
          </w:p>
        </w:tc>
        <w:tc>
          <w:tcPr>
            <w:tcW w:type="dxa" w:w="5760"/>
            <w:shd w:fill="F8F9FA"/>
            <w:tcMar>
              <w:top w:w="100" w:type="dxa"/>
              <w:bottom w:w="100" w:type="dxa"/>
              <w:left w:w="120" w:type="dxa"/>
              <w:right w:w="120" w:type="dxa"/>
            </w:tcMar>
          </w:tcPr>
          <w:p>
            <w:pPr>
              <w:jc w:val="center"/>
            </w:pPr>
            <w:r>
              <w:rPr>
                <w:rFonts w:ascii="Times New Roman" w:hAnsi="Times New Roman"/>
                <w:sz w:val="20"/>
              </w:rPr>
              <w:t>-(1/N_test) * sum(y_i * log(p_i)) over test partition</w:t>
            </w:r>
          </w:p>
        </w:tc>
      </w:tr>
      <w:tr>
        <w:tc>
          <w:tcPr>
            <w:tcW w:type="dxa" w:w="3600"/>
            <w:shd w:fill="FFFFFF"/>
            <w:tcMar>
              <w:top w:w="100" w:type="dxa"/>
              <w:bottom w:w="100" w:type="dxa"/>
              <w:left w:w="120" w:type="dxa"/>
              <w:right w:w="120" w:type="dxa"/>
            </w:tcMar>
          </w:tcPr>
          <w:p>
            <w:pPr>
              <w:jc w:val="left"/>
            </w:pPr>
            <w:r>
              <w:rPr>
                <w:rFonts w:ascii="Times New Roman" w:hAnsi="Times New Roman"/>
                <w:sz w:val="20"/>
              </w:rPr>
              <w:t>Mean Malicious Weight</w:t>
            </w:r>
          </w:p>
        </w:tc>
        <w:tc>
          <w:tcPr>
            <w:tcW w:type="dxa" w:w="5760"/>
            <w:shd w:fill="FFFFFF"/>
            <w:tcMar>
              <w:top w:w="100" w:type="dxa"/>
              <w:bottom w:w="100" w:type="dxa"/>
              <w:left w:w="120" w:type="dxa"/>
              <w:right w:w="120" w:type="dxa"/>
            </w:tcMar>
          </w:tcPr>
          <w:p>
            <w:pPr>
              <w:jc w:val="center"/>
            </w:pPr>
            <w:r>
              <w:rPr>
                <w:rFonts w:ascii="Times New Roman" w:hAnsi="Times New Roman"/>
                <w:sz w:val="20"/>
              </w:rPr>
              <w:t>(1/T) * sum_{t=1}^T sum_{k in Malicious} Omega_k^(t)</w:t>
            </w:r>
          </w:p>
        </w:tc>
      </w:tr>
      <w:tr>
        <w:tc>
          <w:tcPr>
            <w:tcW w:type="dxa" w:w="3600"/>
            <w:shd w:fill="F8F9FA"/>
            <w:tcMar>
              <w:top w:w="100" w:type="dxa"/>
              <w:bottom w:w="100" w:type="dxa"/>
              <w:left w:w="120" w:type="dxa"/>
              <w:right w:w="120" w:type="dxa"/>
            </w:tcMar>
          </w:tcPr>
          <w:p>
            <w:pPr>
              <w:jc w:val="left"/>
            </w:pPr>
            <w:r>
              <w:rPr>
                <w:rFonts w:ascii="Times New Roman" w:hAnsi="Times New Roman"/>
                <w:sz w:val="20"/>
              </w:rPr>
              <w:t>Clean Accuracy Trade-off</w:t>
            </w:r>
          </w:p>
        </w:tc>
        <w:tc>
          <w:tcPr>
            <w:tcW w:type="dxa" w:w="5760"/>
            <w:shd w:fill="F8F9FA"/>
            <w:tcMar>
              <w:top w:w="100" w:type="dxa"/>
              <w:bottom w:w="100" w:type="dxa"/>
              <w:left w:w="120" w:type="dxa"/>
              <w:right w:w="120" w:type="dxa"/>
            </w:tcMar>
          </w:tcPr>
          <w:p>
            <w:pPr>
              <w:jc w:val="center"/>
            </w:pPr>
            <w:r>
              <w:rPr>
                <w:rFonts w:ascii="Times New Roman" w:hAnsi="Times New Roman"/>
                <w:b/>
                <w:sz w:val="20"/>
              </w:rPr>
              <w:t>Acc_{FedAvg, Clean} - Acc_{TARA-FL, Clean}</w:t>
            </w:r>
          </w:p>
        </w:tc>
      </w:tr>
      <w:tr>
        <w:tc>
          <w:tcPr>
            <w:tcW w:type="dxa" w:w="3600"/>
            <w:shd w:fill="FFFFFF"/>
            <w:tcMar>
              <w:top w:w="100" w:type="dxa"/>
              <w:bottom w:w="100" w:type="dxa"/>
              <w:left w:w="120" w:type="dxa"/>
              <w:right w:w="120" w:type="dxa"/>
            </w:tcMar>
          </w:tcPr>
          <w:p>
            <w:pPr>
              <w:jc w:val="left"/>
            </w:pPr>
            <w:r>
              <w:rPr>
                <w:rFonts w:ascii="Times New Roman" w:hAnsi="Times New Roman"/>
                <w:sz w:val="20"/>
              </w:rPr>
              <w:t>Per-Round Wall Time (s)</w:t>
            </w:r>
          </w:p>
        </w:tc>
        <w:tc>
          <w:tcPr>
            <w:tcW w:type="dxa" w:w="5760"/>
            <w:shd w:fill="FFFFFF"/>
            <w:tcMar>
              <w:top w:w="100" w:type="dxa"/>
              <w:bottom w:w="100" w:type="dxa"/>
              <w:left w:w="120" w:type="dxa"/>
              <w:right w:w="120" w:type="dxa"/>
            </w:tcMar>
          </w:tcPr>
          <w:p>
            <w:pPr>
              <w:jc w:val="center"/>
            </w:pPr>
            <w:r>
              <w:rPr>
                <w:rFonts w:ascii="Times New Roman" w:hAnsi="Times New Roman"/>
                <w:sz w:val="20"/>
              </w:rPr>
              <w:t>Total Wall-Clock Execution Time / Total Federated Rounds</w:t>
            </w:r>
          </w:p>
        </w:tc>
      </w:tr>
    </w:tbl>
    <w:p>
      <w:pPr>
        <w:spacing w:after="80"/>
      </w:pPr>
    </w:p>
    <w:p>
      <w:pPr>
        <w:keepNext/>
        <w:spacing w:before="240" w:after="120"/>
      </w:pPr>
      <w:r>
        <w:rPr>
          <w:b/>
          <w:color w:val="14325A"/>
          <w:sz w:val="27"/>
        </w:rPr>
        <w:t>4.3 Complete 20-Scenario Experimental Matrix</w:t>
      </w:r>
    </w:p>
    <w:p>
      <w:pPr>
        <w:spacing w:after="120"/>
        <w:jc w:val="both"/>
      </w:pPr>
      <w:r>
        <w:rPr>
          <w:b w:val="0"/>
          <w:i w:val="0"/>
          <w:sz w:val="23"/>
        </w:rPr>
        <w:t>The experimental matrix spans 20 unique scenarios: 2 clean baselines (IID and non-IID) plus 18 attack scenarios (3 attack types x 3 Byzantine proportions [10%, 20%, 30%] x 2 data distributions). Each scenario evaluates 4 methods (FEDAVG, TRUST_FEDAVG, TRUST_ROBUST, TARA-FL) across 2 random seeds, yielding 160 complete federated executions.</w:t>
      </w:r>
    </w:p>
    <w:p>
      <w:r>
        <w:br w:type="page"/>
      </w:r>
    </w:p>
    <w:p>
      <w:pPr>
        <w:keepNext/>
        <w:spacing w:before="320" w:after="160"/>
      </w:pPr>
      <w:r>
        <w:rPr>
          <w:b/>
          <w:color w:val="800000"/>
          <w:sz w:val="32"/>
        </w:rPr>
        <w:t>CHAPTER 5: RESULTS AND DISCUSSION</w:t>
      </w:r>
    </w:p>
    <w:p>
      <w:pPr>
        <w:keepNext/>
        <w:spacing w:before="240" w:after="120"/>
      </w:pPr>
      <w:r>
        <w:rPr>
          <w:b/>
          <w:color w:val="14325A"/>
          <w:sz w:val="27"/>
        </w:rPr>
        <w:t>5.1 Clean Baseline Performance (0% Byzantine)</w:t>
      </w:r>
    </w:p>
    <w:p>
      <w:pPr>
        <w:keepNext/>
        <w:spacing w:before="160" w:after="80"/>
      </w:pPr>
      <w:r>
        <w:rPr>
          <w:b/>
          <w:color w:val="222222"/>
          <w:sz w:val="24"/>
        </w:rPr>
        <w:t>Table 5.1: Clean Baseline Performance (0% Byzantine, 5 Rounds)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2592"/>
            <w:shd w:fill="14325A"/>
            <w:tcMar>
              <w:top w:w="140" w:type="dxa"/>
              <w:bottom w:w="140" w:type="dxa"/>
              <w:left w:w="140" w:type="dxa"/>
              <w:right w:w="140" w:type="dxa"/>
            </w:tcMar>
          </w:tcPr>
          <w:p>
            <w:pPr>
              <w:jc w:val="center"/>
            </w:pPr>
            <w:r>
              <w:rPr>
                <w:rFonts w:ascii="Times New Roman" w:hAnsi="Times New Roman"/>
                <w:b/>
                <w:color w:val="FFFFFF"/>
                <w:sz w:val="21"/>
              </w:rPr>
              <w:t>Method</w:t>
            </w:r>
          </w:p>
        </w:tc>
        <w:tc>
          <w:tcPr>
            <w:tcW w:type="dxa" w:w="2016"/>
            <w:shd w:fill="14325A"/>
            <w:tcMar>
              <w:top w:w="140" w:type="dxa"/>
              <w:bottom w:w="140" w:type="dxa"/>
              <w:left w:w="140" w:type="dxa"/>
              <w:right w:w="140" w:type="dxa"/>
            </w:tcMar>
          </w:tcPr>
          <w:p>
            <w:pPr>
              <w:jc w:val="center"/>
            </w:pPr>
            <w:r>
              <w:rPr>
                <w:rFonts w:ascii="Times New Roman" w:hAnsi="Times New Roman"/>
                <w:b/>
                <w:color w:val="FFFFFF"/>
                <w:sz w:val="21"/>
              </w:rPr>
              <w:t>IID Accuracy (%)</w:t>
            </w:r>
          </w:p>
        </w:tc>
        <w:tc>
          <w:tcPr>
            <w:tcW w:type="dxa" w:w="1584"/>
            <w:shd w:fill="14325A"/>
            <w:tcMar>
              <w:top w:w="140" w:type="dxa"/>
              <w:bottom w:w="140" w:type="dxa"/>
              <w:left w:w="140" w:type="dxa"/>
              <w:right w:w="140" w:type="dxa"/>
            </w:tcMar>
          </w:tcPr>
          <w:p>
            <w:pPr>
              <w:jc w:val="center"/>
            </w:pPr>
            <w:r>
              <w:rPr>
                <w:rFonts w:ascii="Times New Roman" w:hAnsi="Times New Roman"/>
                <w:b/>
                <w:color w:val="FFFFFF"/>
                <w:sz w:val="21"/>
              </w:rPr>
              <w:t>IID Loss</w:t>
            </w:r>
          </w:p>
        </w:tc>
        <w:tc>
          <w:tcPr>
            <w:tcW w:type="dxa" w:w="2016"/>
            <w:shd w:fill="14325A"/>
            <w:tcMar>
              <w:top w:w="140" w:type="dxa"/>
              <w:bottom w:w="140" w:type="dxa"/>
              <w:left w:w="140" w:type="dxa"/>
              <w:right w:w="140" w:type="dxa"/>
            </w:tcMar>
          </w:tcPr>
          <w:p>
            <w:pPr>
              <w:jc w:val="center"/>
            </w:pPr>
            <w:r>
              <w:rPr>
                <w:rFonts w:ascii="Times New Roman" w:hAnsi="Times New Roman"/>
                <w:b/>
                <w:color w:val="FFFFFF"/>
                <w:sz w:val="21"/>
              </w:rPr>
              <w:t>Non-IID Accuracy (%)</w:t>
            </w:r>
          </w:p>
        </w:tc>
        <w:tc>
          <w:tcPr>
            <w:tcW w:type="dxa" w:w="1584"/>
            <w:shd w:fill="14325A"/>
            <w:tcMar>
              <w:top w:w="140" w:type="dxa"/>
              <w:bottom w:w="140" w:type="dxa"/>
              <w:left w:w="140" w:type="dxa"/>
              <w:right w:w="140" w:type="dxa"/>
            </w:tcMar>
          </w:tcPr>
          <w:p>
            <w:pPr>
              <w:jc w:val="center"/>
            </w:pPr>
            <w:r>
              <w:rPr>
                <w:rFonts w:ascii="Times New Roman" w:hAnsi="Times New Roman"/>
                <w:b/>
                <w:color w:val="FFFFFF"/>
                <w:sz w:val="21"/>
              </w:rPr>
              <w:t>Non-IID Loss</w:t>
            </w:r>
          </w:p>
        </w:tc>
      </w:tr>
      <w:tr>
        <w:tc>
          <w:tcPr>
            <w:tcW w:type="dxa" w:w="2592"/>
            <w:shd w:fill="FFFFFF"/>
            <w:tcMar>
              <w:top w:w="100" w:type="dxa"/>
              <w:bottom w:w="100" w:type="dxa"/>
              <w:left w:w="120" w:type="dxa"/>
              <w:right w:w="120" w:type="dxa"/>
            </w:tcMar>
          </w:tcPr>
          <w:p>
            <w:pPr>
              <w:jc w:val="left"/>
            </w:pPr>
            <w:r>
              <w:rPr>
                <w:rFonts w:ascii="Times New Roman" w:hAnsi="Times New Roman"/>
                <w:sz w:val="20"/>
              </w:rPr>
              <w:t>FedAvg</w:t>
            </w:r>
          </w:p>
        </w:tc>
        <w:tc>
          <w:tcPr>
            <w:tcW w:type="dxa" w:w="2016"/>
            <w:shd w:fill="FFFFFF"/>
            <w:tcMar>
              <w:top w:w="100" w:type="dxa"/>
              <w:bottom w:w="100" w:type="dxa"/>
              <w:left w:w="120" w:type="dxa"/>
              <w:right w:w="120" w:type="dxa"/>
            </w:tcMar>
          </w:tcPr>
          <w:p>
            <w:pPr>
              <w:jc w:val="center"/>
            </w:pPr>
            <w:r>
              <w:rPr>
                <w:rFonts w:ascii="Times New Roman" w:hAnsi="Times New Roman"/>
                <w:sz w:val="20"/>
              </w:rPr>
              <w:t>89.73 ± 0.12</w:t>
            </w:r>
          </w:p>
        </w:tc>
        <w:tc>
          <w:tcPr>
            <w:tcW w:type="dxa" w:w="1584"/>
            <w:shd w:fill="FFFFFF"/>
            <w:tcMar>
              <w:top w:w="100" w:type="dxa"/>
              <w:bottom w:w="100" w:type="dxa"/>
              <w:left w:w="120" w:type="dxa"/>
              <w:right w:w="120" w:type="dxa"/>
            </w:tcMar>
          </w:tcPr>
          <w:p>
            <w:pPr>
              <w:jc w:val="center"/>
            </w:pPr>
            <w:r>
              <w:rPr>
                <w:rFonts w:ascii="Times New Roman" w:hAnsi="Times New Roman"/>
                <w:sz w:val="20"/>
              </w:rPr>
              <w:t>0.3504</w:t>
            </w:r>
          </w:p>
        </w:tc>
        <w:tc>
          <w:tcPr>
            <w:tcW w:type="dxa" w:w="2016"/>
            <w:shd w:fill="FFFFFF"/>
            <w:tcMar>
              <w:top w:w="100" w:type="dxa"/>
              <w:bottom w:w="100" w:type="dxa"/>
              <w:left w:w="120" w:type="dxa"/>
              <w:right w:w="120" w:type="dxa"/>
            </w:tcMar>
          </w:tcPr>
          <w:p>
            <w:pPr>
              <w:jc w:val="center"/>
            </w:pPr>
            <w:r>
              <w:rPr>
                <w:rFonts w:ascii="Times New Roman" w:hAnsi="Times New Roman"/>
                <w:sz w:val="20"/>
              </w:rPr>
              <w:t>88.68 ± 0.31</w:t>
            </w:r>
          </w:p>
        </w:tc>
        <w:tc>
          <w:tcPr>
            <w:tcW w:type="dxa" w:w="1584"/>
            <w:shd w:fill="FFFFFF"/>
            <w:tcMar>
              <w:top w:w="100" w:type="dxa"/>
              <w:bottom w:w="100" w:type="dxa"/>
              <w:left w:w="120" w:type="dxa"/>
              <w:right w:w="120" w:type="dxa"/>
            </w:tcMar>
          </w:tcPr>
          <w:p>
            <w:pPr>
              <w:jc w:val="center"/>
            </w:pPr>
            <w:r>
              <w:rPr>
                <w:rFonts w:ascii="Times New Roman" w:hAnsi="Times New Roman"/>
                <w:sz w:val="20"/>
              </w:rPr>
              <w:t>0.3805</w:t>
            </w:r>
          </w:p>
        </w:tc>
      </w:tr>
      <w:tr>
        <w:tc>
          <w:tcPr>
            <w:tcW w:type="dxa" w:w="2592"/>
            <w:shd w:fill="F8F9FA"/>
            <w:tcMar>
              <w:top w:w="100" w:type="dxa"/>
              <w:bottom w:w="100" w:type="dxa"/>
              <w:left w:w="120" w:type="dxa"/>
              <w:right w:w="120" w:type="dxa"/>
            </w:tcMar>
          </w:tcPr>
          <w:p>
            <w:pPr>
              <w:jc w:val="left"/>
            </w:pPr>
            <w:r>
              <w:rPr>
                <w:rFonts w:ascii="Times New Roman" w:hAnsi="Times New Roman"/>
                <w:b/>
                <w:sz w:val="20"/>
              </w:rPr>
              <w:t>Trust+FedAvg</w:t>
            </w:r>
          </w:p>
        </w:tc>
        <w:tc>
          <w:tcPr>
            <w:tcW w:type="dxa" w:w="2016"/>
            <w:shd w:fill="F8F9FA"/>
            <w:tcMar>
              <w:top w:w="100" w:type="dxa"/>
              <w:bottom w:w="100" w:type="dxa"/>
              <w:left w:w="120" w:type="dxa"/>
              <w:right w:w="120" w:type="dxa"/>
            </w:tcMar>
          </w:tcPr>
          <w:p>
            <w:pPr>
              <w:jc w:val="center"/>
            </w:pPr>
            <w:r>
              <w:rPr>
                <w:rFonts w:ascii="Times New Roman" w:hAnsi="Times New Roman"/>
                <w:sz w:val="20"/>
              </w:rPr>
              <w:t>89.68 ± 0.08</w:t>
            </w:r>
          </w:p>
        </w:tc>
        <w:tc>
          <w:tcPr>
            <w:tcW w:type="dxa" w:w="1584"/>
            <w:shd w:fill="F8F9FA"/>
            <w:tcMar>
              <w:top w:w="100" w:type="dxa"/>
              <w:bottom w:w="100" w:type="dxa"/>
              <w:left w:w="120" w:type="dxa"/>
              <w:right w:w="120" w:type="dxa"/>
            </w:tcMar>
          </w:tcPr>
          <w:p>
            <w:pPr>
              <w:jc w:val="center"/>
            </w:pPr>
            <w:r>
              <w:rPr>
                <w:rFonts w:ascii="Times New Roman" w:hAnsi="Times New Roman"/>
                <w:sz w:val="20"/>
              </w:rPr>
              <w:t>0.3525</w:t>
            </w:r>
          </w:p>
        </w:tc>
        <w:tc>
          <w:tcPr>
            <w:tcW w:type="dxa" w:w="2016"/>
            <w:shd w:fill="F8F9FA"/>
            <w:tcMar>
              <w:top w:w="100" w:type="dxa"/>
              <w:bottom w:w="100" w:type="dxa"/>
              <w:left w:w="120" w:type="dxa"/>
              <w:right w:w="120" w:type="dxa"/>
            </w:tcMar>
          </w:tcPr>
          <w:p>
            <w:pPr>
              <w:jc w:val="center"/>
            </w:pPr>
            <w:r>
              <w:rPr>
                <w:rFonts w:ascii="Times New Roman" w:hAnsi="Times New Roman"/>
                <w:sz w:val="20"/>
              </w:rPr>
              <w:t>87.00 ± 0.45</w:t>
            </w:r>
          </w:p>
        </w:tc>
        <w:tc>
          <w:tcPr>
            <w:tcW w:type="dxa" w:w="1584"/>
            <w:shd w:fill="F8F9FA"/>
            <w:tcMar>
              <w:top w:w="100" w:type="dxa"/>
              <w:bottom w:w="100" w:type="dxa"/>
              <w:left w:w="120" w:type="dxa"/>
              <w:right w:w="120" w:type="dxa"/>
            </w:tcMar>
          </w:tcPr>
          <w:p>
            <w:pPr>
              <w:jc w:val="center"/>
            </w:pPr>
            <w:r>
              <w:rPr>
                <w:rFonts w:ascii="Times New Roman" w:hAnsi="Times New Roman"/>
                <w:sz w:val="20"/>
              </w:rPr>
              <w:t>0.4226</w:t>
            </w:r>
          </w:p>
        </w:tc>
      </w:tr>
      <w:tr>
        <w:tc>
          <w:tcPr>
            <w:tcW w:type="dxa" w:w="2592"/>
            <w:shd w:fill="FFFFFF"/>
            <w:tcMar>
              <w:top w:w="100" w:type="dxa"/>
              <w:bottom w:w="100" w:type="dxa"/>
              <w:left w:w="120" w:type="dxa"/>
              <w:right w:w="120" w:type="dxa"/>
            </w:tcMar>
          </w:tcPr>
          <w:p>
            <w:pPr>
              <w:jc w:val="left"/>
            </w:pPr>
            <w:r>
              <w:rPr>
                <w:rFonts w:ascii="Times New Roman" w:hAnsi="Times New Roman"/>
                <w:b/>
                <w:sz w:val="20"/>
              </w:rPr>
              <w:t>Trust+Robust</w:t>
            </w:r>
          </w:p>
        </w:tc>
        <w:tc>
          <w:tcPr>
            <w:tcW w:type="dxa" w:w="2016"/>
            <w:shd w:fill="FFFFFF"/>
            <w:tcMar>
              <w:top w:w="100" w:type="dxa"/>
              <w:bottom w:w="100" w:type="dxa"/>
              <w:left w:w="120" w:type="dxa"/>
              <w:right w:w="120" w:type="dxa"/>
            </w:tcMar>
          </w:tcPr>
          <w:p>
            <w:pPr>
              <w:jc w:val="center"/>
            </w:pPr>
            <w:r>
              <w:rPr>
                <w:rFonts w:ascii="Times New Roman" w:hAnsi="Times New Roman"/>
                <w:sz w:val="20"/>
              </w:rPr>
              <w:t>89.48 ± 0.15</w:t>
            </w:r>
          </w:p>
        </w:tc>
        <w:tc>
          <w:tcPr>
            <w:tcW w:type="dxa" w:w="1584"/>
            <w:shd w:fill="FFFFFF"/>
            <w:tcMar>
              <w:top w:w="100" w:type="dxa"/>
              <w:bottom w:w="100" w:type="dxa"/>
              <w:left w:w="120" w:type="dxa"/>
              <w:right w:w="120" w:type="dxa"/>
            </w:tcMar>
          </w:tcPr>
          <w:p>
            <w:pPr>
              <w:jc w:val="center"/>
            </w:pPr>
            <w:r>
              <w:rPr>
                <w:rFonts w:ascii="Times New Roman" w:hAnsi="Times New Roman"/>
                <w:sz w:val="20"/>
              </w:rPr>
              <w:t>0.3553</w:t>
            </w:r>
          </w:p>
        </w:tc>
        <w:tc>
          <w:tcPr>
            <w:tcW w:type="dxa" w:w="2016"/>
            <w:shd w:fill="FFFFFF"/>
            <w:tcMar>
              <w:top w:w="100" w:type="dxa"/>
              <w:bottom w:w="100" w:type="dxa"/>
              <w:left w:w="120" w:type="dxa"/>
              <w:right w:w="120" w:type="dxa"/>
            </w:tcMar>
          </w:tcPr>
          <w:p>
            <w:pPr>
              <w:jc w:val="center"/>
            </w:pPr>
            <w:r>
              <w:rPr>
                <w:rFonts w:ascii="Times New Roman" w:hAnsi="Times New Roman"/>
                <w:sz w:val="20"/>
              </w:rPr>
              <w:t>85.25 ± 0.52</w:t>
            </w:r>
          </w:p>
        </w:tc>
        <w:tc>
          <w:tcPr>
            <w:tcW w:type="dxa" w:w="1584"/>
            <w:shd w:fill="FFFFFF"/>
            <w:tcMar>
              <w:top w:w="100" w:type="dxa"/>
              <w:bottom w:w="100" w:type="dxa"/>
              <w:left w:w="120" w:type="dxa"/>
              <w:right w:w="120" w:type="dxa"/>
            </w:tcMar>
          </w:tcPr>
          <w:p>
            <w:pPr>
              <w:jc w:val="center"/>
            </w:pPr>
            <w:r>
              <w:rPr>
                <w:rFonts w:ascii="Times New Roman" w:hAnsi="Times New Roman"/>
                <w:sz w:val="20"/>
              </w:rPr>
              <w:t>0.4670</w:t>
            </w:r>
          </w:p>
        </w:tc>
      </w:tr>
      <w:tr>
        <w:tc>
          <w:tcPr>
            <w:tcW w:type="dxa" w:w="2592"/>
            <w:shd w:fill="F8F9FA"/>
            <w:tcMar>
              <w:top w:w="100" w:type="dxa"/>
              <w:bottom w:w="100" w:type="dxa"/>
              <w:left w:w="120" w:type="dxa"/>
              <w:right w:w="120" w:type="dxa"/>
            </w:tcMar>
          </w:tcPr>
          <w:p>
            <w:pPr>
              <w:jc w:val="left"/>
            </w:pPr>
            <w:r>
              <w:rPr>
                <w:rFonts w:ascii="Times New Roman" w:hAnsi="Times New Roman"/>
                <w:b/>
                <w:sz w:val="20"/>
              </w:rPr>
              <w:t>TARA-FL</w:t>
            </w:r>
          </w:p>
        </w:tc>
        <w:tc>
          <w:tcPr>
            <w:tcW w:type="dxa" w:w="2016"/>
            <w:shd w:fill="F8F9FA"/>
            <w:tcMar>
              <w:top w:w="100" w:type="dxa"/>
              <w:bottom w:w="100" w:type="dxa"/>
              <w:left w:w="120" w:type="dxa"/>
              <w:right w:w="120" w:type="dxa"/>
            </w:tcMar>
          </w:tcPr>
          <w:p>
            <w:pPr>
              <w:jc w:val="center"/>
            </w:pPr>
            <w:r>
              <w:rPr>
                <w:rFonts w:ascii="Times New Roman" w:hAnsi="Times New Roman"/>
                <w:sz w:val="20"/>
              </w:rPr>
              <w:t>89.47 ± 0.11</w:t>
            </w:r>
          </w:p>
        </w:tc>
        <w:tc>
          <w:tcPr>
            <w:tcW w:type="dxa" w:w="1584"/>
            <w:shd w:fill="F8F9FA"/>
            <w:tcMar>
              <w:top w:w="100" w:type="dxa"/>
              <w:bottom w:w="100" w:type="dxa"/>
              <w:left w:w="120" w:type="dxa"/>
              <w:right w:w="120" w:type="dxa"/>
            </w:tcMar>
          </w:tcPr>
          <w:p>
            <w:pPr>
              <w:jc w:val="center"/>
            </w:pPr>
            <w:r>
              <w:rPr>
                <w:rFonts w:ascii="Times New Roman" w:hAnsi="Times New Roman"/>
                <w:sz w:val="20"/>
              </w:rPr>
              <w:t>0.3554</w:t>
            </w:r>
          </w:p>
        </w:tc>
        <w:tc>
          <w:tcPr>
            <w:tcW w:type="dxa" w:w="2016"/>
            <w:shd w:fill="F8F9FA"/>
            <w:tcMar>
              <w:top w:w="100" w:type="dxa"/>
              <w:bottom w:w="100" w:type="dxa"/>
              <w:left w:w="120" w:type="dxa"/>
              <w:right w:w="120" w:type="dxa"/>
            </w:tcMar>
          </w:tcPr>
          <w:p>
            <w:pPr>
              <w:jc w:val="center"/>
            </w:pPr>
            <w:r>
              <w:rPr>
                <w:rFonts w:ascii="Times New Roman" w:hAnsi="Times New Roman"/>
                <w:sz w:val="20"/>
              </w:rPr>
              <w:t>85.45 ± 0.38</w:t>
            </w:r>
          </w:p>
        </w:tc>
        <w:tc>
          <w:tcPr>
            <w:tcW w:type="dxa" w:w="1584"/>
            <w:shd w:fill="F8F9FA"/>
            <w:tcMar>
              <w:top w:w="100" w:type="dxa"/>
              <w:bottom w:w="100" w:type="dxa"/>
              <w:left w:w="120" w:type="dxa"/>
              <w:right w:w="120" w:type="dxa"/>
            </w:tcMar>
          </w:tcPr>
          <w:p>
            <w:pPr>
              <w:jc w:val="center"/>
            </w:pPr>
            <w:r>
              <w:rPr>
                <w:rFonts w:ascii="Times New Roman" w:hAnsi="Times New Roman"/>
                <w:sz w:val="20"/>
              </w:rPr>
              <w:t>0.4621</w:t>
            </w:r>
          </w:p>
        </w:tc>
      </w:tr>
    </w:tbl>
    <w:p>
      <w:pPr>
        <w:spacing w:after="80"/>
      </w:pPr>
    </w:p>
    <w:p>
      <w:pPr>
        <w:spacing w:after="120"/>
        <w:jc w:val="both"/>
      </w:pPr>
      <w:r>
        <w:rPr>
          <w:b w:val="0"/>
          <w:i w:val="0"/>
          <w:sz w:val="23"/>
        </w:rPr>
        <w:t>In benign IID environments, TARA-FL incurs an accuracy trade-off of only 0.26%. In non-IID conditions, the trade-off is 3.23%.</w:t>
      </w:r>
    </w:p>
    <w:p>
      <w:pPr>
        <w:keepNext/>
        <w:spacing w:before="240" w:after="120"/>
      </w:pPr>
      <w:r>
        <w:rPr>
          <w:b/>
          <w:color w:val="14325A"/>
          <w:sz w:val="27"/>
        </w:rPr>
        <w:t>5.2 Robustness Under Gradient-Scaling Attacks</w:t>
      </w:r>
    </w:p>
    <w:p>
      <w:pPr>
        <w:keepNext/>
        <w:spacing w:before="160" w:after="80"/>
      </w:pPr>
      <w:r>
        <w:rPr>
          <w:b/>
          <w:color w:val="222222"/>
          <w:sz w:val="24"/>
        </w:rPr>
        <w:t>Table 5.2: Final Accuracy Summary Under Gradient Scaling (Scale Factor = 10×)</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560"/>
        <w:gridCol w:w="1560"/>
        <w:gridCol w:w="1560"/>
        <w:gridCol w:w="1560"/>
        <w:gridCol w:w="1560"/>
        <w:gridCol w:w="1560"/>
      </w:tblGrid>
      <w:tr>
        <w:tc>
          <w:tcPr>
            <w:tcW w:type="dxa" w:w="2592"/>
            <w:shd w:fill="14325A"/>
            <w:tcMar>
              <w:top w:w="140" w:type="dxa"/>
              <w:bottom w:w="140" w:type="dxa"/>
              <w:left w:w="140" w:type="dxa"/>
              <w:right w:w="140" w:type="dxa"/>
            </w:tcMar>
          </w:tcPr>
          <w:p>
            <w:pPr>
              <w:jc w:val="center"/>
            </w:pPr>
            <w:r>
              <w:rPr>
                <w:rFonts w:ascii="Times New Roman" w:hAnsi="Times New Roman"/>
                <w:b/>
                <w:color w:val="FFFFFF"/>
                <w:sz w:val="21"/>
              </w:rPr>
              <w:t>Scenario</w:t>
            </w:r>
          </w:p>
        </w:tc>
        <w:tc>
          <w:tcPr>
            <w:tcW w:type="dxa" w:w="1296"/>
            <w:shd w:fill="14325A"/>
            <w:tcMar>
              <w:top w:w="140" w:type="dxa"/>
              <w:bottom w:w="140" w:type="dxa"/>
              <w:left w:w="140" w:type="dxa"/>
              <w:right w:w="140" w:type="dxa"/>
            </w:tcMar>
          </w:tcPr>
          <w:p>
            <w:pPr>
              <w:jc w:val="center"/>
            </w:pPr>
            <w:r>
              <w:rPr>
                <w:rFonts w:ascii="Times New Roman" w:hAnsi="Times New Roman"/>
                <w:b/>
                <w:color w:val="FFFFFF"/>
                <w:sz w:val="21"/>
              </w:rPr>
              <w:t>FedAvg</w:t>
            </w:r>
          </w:p>
        </w:tc>
        <w:tc>
          <w:tcPr>
            <w:tcW w:type="dxa" w:w="1440"/>
            <w:shd w:fill="14325A"/>
            <w:tcMar>
              <w:top w:w="140" w:type="dxa"/>
              <w:bottom w:w="140" w:type="dxa"/>
              <w:left w:w="140" w:type="dxa"/>
              <w:right w:w="140" w:type="dxa"/>
            </w:tcMar>
          </w:tcPr>
          <w:p>
            <w:pPr>
              <w:jc w:val="center"/>
            </w:pPr>
            <w:r>
              <w:rPr>
                <w:rFonts w:ascii="Times New Roman" w:hAnsi="Times New Roman"/>
                <w:b/>
                <w:color w:val="FFFFFF"/>
                <w:sz w:val="21"/>
              </w:rPr>
              <w:t>Trust+FedAvg</w:t>
            </w:r>
          </w:p>
        </w:tc>
        <w:tc>
          <w:tcPr>
            <w:tcW w:type="dxa" w:w="1440"/>
            <w:shd w:fill="14325A"/>
            <w:tcMar>
              <w:top w:w="140" w:type="dxa"/>
              <w:bottom w:w="140" w:type="dxa"/>
              <w:left w:w="140" w:type="dxa"/>
              <w:right w:w="140" w:type="dxa"/>
            </w:tcMar>
          </w:tcPr>
          <w:p>
            <w:pPr>
              <w:jc w:val="center"/>
            </w:pPr>
            <w:r>
              <w:rPr>
                <w:rFonts w:ascii="Times New Roman" w:hAnsi="Times New Roman"/>
                <w:b/>
                <w:color w:val="FFFFFF"/>
                <w:sz w:val="21"/>
              </w:rPr>
              <w:t>Trust+Robust</w:t>
            </w:r>
          </w:p>
        </w:tc>
        <w:tc>
          <w:tcPr>
            <w:tcW w:type="dxa" w:w="1440"/>
            <w:shd w:fill="14325A"/>
            <w:tcMar>
              <w:top w:w="140" w:type="dxa"/>
              <w:bottom w:w="140" w:type="dxa"/>
              <w:left w:w="140" w:type="dxa"/>
              <w:right w:w="140" w:type="dxa"/>
            </w:tcMar>
          </w:tcPr>
          <w:p>
            <w:pPr>
              <w:jc w:val="center"/>
            </w:pPr>
            <w:r>
              <w:rPr>
                <w:rFonts w:ascii="Times New Roman" w:hAnsi="Times New Roman"/>
                <w:b/>
                <w:color w:val="FFFFFF"/>
                <w:sz w:val="21"/>
              </w:rPr>
              <w:t>TARA-FL</w:t>
            </w:r>
          </w:p>
        </w:tc>
        <w:tc>
          <w:tcPr>
            <w:tcW w:type="dxa" w:w="1872"/>
            <w:shd w:fill="14325A"/>
            <w:tcMar>
              <w:top w:w="140" w:type="dxa"/>
              <w:bottom w:w="140" w:type="dxa"/>
              <w:left w:w="140" w:type="dxa"/>
              <w:right w:w="140" w:type="dxa"/>
            </w:tcMar>
          </w:tcPr>
          <w:p>
            <w:pPr>
              <w:jc w:val="center"/>
            </w:pPr>
            <w:r>
              <w:rPr>
                <w:rFonts w:ascii="Times New Roman" w:hAnsi="Times New Roman"/>
                <w:b/>
                <w:color w:val="FFFFFF"/>
                <w:sz w:val="21"/>
              </w:rPr>
              <w:t>TARA Gain vs FedAvg</w:t>
            </w:r>
          </w:p>
        </w:tc>
      </w:tr>
      <w:tr>
        <w:tc>
          <w:tcPr>
            <w:tcW w:type="dxa" w:w="2592"/>
            <w:shd w:fill="FFFFFF"/>
            <w:tcMar>
              <w:top w:w="100" w:type="dxa"/>
              <w:bottom w:w="100" w:type="dxa"/>
              <w:left w:w="120" w:type="dxa"/>
              <w:right w:w="120" w:type="dxa"/>
            </w:tcMar>
          </w:tcPr>
          <w:p>
            <w:pPr>
              <w:jc w:val="left"/>
            </w:pPr>
            <w:r>
              <w:rPr>
                <w:rFonts w:ascii="Times New Roman" w:hAnsi="Times New Roman"/>
                <w:sz w:val="20"/>
              </w:rPr>
              <w:t>10% Byzantine, IID</w:t>
            </w:r>
          </w:p>
        </w:tc>
        <w:tc>
          <w:tcPr>
            <w:tcW w:type="dxa" w:w="1296"/>
            <w:shd w:fill="FFFFFF"/>
            <w:tcMar>
              <w:top w:w="100" w:type="dxa"/>
              <w:bottom w:w="100" w:type="dxa"/>
              <w:left w:w="120" w:type="dxa"/>
              <w:right w:w="120" w:type="dxa"/>
            </w:tcMar>
          </w:tcPr>
          <w:p>
            <w:pPr>
              <w:jc w:val="center"/>
            </w:pPr>
            <w:r>
              <w:rPr>
                <w:rFonts w:ascii="Times New Roman" w:hAnsi="Times New Roman"/>
                <w:sz w:val="20"/>
              </w:rPr>
              <w:t>85.34%</w:t>
            </w:r>
          </w:p>
        </w:tc>
        <w:tc>
          <w:tcPr>
            <w:tcW w:type="dxa" w:w="1440"/>
            <w:shd w:fill="FFFFFF"/>
            <w:tcMar>
              <w:top w:w="100" w:type="dxa"/>
              <w:bottom w:w="100" w:type="dxa"/>
              <w:left w:w="120" w:type="dxa"/>
              <w:right w:w="120" w:type="dxa"/>
            </w:tcMar>
          </w:tcPr>
          <w:p>
            <w:pPr>
              <w:jc w:val="center"/>
            </w:pPr>
            <w:r>
              <w:rPr>
                <w:rFonts w:ascii="Times New Roman" w:hAnsi="Times New Roman"/>
                <w:sz w:val="20"/>
              </w:rPr>
              <w:t>90.27%</w:t>
            </w:r>
          </w:p>
        </w:tc>
        <w:tc>
          <w:tcPr>
            <w:tcW w:type="dxa" w:w="1440"/>
            <w:shd w:fill="FFFFFF"/>
            <w:tcMar>
              <w:top w:w="100" w:type="dxa"/>
              <w:bottom w:w="100" w:type="dxa"/>
              <w:left w:w="120" w:type="dxa"/>
              <w:right w:w="120" w:type="dxa"/>
            </w:tcMar>
          </w:tcPr>
          <w:p>
            <w:pPr>
              <w:jc w:val="center"/>
            </w:pPr>
            <w:r>
              <w:rPr>
                <w:rFonts w:ascii="Times New Roman" w:hAnsi="Times New Roman"/>
                <w:sz w:val="20"/>
              </w:rPr>
              <w:t>89.88%</w:t>
            </w:r>
          </w:p>
        </w:tc>
        <w:tc>
          <w:tcPr>
            <w:tcW w:type="dxa" w:w="1440"/>
            <w:shd w:fill="FFFFFF"/>
            <w:tcMar>
              <w:top w:w="100" w:type="dxa"/>
              <w:bottom w:w="100" w:type="dxa"/>
              <w:left w:w="120" w:type="dxa"/>
              <w:right w:w="120" w:type="dxa"/>
            </w:tcMar>
          </w:tcPr>
          <w:p>
            <w:pPr>
              <w:jc w:val="center"/>
            </w:pPr>
            <w:r>
              <w:rPr>
                <w:rFonts w:ascii="Times New Roman" w:hAnsi="Times New Roman"/>
                <w:b/>
                <w:sz w:val="20"/>
              </w:rPr>
              <w:t>89.81%</w:t>
            </w:r>
          </w:p>
        </w:tc>
        <w:tc>
          <w:tcPr>
            <w:tcW w:type="dxa" w:w="1872"/>
            <w:shd w:fill="FFFFFF"/>
            <w:tcMar>
              <w:top w:w="100" w:type="dxa"/>
              <w:bottom w:w="100" w:type="dxa"/>
              <w:left w:w="120" w:type="dxa"/>
              <w:right w:w="120" w:type="dxa"/>
            </w:tcMar>
          </w:tcPr>
          <w:p>
            <w:pPr>
              <w:jc w:val="center"/>
            </w:pPr>
            <w:r>
              <w:rPr>
                <w:rFonts w:ascii="Times New Roman" w:hAnsi="Times New Roman"/>
                <w:b/>
                <w:sz w:val="20"/>
              </w:rPr>
              <w:t>+4.47%</w:t>
            </w:r>
          </w:p>
        </w:tc>
      </w:tr>
      <w:tr>
        <w:tc>
          <w:tcPr>
            <w:tcW w:type="dxa" w:w="2592"/>
            <w:shd w:fill="F8F9FA"/>
            <w:tcMar>
              <w:top w:w="100" w:type="dxa"/>
              <w:bottom w:w="100" w:type="dxa"/>
              <w:left w:w="120" w:type="dxa"/>
              <w:right w:w="120" w:type="dxa"/>
            </w:tcMar>
          </w:tcPr>
          <w:p>
            <w:pPr>
              <w:jc w:val="left"/>
            </w:pPr>
            <w:r>
              <w:rPr>
                <w:rFonts w:ascii="Times New Roman" w:hAnsi="Times New Roman"/>
                <w:sz w:val="20"/>
              </w:rPr>
              <w:t>10% Byzantine, Non-IID</w:t>
            </w:r>
          </w:p>
        </w:tc>
        <w:tc>
          <w:tcPr>
            <w:tcW w:type="dxa" w:w="1296"/>
            <w:shd w:fill="F8F9FA"/>
            <w:tcMar>
              <w:top w:w="100" w:type="dxa"/>
              <w:bottom w:w="100" w:type="dxa"/>
              <w:left w:w="120" w:type="dxa"/>
              <w:right w:w="120" w:type="dxa"/>
            </w:tcMar>
          </w:tcPr>
          <w:p>
            <w:pPr>
              <w:jc w:val="center"/>
            </w:pPr>
            <w:r>
              <w:rPr>
                <w:rFonts w:ascii="Times New Roman" w:hAnsi="Times New Roman"/>
                <w:sz w:val="20"/>
              </w:rPr>
              <w:t>65.75%</w:t>
            </w:r>
          </w:p>
        </w:tc>
        <w:tc>
          <w:tcPr>
            <w:tcW w:type="dxa" w:w="1440"/>
            <w:shd w:fill="F8F9FA"/>
            <w:tcMar>
              <w:top w:w="100" w:type="dxa"/>
              <w:bottom w:w="100" w:type="dxa"/>
              <w:left w:w="120" w:type="dxa"/>
              <w:right w:w="120" w:type="dxa"/>
            </w:tcMar>
          </w:tcPr>
          <w:p>
            <w:pPr>
              <w:jc w:val="center"/>
            </w:pPr>
            <w:r>
              <w:rPr>
                <w:rFonts w:ascii="Times New Roman" w:hAnsi="Times New Roman"/>
                <w:sz w:val="20"/>
              </w:rPr>
              <w:t>89.18%</w:t>
            </w:r>
          </w:p>
        </w:tc>
        <w:tc>
          <w:tcPr>
            <w:tcW w:type="dxa" w:w="1440"/>
            <w:shd w:fill="F8F9FA"/>
            <w:tcMar>
              <w:top w:w="100" w:type="dxa"/>
              <w:bottom w:w="100" w:type="dxa"/>
              <w:left w:w="120" w:type="dxa"/>
              <w:right w:w="120" w:type="dxa"/>
            </w:tcMar>
          </w:tcPr>
          <w:p>
            <w:pPr>
              <w:jc w:val="center"/>
            </w:pPr>
            <w:r>
              <w:rPr>
                <w:rFonts w:ascii="Times New Roman" w:hAnsi="Times New Roman"/>
                <w:sz w:val="20"/>
              </w:rPr>
              <w:t>87.35%</w:t>
            </w:r>
          </w:p>
        </w:tc>
        <w:tc>
          <w:tcPr>
            <w:tcW w:type="dxa" w:w="1440"/>
            <w:shd w:fill="F8F9FA"/>
            <w:tcMar>
              <w:top w:w="100" w:type="dxa"/>
              <w:bottom w:w="100" w:type="dxa"/>
              <w:left w:w="120" w:type="dxa"/>
              <w:right w:w="120" w:type="dxa"/>
            </w:tcMar>
          </w:tcPr>
          <w:p>
            <w:pPr>
              <w:jc w:val="center"/>
            </w:pPr>
            <w:r>
              <w:rPr>
                <w:rFonts w:ascii="Times New Roman" w:hAnsi="Times New Roman"/>
                <w:b/>
                <w:sz w:val="20"/>
              </w:rPr>
              <w:t>84.54%</w:t>
            </w:r>
          </w:p>
        </w:tc>
        <w:tc>
          <w:tcPr>
            <w:tcW w:type="dxa" w:w="1872"/>
            <w:shd w:fill="F8F9FA"/>
            <w:tcMar>
              <w:top w:w="100" w:type="dxa"/>
              <w:bottom w:w="100" w:type="dxa"/>
              <w:left w:w="120" w:type="dxa"/>
              <w:right w:w="120" w:type="dxa"/>
            </w:tcMar>
          </w:tcPr>
          <w:p>
            <w:pPr>
              <w:jc w:val="center"/>
            </w:pPr>
            <w:r>
              <w:rPr>
                <w:rFonts w:ascii="Times New Roman" w:hAnsi="Times New Roman"/>
                <w:b/>
                <w:sz w:val="20"/>
              </w:rPr>
              <w:t>+18.79%</w:t>
            </w:r>
          </w:p>
        </w:tc>
      </w:tr>
      <w:tr>
        <w:tc>
          <w:tcPr>
            <w:tcW w:type="dxa" w:w="2592"/>
            <w:shd w:fill="FFFFFF"/>
            <w:tcMar>
              <w:top w:w="100" w:type="dxa"/>
              <w:bottom w:w="100" w:type="dxa"/>
              <w:left w:w="120" w:type="dxa"/>
              <w:right w:w="120" w:type="dxa"/>
            </w:tcMar>
          </w:tcPr>
          <w:p>
            <w:pPr>
              <w:jc w:val="left"/>
            </w:pPr>
            <w:r>
              <w:rPr>
                <w:rFonts w:ascii="Times New Roman" w:hAnsi="Times New Roman"/>
                <w:sz w:val="20"/>
              </w:rPr>
              <w:t>20% Byzantine, IID</w:t>
            </w:r>
          </w:p>
        </w:tc>
        <w:tc>
          <w:tcPr>
            <w:tcW w:type="dxa" w:w="1296"/>
            <w:shd w:fill="FFFFFF"/>
            <w:tcMar>
              <w:top w:w="100" w:type="dxa"/>
              <w:bottom w:w="100" w:type="dxa"/>
              <w:left w:w="120" w:type="dxa"/>
              <w:right w:w="120" w:type="dxa"/>
            </w:tcMar>
          </w:tcPr>
          <w:p>
            <w:pPr>
              <w:jc w:val="center"/>
            </w:pPr>
            <w:r>
              <w:rPr>
                <w:rFonts w:ascii="Times New Roman" w:hAnsi="Times New Roman"/>
                <w:sz w:val="20"/>
              </w:rPr>
              <w:t>48.94%</w:t>
            </w:r>
          </w:p>
        </w:tc>
        <w:tc>
          <w:tcPr>
            <w:tcW w:type="dxa" w:w="1440"/>
            <w:shd w:fill="FFFFFF"/>
            <w:tcMar>
              <w:top w:w="100" w:type="dxa"/>
              <w:bottom w:w="100" w:type="dxa"/>
              <w:left w:w="120" w:type="dxa"/>
              <w:right w:w="120" w:type="dxa"/>
            </w:tcMar>
          </w:tcPr>
          <w:p>
            <w:pPr>
              <w:jc w:val="center"/>
            </w:pPr>
            <w:r>
              <w:rPr>
                <w:rFonts w:ascii="Times New Roman" w:hAnsi="Times New Roman"/>
                <w:sz w:val="20"/>
              </w:rPr>
              <w:t>90.44%</w:t>
            </w:r>
          </w:p>
        </w:tc>
        <w:tc>
          <w:tcPr>
            <w:tcW w:type="dxa" w:w="1440"/>
            <w:shd w:fill="FFFFFF"/>
            <w:tcMar>
              <w:top w:w="100" w:type="dxa"/>
              <w:bottom w:w="100" w:type="dxa"/>
              <w:left w:w="120" w:type="dxa"/>
              <w:right w:w="120" w:type="dxa"/>
            </w:tcMar>
          </w:tcPr>
          <w:p>
            <w:pPr>
              <w:jc w:val="center"/>
            </w:pPr>
            <w:r>
              <w:rPr>
                <w:rFonts w:ascii="Times New Roman" w:hAnsi="Times New Roman"/>
                <w:sz w:val="20"/>
              </w:rPr>
              <w:t>89.79%</w:t>
            </w:r>
          </w:p>
        </w:tc>
        <w:tc>
          <w:tcPr>
            <w:tcW w:type="dxa" w:w="1440"/>
            <w:shd w:fill="FFFFFF"/>
            <w:tcMar>
              <w:top w:w="100" w:type="dxa"/>
              <w:bottom w:w="100" w:type="dxa"/>
              <w:left w:w="120" w:type="dxa"/>
              <w:right w:w="120" w:type="dxa"/>
            </w:tcMar>
          </w:tcPr>
          <w:p>
            <w:pPr>
              <w:jc w:val="center"/>
            </w:pPr>
            <w:r>
              <w:rPr>
                <w:rFonts w:ascii="Times New Roman" w:hAnsi="Times New Roman"/>
                <w:b/>
                <w:sz w:val="20"/>
              </w:rPr>
              <w:t>89.55%</w:t>
            </w:r>
          </w:p>
        </w:tc>
        <w:tc>
          <w:tcPr>
            <w:tcW w:type="dxa" w:w="1872"/>
            <w:shd w:fill="FFFFFF"/>
            <w:tcMar>
              <w:top w:w="100" w:type="dxa"/>
              <w:bottom w:w="100" w:type="dxa"/>
              <w:left w:w="120" w:type="dxa"/>
              <w:right w:w="120" w:type="dxa"/>
            </w:tcMar>
          </w:tcPr>
          <w:p>
            <w:pPr>
              <w:jc w:val="center"/>
            </w:pPr>
            <w:r>
              <w:rPr>
                <w:rFonts w:ascii="Times New Roman" w:hAnsi="Times New Roman"/>
                <w:b/>
                <w:sz w:val="20"/>
              </w:rPr>
              <w:t>+40.61%</w:t>
            </w:r>
          </w:p>
        </w:tc>
      </w:tr>
      <w:tr>
        <w:tc>
          <w:tcPr>
            <w:tcW w:type="dxa" w:w="2592"/>
            <w:shd w:fill="F8F9FA"/>
            <w:tcMar>
              <w:top w:w="100" w:type="dxa"/>
              <w:bottom w:w="100" w:type="dxa"/>
              <w:left w:w="120" w:type="dxa"/>
              <w:right w:w="120" w:type="dxa"/>
            </w:tcMar>
          </w:tcPr>
          <w:p>
            <w:pPr>
              <w:jc w:val="left"/>
            </w:pPr>
            <w:r>
              <w:rPr>
                <w:rFonts w:ascii="Times New Roman" w:hAnsi="Times New Roman"/>
                <w:sz w:val="20"/>
              </w:rPr>
              <w:t>20% Byzantine, Non-IID</w:t>
            </w:r>
          </w:p>
        </w:tc>
        <w:tc>
          <w:tcPr>
            <w:tcW w:type="dxa" w:w="1296"/>
            <w:shd w:fill="F8F9FA"/>
            <w:tcMar>
              <w:top w:w="100" w:type="dxa"/>
              <w:bottom w:w="100" w:type="dxa"/>
              <w:left w:w="120" w:type="dxa"/>
              <w:right w:w="120" w:type="dxa"/>
            </w:tcMar>
          </w:tcPr>
          <w:p>
            <w:pPr>
              <w:jc w:val="center"/>
            </w:pPr>
            <w:r>
              <w:rPr>
                <w:rFonts w:ascii="Times New Roman" w:hAnsi="Times New Roman"/>
                <w:sz w:val="20"/>
              </w:rPr>
              <w:t>29.93%</w:t>
            </w:r>
          </w:p>
        </w:tc>
        <w:tc>
          <w:tcPr>
            <w:tcW w:type="dxa" w:w="1440"/>
            <w:shd w:fill="F8F9FA"/>
            <w:tcMar>
              <w:top w:w="100" w:type="dxa"/>
              <w:bottom w:w="100" w:type="dxa"/>
              <w:left w:w="120" w:type="dxa"/>
              <w:right w:w="120" w:type="dxa"/>
            </w:tcMar>
          </w:tcPr>
          <w:p>
            <w:pPr>
              <w:jc w:val="center"/>
            </w:pPr>
            <w:r>
              <w:rPr>
                <w:rFonts w:ascii="Times New Roman" w:hAnsi="Times New Roman"/>
                <w:sz w:val="20"/>
              </w:rPr>
              <w:t>89.47%</w:t>
            </w:r>
          </w:p>
        </w:tc>
        <w:tc>
          <w:tcPr>
            <w:tcW w:type="dxa" w:w="1440"/>
            <w:shd w:fill="F8F9FA"/>
            <w:tcMar>
              <w:top w:w="100" w:type="dxa"/>
              <w:bottom w:w="100" w:type="dxa"/>
              <w:left w:w="120" w:type="dxa"/>
              <w:right w:w="120" w:type="dxa"/>
            </w:tcMar>
          </w:tcPr>
          <w:p>
            <w:pPr>
              <w:jc w:val="center"/>
            </w:pPr>
            <w:r>
              <w:rPr>
                <w:rFonts w:ascii="Times New Roman" w:hAnsi="Times New Roman"/>
                <w:sz w:val="20"/>
              </w:rPr>
              <w:t>85.76%</w:t>
            </w:r>
          </w:p>
        </w:tc>
        <w:tc>
          <w:tcPr>
            <w:tcW w:type="dxa" w:w="1440"/>
            <w:shd w:fill="F8F9FA"/>
            <w:tcMar>
              <w:top w:w="100" w:type="dxa"/>
              <w:bottom w:w="100" w:type="dxa"/>
              <w:left w:w="120" w:type="dxa"/>
              <w:right w:w="120" w:type="dxa"/>
            </w:tcMar>
          </w:tcPr>
          <w:p>
            <w:pPr>
              <w:jc w:val="center"/>
            </w:pPr>
            <w:r>
              <w:rPr>
                <w:rFonts w:ascii="Times New Roman" w:hAnsi="Times New Roman"/>
                <w:b/>
                <w:sz w:val="20"/>
              </w:rPr>
              <w:t>85.19%</w:t>
            </w:r>
          </w:p>
        </w:tc>
        <w:tc>
          <w:tcPr>
            <w:tcW w:type="dxa" w:w="1872"/>
            <w:shd w:fill="F8F9FA"/>
            <w:tcMar>
              <w:top w:w="100" w:type="dxa"/>
              <w:bottom w:w="100" w:type="dxa"/>
              <w:left w:w="120" w:type="dxa"/>
              <w:right w:w="120" w:type="dxa"/>
            </w:tcMar>
          </w:tcPr>
          <w:p>
            <w:pPr>
              <w:jc w:val="center"/>
            </w:pPr>
            <w:r>
              <w:rPr>
                <w:rFonts w:ascii="Times New Roman" w:hAnsi="Times New Roman"/>
                <w:b/>
                <w:sz w:val="20"/>
              </w:rPr>
              <w:t>+55.26%</w:t>
            </w:r>
          </w:p>
        </w:tc>
      </w:tr>
      <w:tr>
        <w:tc>
          <w:tcPr>
            <w:tcW w:type="dxa" w:w="2592"/>
            <w:shd w:fill="FFFFFF"/>
            <w:tcMar>
              <w:top w:w="100" w:type="dxa"/>
              <w:bottom w:w="100" w:type="dxa"/>
              <w:left w:w="120" w:type="dxa"/>
              <w:right w:w="120" w:type="dxa"/>
            </w:tcMar>
          </w:tcPr>
          <w:p>
            <w:pPr>
              <w:jc w:val="left"/>
            </w:pPr>
            <w:r>
              <w:rPr>
                <w:rFonts w:ascii="Times New Roman" w:hAnsi="Times New Roman"/>
                <w:sz w:val="20"/>
              </w:rPr>
              <w:t>30% Byzantine, IID</w:t>
            </w:r>
          </w:p>
        </w:tc>
        <w:tc>
          <w:tcPr>
            <w:tcW w:type="dxa" w:w="1296"/>
            <w:shd w:fill="FFFFFF"/>
            <w:tcMar>
              <w:top w:w="100" w:type="dxa"/>
              <w:bottom w:w="100" w:type="dxa"/>
              <w:left w:w="120" w:type="dxa"/>
              <w:right w:w="120" w:type="dxa"/>
            </w:tcMar>
          </w:tcPr>
          <w:p>
            <w:pPr>
              <w:jc w:val="center"/>
            </w:pPr>
            <w:r>
              <w:rPr>
                <w:rFonts w:ascii="Times New Roman" w:hAnsi="Times New Roman"/>
                <w:sz w:val="20"/>
              </w:rPr>
              <w:t>22.65%</w:t>
            </w:r>
          </w:p>
        </w:tc>
        <w:tc>
          <w:tcPr>
            <w:tcW w:type="dxa" w:w="1440"/>
            <w:shd w:fill="FFFFFF"/>
            <w:tcMar>
              <w:top w:w="100" w:type="dxa"/>
              <w:bottom w:w="100" w:type="dxa"/>
              <w:left w:w="120" w:type="dxa"/>
              <w:right w:w="120" w:type="dxa"/>
            </w:tcMar>
          </w:tcPr>
          <w:p>
            <w:pPr>
              <w:jc w:val="center"/>
            </w:pPr>
            <w:r>
              <w:rPr>
                <w:rFonts w:ascii="Times New Roman" w:hAnsi="Times New Roman"/>
                <w:sz w:val="20"/>
              </w:rPr>
              <w:t>90.56%</w:t>
            </w:r>
          </w:p>
        </w:tc>
        <w:tc>
          <w:tcPr>
            <w:tcW w:type="dxa" w:w="1440"/>
            <w:shd w:fill="FFFFFF"/>
            <w:tcMar>
              <w:top w:w="100" w:type="dxa"/>
              <w:bottom w:w="100" w:type="dxa"/>
              <w:left w:w="120" w:type="dxa"/>
              <w:right w:w="120" w:type="dxa"/>
            </w:tcMar>
          </w:tcPr>
          <w:p>
            <w:pPr>
              <w:jc w:val="center"/>
            </w:pPr>
            <w:r>
              <w:rPr>
                <w:rFonts w:ascii="Times New Roman" w:hAnsi="Times New Roman"/>
                <w:sz w:val="20"/>
              </w:rPr>
              <w:t>90.07%</w:t>
            </w:r>
          </w:p>
        </w:tc>
        <w:tc>
          <w:tcPr>
            <w:tcW w:type="dxa" w:w="1440"/>
            <w:shd w:fill="FFFFFF"/>
            <w:tcMar>
              <w:top w:w="100" w:type="dxa"/>
              <w:bottom w:w="100" w:type="dxa"/>
              <w:left w:w="120" w:type="dxa"/>
              <w:right w:w="120" w:type="dxa"/>
            </w:tcMar>
          </w:tcPr>
          <w:p>
            <w:pPr>
              <w:jc w:val="center"/>
            </w:pPr>
            <w:r>
              <w:rPr>
                <w:rFonts w:ascii="Times New Roman" w:hAnsi="Times New Roman"/>
                <w:b/>
                <w:sz w:val="20"/>
              </w:rPr>
              <w:t>90.00%</w:t>
            </w:r>
          </w:p>
        </w:tc>
        <w:tc>
          <w:tcPr>
            <w:tcW w:type="dxa" w:w="1872"/>
            <w:shd w:fill="FFFFFF"/>
            <w:tcMar>
              <w:top w:w="100" w:type="dxa"/>
              <w:bottom w:w="100" w:type="dxa"/>
              <w:left w:w="120" w:type="dxa"/>
              <w:right w:w="120" w:type="dxa"/>
            </w:tcMar>
          </w:tcPr>
          <w:p>
            <w:pPr>
              <w:jc w:val="center"/>
            </w:pPr>
            <w:r>
              <w:rPr>
                <w:rFonts w:ascii="Times New Roman" w:hAnsi="Times New Roman"/>
                <w:b/>
                <w:sz w:val="20"/>
              </w:rPr>
              <w:t>+67.35%</w:t>
            </w:r>
          </w:p>
        </w:tc>
      </w:tr>
      <w:tr>
        <w:tc>
          <w:tcPr>
            <w:tcW w:type="dxa" w:w="2592"/>
            <w:shd w:fill="F8F9FA"/>
            <w:tcMar>
              <w:top w:w="100" w:type="dxa"/>
              <w:bottom w:w="100" w:type="dxa"/>
              <w:left w:w="120" w:type="dxa"/>
              <w:right w:w="120" w:type="dxa"/>
            </w:tcMar>
          </w:tcPr>
          <w:p>
            <w:pPr>
              <w:jc w:val="left"/>
            </w:pPr>
            <w:r>
              <w:rPr>
                <w:rFonts w:ascii="Times New Roman" w:hAnsi="Times New Roman"/>
                <w:sz w:val="20"/>
              </w:rPr>
              <w:t>30% Byzantine, Non-IID</w:t>
            </w:r>
          </w:p>
        </w:tc>
        <w:tc>
          <w:tcPr>
            <w:tcW w:type="dxa" w:w="1296"/>
            <w:shd w:fill="F8F9FA"/>
            <w:tcMar>
              <w:top w:w="100" w:type="dxa"/>
              <w:bottom w:w="100" w:type="dxa"/>
              <w:left w:w="120" w:type="dxa"/>
              <w:right w:w="120" w:type="dxa"/>
            </w:tcMar>
          </w:tcPr>
          <w:p>
            <w:pPr>
              <w:jc w:val="center"/>
            </w:pPr>
            <w:r>
              <w:rPr>
                <w:rFonts w:ascii="Times New Roman" w:hAnsi="Times New Roman"/>
                <w:sz w:val="20"/>
              </w:rPr>
              <w:t>16.51%</w:t>
            </w:r>
          </w:p>
        </w:tc>
        <w:tc>
          <w:tcPr>
            <w:tcW w:type="dxa" w:w="1440"/>
            <w:shd w:fill="F8F9FA"/>
            <w:tcMar>
              <w:top w:w="100" w:type="dxa"/>
              <w:bottom w:w="100" w:type="dxa"/>
              <w:left w:w="120" w:type="dxa"/>
              <w:right w:w="120" w:type="dxa"/>
            </w:tcMar>
          </w:tcPr>
          <w:p>
            <w:pPr>
              <w:jc w:val="center"/>
            </w:pPr>
            <w:r>
              <w:rPr>
                <w:rFonts w:ascii="Times New Roman" w:hAnsi="Times New Roman"/>
                <w:sz w:val="20"/>
              </w:rPr>
              <w:t>89.20%</w:t>
            </w:r>
          </w:p>
        </w:tc>
        <w:tc>
          <w:tcPr>
            <w:tcW w:type="dxa" w:w="1440"/>
            <w:shd w:fill="F8F9FA"/>
            <w:tcMar>
              <w:top w:w="100" w:type="dxa"/>
              <w:bottom w:w="100" w:type="dxa"/>
              <w:left w:w="120" w:type="dxa"/>
              <w:right w:w="120" w:type="dxa"/>
            </w:tcMar>
          </w:tcPr>
          <w:p>
            <w:pPr>
              <w:jc w:val="center"/>
            </w:pPr>
            <w:r>
              <w:rPr>
                <w:rFonts w:ascii="Times New Roman" w:hAnsi="Times New Roman"/>
                <w:sz w:val="20"/>
              </w:rPr>
              <w:t>86.79%</w:t>
            </w:r>
          </w:p>
        </w:tc>
        <w:tc>
          <w:tcPr>
            <w:tcW w:type="dxa" w:w="1440"/>
            <w:shd w:fill="F8F9FA"/>
            <w:tcMar>
              <w:top w:w="100" w:type="dxa"/>
              <w:bottom w:w="100" w:type="dxa"/>
              <w:left w:w="120" w:type="dxa"/>
              <w:right w:w="120" w:type="dxa"/>
            </w:tcMar>
          </w:tcPr>
          <w:p>
            <w:pPr>
              <w:jc w:val="center"/>
            </w:pPr>
            <w:r>
              <w:rPr>
                <w:rFonts w:ascii="Times New Roman" w:hAnsi="Times New Roman"/>
                <w:b/>
                <w:sz w:val="20"/>
              </w:rPr>
              <w:t>83.33%</w:t>
            </w:r>
          </w:p>
        </w:tc>
        <w:tc>
          <w:tcPr>
            <w:tcW w:type="dxa" w:w="1872"/>
            <w:shd w:fill="F8F9FA"/>
            <w:tcMar>
              <w:top w:w="100" w:type="dxa"/>
              <w:bottom w:w="100" w:type="dxa"/>
              <w:left w:w="120" w:type="dxa"/>
              <w:right w:w="120" w:type="dxa"/>
            </w:tcMar>
          </w:tcPr>
          <w:p>
            <w:pPr>
              <w:jc w:val="center"/>
            </w:pPr>
            <w:r>
              <w:rPr>
                <w:rFonts w:ascii="Times New Roman" w:hAnsi="Times New Roman"/>
                <w:b/>
                <w:sz w:val="20"/>
              </w:rPr>
              <w:t>+66.82%</w:t>
            </w:r>
          </w:p>
        </w:tc>
      </w:tr>
    </w:tbl>
    <w:p>
      <w:pPr>
        <w:spacing w:after="80"/>
      </w:pPr>
    </w:p>
    <w:p>
      <w:pPr>
        <w:spacing w:after="120"/>
        <w:jc w:val="both"/>
      </w:pPr>
      <w:r>
        <w:rPr>
          <w:b w:val="0"/>
          <w:i w:val="0"/>
          <w:sz w:val="23"/>
        </w:rPr>
        <w:t>Under 30% Gradient Scaling, FedAvg collapses to 22.65% (IID), while TARA-FL maintains 90.00% (+67.35% gain).</w:t>
      </w:r>
    </w:p>
    <w:p>
      <w:pPr>
        <w:keepNext/>
        <w:spacing w:before="240" w:after="120"/>
      </w:pPr>
      <w:r>
        <w:rPr>
          <w:b/>
          <w:color w:val="14325A"/>
          <w:sz w:val="27"/>
        </w:rPr>
        <w:t>5.3 Robustness Under Sign-Flipping Attacks</w:t>
      </w:r>
    </w:p>
    <w:p>
      <w:pPr>
        <w:keepNext/>
        <w:spacing w:before="160" w:after="80"/>
      </w:pPr>
      <w:r>
        <w:rPr>
          <w:b/>
          <w:color w:val="222222"/>
          <w:sz w:val="24"/>
        </w:rPr>
        <w:t>Table 5.3: Final Accuracy Summary Under Sign Flipping Attack (Negation = −1×)</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560"/>
        <w:gridCol w:w="1560"/>
        <w:gridCol w:w="1560"/>
        <w:gridCol w:w="1560"/>
        <w:gridCol w:w="1560"/>
        <w:gridCol w:w="1560"/>
      </w:tblGrid>
      <w:tr>
        <w:tc>
          <w:tcPr>
            <w:tcW w:type="dxa" w:w="2592"/>
            <w:shd w:fill="14325A"/>
            <w:tcMar>
              <w:top w:w="140" w:type="dxa"/>
              <w:bottom w:w="140" w:type="dxa"/>
              <w:left w:w="140" w:type="dxa"/>
              <w:right w:w="140" w:type="dxa"/>
            </w:tcMar>
          </w:tcPr>
          <w:p>
            <w:pPr>
              <w:jc w:val="center"/>
            </w:pPr>
            <w:r>
              <w:rPr>
                <w:rFonts w:ascii="Times New Roman" w:hAnsi="Times New Roman"/>
                <w:b/>
                <w:color w:val="FFFFFF"/>
                <w:sz w:val="21"/>
              </w:rPr>
              <w:t>Scenario</w:t>
            </w:r>
          </w:p>
        </w:tc>
        <w:tc>
          <w:tcPr>
            <w:tcW w:type="dxa" w:w="1296"/>
            <w:shd w:fill="14325A"/>
            <w:tcMar>
              <w:top w:w="140" w:type="dxa"/>
              <w:bottom w:w="140" w:type="dxa"/>
              <w:left w:w="140" w:type="dxa"/>
              <w:right w:w="140" w:type="dxa"/>
            </w:tcMar>
          </w:tcPr>
          <w:p>
            <w:pPr>
              <w:jc w:val="center"/>
            </w:pPr>
            <w:r>
              <w:rPr>
                <w:rFonts w:ascii="Times New Roman" w:hAnsi="Times New Roman"/>
                <w:b/>
                <w:color w:val="FFFFFF"/>
                <w:sz w:val="21"/>
              </w:rPr>
              <w:t>FedAvg</w:t>
            </w:r>
          </w:p>
        </w:tc>
        <w:tc>
          <w:tcPr>
            <w:tcW w:type="dxa" w:w="1440"/>
            <w:shd w:fill="14325A"/>
            <w:tcMar>
              <w:top w:w="140" w:type="dxa"/>
              <w:bottom w:w="140" w:type="dxa"/>
              <w:left w:w="140" w:type="dxa"/>
              <w:right w:w="140" w:type="dxa"/>
            </w:tcMar>
          </w:tcPr>
          <w:p>
            <w:pPr>
              <w:jc w:val="center"/>
            </w:pPr>
            <w:r>
              <w:rPr>
                <w:rFonts w:ascii="Times New Roman" w:hAnsi="Times New Roman"/>
                <w:b/>
                <w:color w:val="FFFFFF"/>
                <w:sz w:val="21"/>
              </w:rPr>
              <w:t>Trust+FedAvg</w:t>
            </w:r>
          </w:p>
        </w:tc>
        <w:tc>
          <w:tcPr>
            <w:tcW w:type="dxa" w:w="1440"/>
            <w:shd w:fill="14325A"/>
            <w:tcMar>
              <w:top w:w="140" w:type="dxa"/>
              <w:bottom w:w="140" w:type="dxa"/>
              <w:left w:w="140" w:type="dxa"/>
              <w:right w:w="140" w:type="dxa"/>
            </w:tcMar>
          </w:tcPr>
          <w:p>
            <w:pPr>
              <w:jc w:val="center"/>
            </w:pPr>
            <w:r>
              <w:rPr>
                <w:rFonts w:ascii="Times New Roman" w:hAnsi="Times New Roman"/>
                <w:b/>
                <w:color w:val="FFFFFF"/>
                <w:sz w:val="21"/>
              </w:rPr>
              <w:t>Trust+Robust</w:t>
            </w:r>
          </w:p>
        </w:tc>
        <w:tc>
          <w:tcPr>
            <w:tcW w:type="dxa" w:w="1440"/>
            <w:shd w:fill="14325A"/>
            <w:tcMar>
              <w:top w:w="140" w:type="dxa"/>
              <w:bottom w:w="140" w:type="dxa"/>
              <w:left w:w="140" w:type="dxa"/>
              <w:right w:w="140" w:type="dxa"/>
            </w:tcMar>
          </w:tcPr>
          <w:p>
            <w:pPr>
              <w:jc w:val="center"/>
            </w:pPr>
            <w:r>
              <w:rPr>
                <w:rFonts w:ascii="Times New Roman" w:hAnsi="Times New Roman"/>
                <w:b/>
                <w:color w:val="FFFFFF"/>
                <w:sz w:val="21"/>
              </w:rPr>
              <w:t>TARA-FL</w:t>
            </w:r>
          </w:p>
        </w:tc>
        <w:tc>
          <w:tcPr>
            <w:tcW w:type="dxa" w:w="1872"/>
            <w:shd w:fill="14325A"/>
            <w:tcMar>
              <w:top w:w="140" w:type="dxa"/>
              <w:bottom w:w="140" w:type="dxa"/>
              <w:left w:w="140" w:type="dxa"/>
              <w:right w:w="140" w:type="dxa"/>
            </w:tcMar>
          </w:tcPr>
          <w:p>
            <w:pPr>
              <w:jc w:val="center"/>
            </w:pPr>
            <w:r>
              <w:rPr>
                <w:rFonts w:ascii="Times New Roman" w:hAnsi="Times New Roman"/>
                <w:b/>
                <w:color w:val="FFFFFF"/>
                <w:sz w:val="21"/>
              </w:rPr>
              <w:t>TARA Gain vs FedAvg</w:t>
            </w:r>
          </w:p>
        </w:tc>
      </w:tr>
      <w:tr>
        <w:tc>
          <w:tcPr>
            <w:tcW w:type="dxa" w:w="2592"/>
            <w:shd w:fill="FFFFFF"/>
            <w:tcMar>
              <w:top w:w="100" w:type="dxa"/>
              <w:bottom w:w="100" w:type="dxa"/>
              <w:left w:w="120" w:type="dxa"/>
              <w:right w:w="120" w:type="dxa"/>
            </w:tcMar>
          </w:tcPr>
          <w:p>
            <w:pPr>
              <w:jc w:val="left"/>
            </w:pPr>
            <w:r>
              <w:rPr>
                <w:rFonts w:ascii="Times New Roman" w:hAnsi="Times New Roman"/>
                <w:sz w:val="20"/>
              </w:rPr>
              <w:t>10% Byzantine, IID</w:t>
            </w:r>
          </w:p>
        </w:tc>
        <w:tc>
          <w:tcPr>
            <w:tcW w:type="dxa" w:w="1296"/>
            <w:shd w:fill="FFFFFF"/>
            <w:tcMar>
              <w:top w:w="100" w:type="dxa"/>
              <w:bottom w:w="100" w:type="dxa"/>
              <w:left w:w="120" w:type="dxa"/>
              <w:right w:w="120" w:type="dxa"/>
            </w:tcMar>
          </w:tcPr>
          <w:p>
            <w:pPr>
              <w:jc w:val="center"/>
            </w:pPr>
            <w:r>
              <w:rPr>
                <w:rFonts w:ascii="Times New Roman" w:hAnsi="Times New Roman"/>
                <w:sz w:val="20"/>
              </w:rPr>
              <w:t>88.70%</w:t>
            </w:r>
          </w:p>
        </w:tc>
        <w:tc>
          <w:tcPr>
            <w:tcW w:type="dxa" w:w="1440"/>
            <w:shd w:fill="FFFFFF"/>
            <w:tcMar>
              <w:top w:w="100" w:type="dxa"/>
              <w:bottom w:w="100" w:type="dxa"/>
              <w:left w:w="120" w:type="dxa"/>
              <w:right w:w="120" w:type="dxa"/>
            </w:tcMar>
          </w:tcPr>
          <w:p>
            <w:pPr>
              <w:jc w:val="center"/>
            </w:pPr>
            <w:r>
              <w:rPr>
                <w:rFonts w:ascii="Times New Roman" w:hAnsi="Times New Roman"/>
                <w:sz w:val="20"/>
              </w:rPr>
              <w:t>89.75%</w:t>
            </w:r>
          </w:p>
        </w:tc>
        <w:tc>
          <w:tcPr>
            <w:tcW w:type="dxa" w:w="1440"/>
            <w:shd w:fill="FFFFFF"/>
            <w:tcMar>
              <w:top w:w="100" w:type="dxa"/>
              <w:bottom w:w="100" w:type="dxa"/>
              <w:left w:w="120" w:type="dxa"/>
              <w:right w:w="120" w:type="dxa"/>
            </w:tcMar>
          </w:tcPr>
          <w:p>
            <w:pPr>
              <w:jc w:val="center"/>
            </w:pPr>
            <w:r>
              <w:rPr>
                <w:rFonts w:ascii="Times New Roman" w:hAnsi="Times New Roman"/>
                <w:sz w:val="20"/>
              </w:rPr>
              <w:t>89.78%</w:t>
            </w:r>
          </w:p>
        </w:tc>
        <w:tc>
          <w:tcPr>
            <w:tcW w:type="dxa" w:w="1440"/>
            <w:shd w:fill="FFFFFF"/>
            <w:tcMar>
              <w:top w:w="100" w:type="dxa"/>
              <w:bottom w:w="100" w:type="dxa"/>
              <w:left w:w="120" w:type="dxa"/>
              <w:right w:w="120" w:type="dxa"/>
            </w:tcMar>
          </w:tcPr>
          <w:p>
            <w:pPr>
              <w:jc w:val="center"/>
            </w:pPr>
            <w:r>
              <w:rPr>
                <w:rFonts w:ascii="Times New Roman" w:hAnsi="Times New Roman"/>
                <w:b/>
                <w:sz w:val="20"/>
              </w:rPr>
              <w:t>89.76%</w:t>
            </w:r>
          </w:p>
        </w:tc>
        <w:tc>
          <w:tcPr>
            <w:tcW w:type="dxa" w:w="1872"/>
            <w:shd w:fill="FFFFFF"/>
            <w:tcMar>
              <w:top w:w="100" w:type="dxa"/>
              <w:bottom w:w="100" w:type="dxa"/>
              <w:left w:w="120" w:type="dxa"/>
              <w:right w:w="120" w:type="dxa"/>
            </w:tcMar>
          </w:tcPr>
          <w:p>
            <w:pPr>
              <w:jc w:val="center"/>
            </w:pPr>
            <w:r>
              <w:rPr>
                <w:rFonts w:ascii="Times New Roman" w:hAnsi="Times New Roman"/>
                <w:b/>
                <w:sz w:val="20"/>
              </w:rPr>
              <w:t>+1.06%</w:t>
            </w:r>
          </w:p>
        </w:tc>
      </w:tr>
      <w:tr>
        <w:tc>
          <w:tcPr>
            <w:tcW w:type="dxa" w:w="2592"/>
            <w:shd w:fill="F8F9FA"/>
            <w:tcMar>
              <w:top w:w="100" w:type="dxa"/>
              <w:bottom w:w="100" w:type="dxa"/>
              <w:left w:w="120" w:type="dxa"/>
              <w:right w:w="120" w:type="dxa"/>
            </w:tcMar>
          </w:tcPr>
          <w:p>
            <w:pPr>
              <w:jc w:val="left"/>
            </w:pPr>
            <w:r>
              <w:rPr>
                <w:rFonts w:ascii="Times New Roman" w:hAnsi="Times New Roman"/>
                <w:sz w:val="20"/>
              </w:rPr>
              <w:t>10% Byzantine, Non-IID</w:t>
            </w:r>
          </w:p>
        </w:tc>
        <w:tc>
          <w:tcPr>
            <w:tcW w:type="dxa" w:w="1296"/>
            <w:shd w:fill="F8F9FA"/>
            <w:tcMar>
              <w:top w:w="100" w:type="dxa"/>
              <w:bottom w:w="100" w:type="dxa"/>
              <w:left w:w="120" w:type="dxa"/>
              <w:right w:w="120" w:type="dxa"/>
            </w:tcMar>
          </w:tcPr>
          <w:p>
            <w:pPr>
              <w:jc w:val="center"/>
            </w:pPr>
            <w:r>
              <w:rPr>
                <w:rFonts w:ascii="Times New Roman" w:hAnsi="Times New Roman"/>
                <w:sz w:val="20"/>
              </w:rPr>
              <w:t>76.03%</w:t>
            </w:r>
          </w:p>
        </w:tc>
        <w:tc>
          <w:tcPr>
            <w:tcW w:type="dxa" w:w="1440"/>
            <w:shd w:fill="F8F9FA"/>
            <w:tcMar>
              <w:top w:w="100" w:type="dxa"/>
              <w:bottom w:w="100" w:type="dxa"/>
              <w:left w:w="120" w:type="dxa"/>
              <w:right w:w="120" w:type="dxa"/>
            </w:tcMar>
          </w:tcPr>
          <w:p>
            <w:pPr>
              <w:jc w:val="center"/>
            </w:pPr>
            <w:r>
              <w:rPr>
                <w:rFonts w:ascii="Times New Roman" w:hAnsi="Times New Roman"/>
                <w:sz w:val="20"/>
              </w:rPr>
              <w:t>82.98%</w:t>
            </w:r>
          </w:p>
        </w:tc>
        <w:tc>
          <w:tcPr>
            <w:tcW w:type="dxa" w:w="1440"/>
            <w:shd w:fill="F8F9FA"/>
            <w:tcMar>
              <w:top w:w="100" w:type="dxa"/>
              <w:bottom w:w="100" w:type="dxa"/>
              <w:left w:w="120" w:type="dxa"/>
              <w:right w:w="120" w:type="dxa"/>
            </w:tcMar>
          </w:tcPr>
          <w:p>
            <w:pPr>
              <w:jc w:val="center"/>
            </w:pPr>
            <w:r>
              <w:rPr>
                <w:rFonts w:ascii="Times New Roman" w:hAnsi="Times New Roman"/>
                <w:sz w:val="20"/>
              </w:rPr>
              <w:t>82.75%</w:t>
            </w:r>
          </w:p>
        </w:tc>
        <w:tc>
          <w:tcPr>
            <w:tcW w:type="dxa" w:w="1440"/>
            <w:shd w:fill="F8F9FA"/>
            <w:tcMar>
              <w:top w:w="100" w:type="dxa"/>
              <w:bottom w:w="100" w:type="dxa"/>
              <w:left w:w="120" w:type="dxa"/>
              <w:right w:w="120" w:type="dxa"/>
            </w:tcMar>
          </w:tcPr>
          <w:p>
            <w:pPr>
              <w:jc w:val="center"/>
            </w:pPr>
            <w:r>
              <w:rPr>
                <w:rFonts w:ascii="Times New Roman" w:hAnsi="Times New Roman"/>
                <w:b/>
                <w:sz w:val="20"/>
              </w:rPr>
              <w:t>83.74%</w:t>
            </w:r>
          </w:p>
        </w:tc>
        <w:tc>
          <w:tcPr>
            <w:tcW w:type="dxa" w:w="1872"/>
            <w:shd w:fill="F8F9FA"/>
            <w:tcMar>
              <w:top w:w="100" w:type="dxa"/>
              <w:bottom w:w="100" w:type="dxa"/>
              <w:left w:w="120" w:type="dxa"/>
              <w:right w:w="120" w:type="dxa"/>
            </w:tcMar>
          </w:tcPr>
          <w:p>
            <w:pPr>
              <w:jc w:val="center"/>
            </w:pPr>
            <w:r>
              <w:rPr>
                <w:rFonts w:ascii="Times New Roman" w:hAnsi="Times New Roman"/>
                <w:b/>
                <w:sz w:val="20"/>
              </w:rPr>
              <w:t>+7.71%</w:t>
            </w:r>
          </w:p>
        </w:tc>
      </w:tr>
      <w:tr>
        <w:tc>
          <w:tcPr>
            <w:tcW w:type="dxa" w:w="2592"/>
            <w:shd w:fill="FFFFFF"/>
            <w:tcMar>
              <w:top w:w="100" w:type="dxa"/>
              <w:bottom w:w="100" w:type="dxa"/>
              <w:left w:w="120" w:type="dxa"/>
              <w:right w:w="120" w:type="dxa"/>
            </w:tcMar>
          </w:tcPr>
          <w:p>
            <w:pPr>
              <w:jc w:val="left"/>
            </w:pPr>
            <w:r>
              <w:rPr>
                <w:rFonts w:ascii="Times New Roman" w:hAnsi="Times New Roman"/>
                <w:sz w:val="20"/>
              </w:rPr>
              <w:t>20% Byzantine, IID</w:t>
            </w:r>
          </w:p>
        </w:tc>
        <w:tc>
          <w:tcPr>
            <w:tcW w:type="dxa" w:w="1296"/>
            <w:shd w:fill="FFFFFF"/>
            <w:tcMar>
              <w:top w:w="100" w:type="dxa"/>
              <w:bottom w:w="100" w:type="dxa"/>
              <w:left w:w="120" w:type="dxa"/>
              <w:right w:w="120" w:type="dxa"/>
            </w:tcMar>
          </w:tcPr>
          <w:p>
            <w:pPr>
              <w:jc w:val="center"/>
            </w:pPr>
            <w:r>
              <w:rPr>
                <w:rFonts w:ascii="Times New Roman" w:hAnsi="Times New Roman"/>
                <w:sz w:val="20"/>
              </w:rPr>
              <w:t>86.17%</w:t>
            </w:r>
          </w:p>
        </w:tc>
        <w:tc>
          <w:tcPr>
            <w:tcW w:type="dxa" w:w="1440"/>
            <w:shd w:fill="FFFFFF"/>
            <w:tcMar>
              <w:top w:w="100" w:type="dxa"/>
              <w:bottom w:w="100" w:type="dxa"/>
              <w:left w:w="120" w:type="dxa"/>
              <w:right w:w="120" w:type="dxa"/>
            </w:tcMar>
          </w:tcPr>
          <w:p>
            <w:pPr>
              <w:jc w:val="center"/>
            </w:pPr>
            <w:r>
              <w:rPr>
                <w:rFonts w:ascii="Times New Roman" w:hAnsi="Times New Roman"/>
                <w:sz w:val="20"/>
              </w:rPr>
              <w:t>89.57%</w:t>
            </w:r>
          </w:p>
        </w:tc>
        <w:tc>
          <w:tcPr>
            <w:tcW w:type="dxa" w:w="1440"/>
            <w:shd w:fill="FFFFFF"/>
            <w:tcMar>
              <w:top w:w="100" w:type="dxa"/>
              <w:bottom w:w="100" w:type="dxa"/>
              <w:left w:w="120" w:type="dxa"/>
              <w:right w:w="120" w:type="dxa"/>
            </w:tcMar>
          </w:tcPr>
          <w:p>
            <w:pPr>
              <w:jc w:val="center"/>
            </w:pPr>
            <w:r>
              <w:rPr>
                <w:rFonts w:ascii="Times New Roman" w:hAnsi="Times New Roman"/>
                <w:sz w:val="20"/>
              </w:rPr>
              <w:t>89.77%</w:t>
            </w:r>
          </w:p>
        </w:tc>
        <w:tc>
          <w:tcPr>
            <w:tcW w:type="dxa" w:w="1440"/>
            <w:shd w:fill="FFFFFF"/>
            <w:tcMar>
              <w:top w:w="100" w:type="dxa"/>
              <w:bottom w:w="100" w:type="dxa"/>
              <w:left w:w="120" w:type="dxa"/>
              <w:right w:w="120" w:type="dxa"/>
            </w:tcMar>
          </w:tcPr>
          <w:p>
            <w:pPr>
              <w:jc w:val="center"/>
            </w:pPr>
            <w:r>
              <w:rPr>
                <w:rFonts w:ascii="Times New Roman" w:hAnsi="Times New Roman"/>
                <w:b/>
                <w:sz w:val="20"/>
              </w:rPr>
              <w:t>89.47%</w:t>
            </w:r>
          </w:p>
        </w:tc>
        <w:tc>
          <w:tcPr>
            <w:tcW w:type="dxa" w:w="1872"/>
            <w:shd w:fill="FFFFFF"/>
            <w:tcMar>
              <w:top w:w="100" w:type="dxa"/>
              <w:bottom w:w="100" w:type="dxa"/>
              <w:left w:w="120" w:type="dxa"/>
              <w:right w:w="120" w:type="dxa"/>
            </w:tcMar>
          </w:tcPr>
          <w:p>
            <w:pPr>
              <w:jc w:val="center"/>
            </w:pPr>
            <w:r>
              <w:rPr>
                <w:rFonts w:ascii="Times New Roman" w:hAnsi="Times New Roman"/>
                <w:b/>
                <w:sz w:val="20"/>
              </w:rPr>
              <w:t>+3.30%</w:t>
            </w:r>
          </w:p>
        </w:tc>
      </w:tr>
      <w:tr>
        <w:tc>
          <w:tcPr>
            <w:tcW w:type="dxa" w:w="2592"/>
            <w:shd w:fill="F8F9FA"/>
            <w:tcMar>
              <w:top w:w="100" w:type="dxa"/>
              <w:bottom w:w="100" w:type="dxa"/>
              <w:left w:w="120" w:type="dxa"/>
              <w:right w:w="120" w:type="dxa"/>
            </w:tcMar>
          </w:tcPr>
          <w:p>
            <w:pPr>
              <w:jc w:val="left"/>
            </w:pPr>
            <w:r>
              <w:rPr>
                <w:rFonts w:ascii="Times New Roman" w:hAnsi="Times New Roman"/>
                <w:sz w:val="20"/>
              </w:rPr>
              <w:t>20% Byzantine, Non-IID</w:t>
            </w:r>
          </w:p>
        </w:tc>
        <w:tc>
          <w:tcPr>
            <w:tcW w:type="dxa" w:w="1296"/>
            <w:shd w:fill="F8F9FA"/>
            <w:tcMar>
              <w:top w:w="100" w:type="dxa"/>
              <w:bottom w:w="100" w:type="dxa"/>
              <w:left w:w="120" w:type="dxa"/>
              <w:right w:w="120" w:type="dxa"/>
            </w:tcMar>
          </w:tcPr>
          <w:p>
            <w:pPr>
              <w:jc w:val="center"/>
            </w:pPr>
            <w:r>
              <w:rPr>
                <w:rFonts w:ascii="Times New Roman" w:hAnsi="Times New Roman"/>
                <w:sz w:val="20"/>
              </w:rPr>
              <w:t>69.16%</w:t>
            </w:r>
          </w:p>
        </w:tc>
        <w:tc>
          <w:tcPr>
            <w:tcW w:type="dxa" w:w="1440"/>
            <w:shd w:fill="F8F9FA"/>
            <w:tcMar>
              <w:top w:w="100" w:type="dxa"/>
              <w:bottom w:w="100" w:type="dxa"/>
              <w:left w:w="120" w:type="dxa"/>
              <w:right w:w="120" w:type="dxa"/>
            </w:tcMar>
          </w:tcPr>
          <w:p>
            <w:pPr>
              <w:jc w:val="center"/>
            </w:pPr>
            <w:r>
              <w:rPr>
                <w:rFonts w:ascii="Times New Roman" w:hAnsi="Times New Roman"/>
                <w:sz w:val="20"/>
              </w:rPr>
              <w:t>82.23%</w:t>
            </w:r>
          </w:p>
        </w:tc>
        <w:tc>
          <w:tcPr>
            <w:tcW w:type="dxa" w:w="1440"/>
            <w:shd w:fill="F8F9FA"/>
            <w:tcMar>
              <w:top w:w="100" w:type="dxa"/>
              <w:bottom w:w="100" w:type="dxa"/>
              <w:left w:w="120" w:type="dxa"/>
              <w:right w:w="120" w:type="dxa"/>
            </w:tcMar>
          </w:tcPr>
          <w:p>
            <w:pPr>
              <w:jc w:val="center"/>
            </w:pPr>
            <w:r>
              <w:rPr>
                <w:rFonts w:ascii="Times New Roman" w:hAnsi="Times New Roman"/>
                <w:sz w:val="20"/>
              </w:rPr>
              <w:t>83.36%</w:t>
            </w:r>
          </w:p>
        </w:tc>
        <w:tc>
          <w:tcPr>
            <w:tcW w:type="dxa" w:w="1440"/>
            <w:shd w:fill="F8F9FA"/>
            <w:tcMar>
              <w:top w:w="100" w:type="dxa"/>
              <w:bottom w:w="100" w:type="dxa"/>
              <w:left w:w="120" w:type="dxa"/>
              <w:right w:w="120" w:type="dxa"/>
            </w:tcMar>
          </w:tcPr>
          <w:p>
            <w:pPr>
              <w:jc w:val="center"/>
            </w:pPr>
            <w:r>
              <w:rPr>
                <w:rFonts w:ascii="Times New Roman" w:hAnsi="Times New Roman"/>
                <w:b/>
                <w:sz w:val="20"/>
              </w:rPr>
              <w:t>82.36%</w:t>
            </w:r>
          </w:p>
        </w:tc>
        <w:tc>
          <w:tcPr>
            <w:tcW w:type="dxa" w:w="1872"/>
            <w:shd w:fill="F8F9FA"/>
            <w:tcMar>
              <w:top w:w="100" w:type="dxa"/>
              <w:bottom w:w="100" w:type="dxa"/>
              <w:left w:w="120" w:type="dxa"/>
              <w:right w:w="120" w:type="dxa"/>
            </w:tcMar>
          </w:tcPr>
          <w:p>
            <w:pPr>
              <w:jc w:val="center"/>
            </w:pPr>
            <w:r>
              <w:rPr>
                <w:rFonts w:ascii="Times New Roman" w:hAnsi="Times New Roman"/>
                <w:b/>
                <w:sz w:val="20"/>
              </w:rPr>
              <w:t>+13.20%</w:t>
            </w:r>
          </w:p>
        </w:tc>
      </w:tr>
      <w:tr>
        <w:tc>
          <w:tcPr>
            <w:tcW w:type="dxa" w:w="2592"/>
            <w:shd w:fill="FFFFFF"/>
            <w:tcMar>
              <w:top w:w="100" w:type="dxa"/>
              <w:bottom w:w="100" w:type="dxa"/>
              <w:left w:w="120" w:type="dxa"/>
              <w:right w:w="120" w:type="dxa"/>
            </w:tcMar>
          </w:tcPr>
          <w:p>
            <w:pPr>
              <w:jc w:val="left"/>
            </w:pPr>
            <w:r>
              <w:rPr>
                <w:rFonts w:ascii="Times New Roman" w:hAnsi="Times New Roman"/>
                <w:sz w:val="20"/>
              </w:rPr>
              <w:t>30% Byzantine, IID</w:t>
            </w:r>
          </w:p>
        </w:tc>
        <w:tc>
          <w:tcPr>
            <w:tcW w:type="dxa" w:w="1296"/>
            <w:shd w:fill="FFFFFF"/>
            <w:tcMar>
              <w:top w:w="100" w:type="dxa"/>
              <w:bottom w:w="100" w:type="dxa"/>
              <w:left w:w="120" w:type="dxa"/>
              <w:right w:w="120" w:type="dxa"/>
            </w:tcMar>
          </w:tcPr>
          <w:p>
            <w:pPr>
              <w:jc w:val="center"/>
            </w:pPr>
            <w:r>
              <w:rPr>
                <w:rFonts w:ascii="Times New Roman" w:hAnsi="Times New Roman"/>
                <w:sz w:val="20"/>
              </w:rPr>
              <w:t>79.62%</w:t>
            </w:r>
          </w:p>
        </w:tc>
        <w:tc>
          <w:tcPr>
            <w:tcW w:type="dxa" w:w="1440"/>
            <w:shd w:fill="FFFFFF"/>
            <w:tcMar>
              <w:top w:w="100" w:type="dxa"/>
              <w:bottom w:w="100" w:type="dxa"/>
              <w:left w:w="120" w:type="dxa"/>
              <w:right w:w="120" w:type="dxa"/>
            </w:tcMar>
          </w:tcPr>
          <w:p>
            <w:pPr>
              <w:jc w:val="center"/>
            </w:pPr>
            <w:r>
              <w:rPr>
                <w:rFonts w:ascii="Times New Roman" w:hAnsi="Times New Roman"/>
                <w:sz w:val="20"/>
              </w:rPr>
              <w:t>89.39%</w:t>
            </w:r>
          </w:p>
        </w:tc>
        <w:tc>
          <w:tcPr>
            <w:tcW w:type="dxa" w:w="1440"/>
            <w:shd w:fill="FFFFFF"/>
            <w:tcMar>
              <w:top w:w="100" w:type="dxa"/>
              <w:bottom w:w="100" w:type="dxa"/>
              <w:left w:w="120" w:type="dxa"/>
              <w:right w:w="120" w:type="dxa"/>
            </w:tcMar>
          </w:tcPr>
          <w:p>
            <w:pPr>
              <w:jc w:val="center"/>
            </w:pPr>
            <w:r>
              <w:rPr>
                <w:rFonts w:ascii="Times New Roman" w:hAnsi="Times New Roman"/>
                <w:sz w:val="20"/>
              </w:rPr>
              <w:t>89.63%</w:t>
            </w:r>
          </w:p>
        </w:tc>
        <w:tc>
          <w:tcPr>
            <w:tcW w:type="dxa" w:w="1440"/>
            <w:shd w:fill="FFFFFF"/>
            <w:tcMar>
              <w:top w:w="100" w:type="dxa"/>
              <w:bottom w:w="100" w:type="dxa"/>
              <w:left w:w="120" w:type="dxa"/>
              <w:right w:w="120" w:type="dxa"/>
            </w:tcMar>
          </w:tcPr>
          <w:p>
            <w:pPr>
              <w:jc w:val="center"/>
            </w:pPr>
            <w:r>
              <w:rPr>
                <w:rFonts w:ascii="Times New Roman" w:hAnsi="Times New Roman"/>
                <w:b/>
                <w:sz w:val="20"/>
              </w:rPr>
              <w:t>89.60%</w:t>
            </w:r>
          </w:p>
        </w:tc>
        <w:tc>
          <w:tcPr>
            <w:tcW w:type="dxa" w:w="1872"/>
            <w:shd w:fill="FFFFFF"/>
            <w:tcMar>
              <w:top w:w="100" w:type="dxa"/>
              <w:bottom w:w="100" w:type="dxa"/>
              <w:left w:w="120" w:type="dxa"/>
              <w:right w:w="120" w:type="dxa"/>
            </w:tcMar>
          </w:tcPr>
          <w:p>
            <w:pPr>
              <w:jc w:val="center"/>
            </w:pPr>
            <w:r>
              <w:rPr>
                <w:rFonts w:ascii="Times New Roman" w:hAnsi="Times New Roman"/>
                <w:b/>
                <w:sz w:val="20"/>
              </w:rPr>
              <w:t>+9.98%</w:t>
            </w:r>
          </w:p>
        </w:tc>
      </w:tr>
      <w:tr>
        <w:tc>
          <w:tcPr>
            <w:tcW w:type="dxa" w:w="2592"/>
            <w:shd w:fill="F8F9FA"/>
            <w:tcMar>
              <w:top w:w="100" w:type="dxa"/>
              <w:bottom w:w="100" w:type="dxa"/>
              <w:left w:w="120" w:type="dxa"/>
              <w:right w:w="120" w:type="dxa"/>
            </w:tcMar>
          </w:tcPr>
          <w:p>
            <w:pPr>
              <w:jc w:val="left"/>
            </w:pPr>
            <w:r>
              <w:rPr>
                <w:rFonts w:ascii="Times New Roman" w:hAnsi="Times New Roman"/>
                <w:sz w:val="20"/>
              </w:rPr>
              <w:t>30% Byzantine, Non-IID</w:t>
            </w:r>
          </w:p>
        </w:tc>
        <w:tc>
          <w:tcPr>
            <w:tcW w:type="dxa" w:w="1296"/>
            <w:shd w:fill="F8F9FA"/>
            <w:tcMar>
              <w:top w:w="100" w:type="dxa"/>
              <w:bottom w:w="100" w:type="dxa"/>
              <w:left w:w="120" w:type="dxa"/>
              <w:right w:w="120" w:type="dxa"/>
            </w:tcMar>
          </w:tcPr>
          <w:p>
            <w:pPr>
              <w:jc w:val="center"/>
            </w:pPr>
            <w:r>
              <w:rPr>
                <w:rFonts w:ascii="Times New Roman" w:hAnsi="Times New Roman"/>
                <w:sz w:val="20"/>
              </w:rPr>
              <w:t>62.00%</w:t>
            </w:r>
          </w:p>
        </w:tc>
        <w:tc>
          <w:tcPr>
            <w:tcW w:type="dxa" w:w="1440"/>
            <w:shd w:fill="F8F9FA"/>
            <w:tcMar>
              <w:top w:w="100" w:type="dxa"/>
              <w:bottom w:w="100" w:type="dxa"/>
              <w:left w:w="120" w:type="dxa"/>
              <w:right w:w="120" w:type="dxa"/>
            </w:tcMar>
          </w:tcPr>
          <w:p>
            <w:pPr>
              <w:jc w:val="center"/>
            </w:pPr>
            <w:r>
              <w:rPr>
                <w:rFonts w:ascii="Times New Roman" w:hAnsi="Times New Roman"/>
                <w:sz w:val="20"/>
              </w:rPr>
              <w:t>78.77%</w:t>
            </w:r>
          </w:p>
        </w:tc>
        <w:tc>
          <w:tcPr>
            <w:tcW w:type="dxa" w:w="1440"/>
            <w:shd w:fill="F8F9FA"/>
            <w:tcMar>
              <w:top w:w="100" w:type="dxa"/>
              <w:bottom w:w="100" w:type="dxa"/>
              <w:left w:w="120" w:type="dxa"/>
              <w:right w:w="120" w:type="dxa"/>
            </w:tcMar>
          </w:tcPr>
          <w:p>
            <w:pPr>
              <w:jc w:val="center"/>
            </w:pPr>
            <w:r>
              <w:rPr>
                <w:rFonts w:ascii="Times New Roman" w:hAnsi="Times New Roman"/>
                <w:sz w:val="20"/>
              </w:rPr>
              <w:t>81.78%</w:t>
            </w:r>
          </w:p>
        </w:tc>
        <w:tc>
          <w:tcPr>
            <w:tcW w:type="dxa" w:w="1440"/>
            <w:shd w:fill="F8F9FA"/>
            <w:tcMar>
              <w:top w:w="100" w:type="dxa"/>
              <w:bottom w:w="100" w:type="dxa"/>
              <w:left w:w="120" w:type="dxa"/>
              <w:right w:w="120" w:type="dxa"/>
            </w:tcMar>
          </w:tcPr>
          <w:p>
            <w:pPr>
              <w:jc w:val="center"/>
            </w:pPr>
            <w:r>
              <w:rPr>
                <w:rFonts w:ascii="Times New Roman" w:hAnsi="Times New Roman"/>
                <w:b/>
                <w:sz w:val="20"/>
              </w:rPr>
              <w:t>81.97%</w:t>
            </w:r>
          </w:p>
        </w:tc>
        <w:tc>
          <w:tcPr>
            <w:tcW w:type="dxa" w:w="1872"/>
            <w:shd w:fill="F8F9FA"/>
            <w:tcMar>
              <w:top w:w="100" w:type="dxa"/>
              <w:bottom w:w="100" w:type="dxa"/>
              <w:left w:w="120" w:type="dxa"/>
              <w:right w:w="120" w:type="dxa"/>
            </w:tcMar>
          </w:tcPr>
          <w:p>
            <w:pPr>
              <w:jc w:val="center"/>
            </w:pPr>
            <w:r>
              <w:rPr>
                <w:rFonts w:ascii="Times New Roman" w:hAnsi="Times New Roman"/>
                <w:b/>
                <w:sz w:val="20"/>
              </w:rPr>
              <w:t>+19.97%</w:t>
            </w:r>
          </w:p>
        </w:tc>
      </w:tr>
    </w:tbl>
    <w:p>
      <w:pPr>
        <w:spacing w:after="80"/>
      </w:pPr>
    </w:p>
    <w:p>
      <w:pPr>
        <w:keepNext/>
        <w:spacing w:before="240" w:after="120"/>
      </w:pPr>
      <w:r>
        <w:rPr>
          <w:b/>
          <w:color w:val="14325A"/>
          <w:sz w:val="27"/>
        </w:rPr>
        <w:t>5.4 Robustness Under Label-Flipping Attacks</w:t>
      </w:r>
    </w:p>
    <w:p>
      <w:pPr>
        <w:keepNext/>
        <w:spacing w:before="160" w:after="80"/>
      </w:pPr>
      <w:r>
        <w:rPr>
          <w:b/>
          <w:color w:val="222222"/>
          <w:sz w:val="24"/>
        </w:rPr>
        <w:t>Table 5.4: Final Accuracy Summary Under Label Flipping Attack (75% Flip Ratio)</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560"/>
        <w:gridCol w:w="1560"/>
        <w:gridCol w:w="1560"/>
        <w:gridCol w:w="1560"/>
        <w:gridCol w:w="1560"/>
        <w:gridCol w:w="1560"/>
      </w:tblGrid>
      <w:tr>
        <w:tc>
          <w:tcPr>
            <w:tcW w:type="dxa" w:w="2592"/>
            <w:shd w:fill="14325A"/>
            <w:tcMar>
              <w:top w:w="140" w:type="dxa"/>
              <w:bottom w:w="140" w:type="dxa"/>
              <w:left w:w="140" w:type="dxa"/>
              <w:right w:w="140" w:type="dxa"/>
            </w:tcMar>
          </w:tcPr>
          <w:p>
            <w:pPr>
              <w:jc w:val="center"/>
            </w:pPr>
            <w:r>
              <w:rPr>
                <w:rFonts w:ascii="Times New Roman" w:hAnsi="Times New Roman"/>
                <w:b/>
                <w:color w:val="FFFFFF"/>
                <w:sz w:val="21"/>
              </w:rPr>
              <w:t>Scenario</w:t>
            </w:r>
          </w:p>
        </w:tc>
        <w:tc>
          <w:tcPr>
            <w:tcW w:type="dxa" w:w="1296"/>
            <w:shd w:fill="14325A"/>
            <w:tcMar>
              <w:top w:w="140" w:type="dxa"/>
              <w:bottom w:w="140" w:type="dxa"/>
              <w:left w:w="140" w:type="dxa"/>
              <w:right w:w="140" w:type="dxa"/>
            </w:tcMar>
          </w:tcPr>
          <w:p>
            <w:pPr>
              <w:jc w:val="center"/>
            </w:pPr>
            <w:r>
              <w:rPr>
                <w:rFonts w:ascii="Times New Roman" w:hAnsi="Times New Roman"/>
                <w:b/>
                <w:color w:val="FFFFFF"/>
                <w:sz w:val="21"/>
              </w:rPr>
              <w:t>FedAvg</w:t>
            </w:r>
          </w:p>
        </w:tc>
        <w:tc>
          <w:tcPr>
            <w:tcW w:type="dxa" w:w="1440"/>
            <w:shd w:fill="14325A"/>
            <w:tcMar>
              <w:top w:w="140" w:type="dxa"/>
              <w:bottom w:w="140" w:type="dxa"/>
              <w:left w:w="140" w:type="dxa"/>
              <w:right w:w="140" w:type="dxa"/>
            </w:tcMar>
          </w:tcPr>
          <w:p>
            <w:pPr>
              <w:jc w:val="center"/>
            </w:pPr>
            <w:r>
              <w:rPr>
                <w:rFonts w:ascii="Times New Roman" w:hAnsi="Times New Roman"/>
                <w:b/>
                <w:color w:val="FFFFFF"/>
                <w:sz w:val="21"/>
              </w:rPr>
              <w:t>Trust+FedAvg</w:t>
            </w:r>
          </w:p>
        </w:tc>
        <w:tc>
          <w:tcPr>
            <w:tcW w:type="dxa" w:w="1440"/>
            <w:shd w:fill="14325A"/>
            <w:tcMar>
              <w:top w:w="140" w:type="dxa"/>
              <w:bottom w:w="140" w:type="dxa"/>
              <w:left w:w="140" w:type="dxa"/>
              <w:right w:w="140" w:type="dxa"/>
            </w:tcMar>
          </w:tcPr>
          <w:p>
            <w:pPr>
              <w:jc w:val="center"/>
            </w:pPr>
            <w:r>
              <w:rPr>
                <w:rFonts w:ascii="Times New Roman" w:hAnsi="Times New Roman"/>
                <w:b/>
                <w:color w:val="FFFFFF"/>
                <w:sz w:val="21"/>
              </w:rPr>
              <w:t>Trust+Robust</w:t>
            </w:r>
          </w:p>
        </w:tc>
        <w:tc>
          <w:tcPr>
            <w:tcW w:type="dxa" w:w="1440"/>
            <w:shd w:fill="14325A"/>
            <w:tcMar>
              <w:top w:w="140" w:type="dxa"/>
              <w:bottom w:w="140" w:type="dxa"/>
              <w:left w:w="140" w:type="dxa"/>
              <w:right w:w="140" w:type="dxa"/>
            </w:tcMar>
          </w:tcPr>
          <w:p>
            <w:pPr>
              <w:jc w:val="center"/>
            </w:pPr>
            <w:r>
              <w:rPr>
                <w:rFonts w:ascii="Times New Roman" w:hAnsi="Times New Roman"/>
                <w:b/>
                <w:color w:val="FFFFFF"/>
                <w:sz w:val="21"/>
              </w:rPr>
              <w:t>TARA-FL</w:t>
            </w:r>
          </w:p>
        </w:tc>
        <w:tc>
          <w:tcPr>
            <w:tcW w:type="dxa" w:w="1872"/>
            <w:shd w:fill="14325A"/>
            <w:tcMar>
              <w:top w:w="140" w:type="dxa"/>
              <w:bottom w:w="140" w:type="dxa"/>
              <w:left w:w="140" w:type="dxa"/>
              <w:right w:w="140" w:type="dxa"/>
            </w:tcMar>
          </w:tcPr>
          <w:p>
            <w:pPr>
              <w:jc w:val="center"/>
            </w:pPr>
            <w:r>
              <w:rPr>
                <w:rFonts w:ascii="Times New Roman" w:hAnsi="Times New Roman"/>
                <w:b/>
                <w:color w:val="FFFFFF"/>
                <w:sz w:val="21"/>
              </w:rPr>
              <w:t>TARA Gain vs FedAvg</w:t>
            </w:r>
          </w:p>
        </w:tc>
      </w:tr>
      <w:tr>
        <w:tc>
          <w:tcPr>
            <w:tcW w:type="dxa" w:w="2592"/>
            <w:shd w:fill="FFFFFF"/>
            <w:tcMar>
              <w:top w:w="100" w:type="dxa"/>
              <w:bottom w:w="100" w:type="dxa"/>
              <w:left w:w="120" w:type="dxa"/>
              <w:right w:w="120" w:type="dxa"/>
            </w:tcMar>
          </w:tcPr>
          <w:p>
            <w:pPr>
              <w:jc w:val="left"/>
            </w:pPr>
            <w:r>
              <w:rPr>
                <w:rFonts w:ascii="Times New Roman" w:hAnsi="Times New Roman"/>
                <w:sz w:val="20"/>
              </w:rPr>
              <w:t>10% Byzantine, IID</w:t>
            </w:r>
          </w:p>
        </w:tc>
        <w:tc>
          <w:tcPr>
            <w:tcW w:type="dxa" w:w="1296"/>
            <w:shd w:fill="FFFFFF"/>
            <w:tcMar>
              <w:top w:w="100" w:type="dxa"/>
              <w:bottom w:w="100" w:type="dxa"/>
              <w:left w:w="120" w:type="dxa"/>
              <w:right w:w="120" w:type="dxa"/>
            </w:tcMar>
          </w:tcPr>
          <w:p>
            <w:pPr>
              <w:jc w:val="center"/>
            </w:pPr>
            <w:r>
              <w:rPr>
                <w:rFonts w:ascii="Times New Roman" w:hAnsi="Times New Roman"/>
                <w:sz w:val="20"/>
              </w:rPr>
              <w:t>89.44%</w:t>
            </w:r>
          </w:p>
        </w:tc>
        <w:tc>
          <w:tcPr>
            <w:tcW w:type="dxa" w:w="1440"/>
            <w:shd w:fill="FFFFFF"/>
            <w:tcMar>
              <w:top w:w="100" w:type="dxa"/>
              <w:bottom w:w="100" w:type="dxa"/>
              <w:left w:w="120" w:type="dxa"/>
              <w:right w:w="120" w:type="dxa"/>
            </w:tcMar>
          </w:tcPr>
          <w:p>
            <w:pPr>
              <w:jc w:val="center"/>
            </w:pPr>
            <w:r>
              <w:rPr>
                <w:rFonts w:ascii="Times New Roman" w:hAnsi="Times New Roman"/>
                <w:sz w:val="20"/>
              </w:rPr>
              <w:t>89.78%</w:t>
            </w:r>
          </w:p>
        </w:tc>
        <w:tc>
          <w:tcPr>
            <w:tcW w:type="dxa" w:w="1440"/>
            <w:shd w:fill="FFFFFF"/>
            <w:tcMar>
              <w:top w:w="100" w:type="dxa"/>
              <w:bottom w:w="100" w:type="dxa"/>
              <w:left w:w="120" w:type="dxa"/>
              <w:right w:w="120" w:type="dxa"/>
            </w:tcMar>
          </w:tcPr>
          <w:p>
            <w:pPr>
              <w:jc w:val="center"/>
            </w:pPr>
            <w:r>
              <w:rPr>
                <w:rFonts w:ascii="Times New Roman" w:hAnsi="Times New Roman"/>
                <w:sz w:val="20"/>
              </w:rPr>
              <w:t>89.66%</w:t>
            </w:r>
          </w:p>
        </w:tc>
        <w:tc>
          <w:tcPr>
            <w:tcW w:type="dxa" w:w="1440"/>
            <w:shd w:fill="FFFFFF"/>
            <w:tcMar>
              <w:top w:w="100" w:type="dxa"/>
              <w:bottom w:w="100" w:type="dxa"/>
              <w:left w:w="120" w:type="dxa"/>
              <w:right w:w="120" w:type="dxa"/>
            </w:tcMar>
          </w:tcPr>
          <w:p>
            <w:pPr>
              <w:jc w:val="center"/>
            </w:pPr>
            <w:r>
              <w:rPr>
                <w:rFonts w:ascii="Times New Roman" w:hAnsi="Times New Roman"/>
                <w:b/>
                <w:sz w:val="20"/>
              </w:rPr>
              <w:t>89.72%</w:t>
            </w:r>
          </w:p>
        </w:tc>
        <w:tc>
          <w:tcPr>
            <w:tcW w:type="dxa" w:w="1872"/>
            <w:shd w:fill="FFFFFF"/>
            <w:tcMar>
              <w:top w:w="100" w:type="dxa"/>
              <w:bottom w:w="100" w:type="dxa"/>
              <w:left w:w="120" w:type="dxa"/>
              <w:right w:w="120" w:type="dxa"/>
            </w:tcMar>
          </w:tcPr>
          <w:p>
            <w:pPr>
              <w:jc w:val="center"/>
            </w:pPr>
            <w:r>
              <w:rPr>
                <w:rFonts w:ascii="Times New Roman" w:hAnsi="Times New Roman"/>
                <w:b/>
                <w:sz w:val="20"/>
              </w:rPr>
              <w:t>+0.28%</w:t>
            </w:r>
          </w:p>
        </w:tc>
      </w:tr>
      <w:tr>
        <w:tc>
          <w:tcPr>
            <w:tcW w:type="dxa" w:w="2592"/>
            <w:shd w:fill="F8F9FA"/>
            <w:tcMar>
              <w:top w:w="100" w:type="dxa"/>
              <w:bottom w:w="100" w:type="dxa"/>
              <w:left w:w="120" w:type="dxa"/>
              <w:right w:w="120" w:type="dxa"/>
            </w:tcMar>
          </w:tcPr>
          <w:p>
            <w:pPr>
              <w:jc w:val="left"/>
            </w:pPr>
            <w:r>
              <w:rPr>
                <w:rFonts w:ascii="Times New Roman" w:hAnsi="Times New Roman"/>
                <w:sz w:val="20"/>
              </w:rPr>
              <w:t>10% Byzantine, Non-IID</w:t>
            </w:r>
          </w:p>
        </w:tc>
        <w:tc>
          <w:tcPr>
            <w:tcW w:type="dxa" w:w="1296"/>
            <w:shd w:fill="F8F9FA"/>
            <w:tcMar>
              <w:top w:w="100" w:type="dxa"/>
              <w:bottom w:w="100" w:type="dxa"/>
              <w:left w:w="120" w:type="dxa"/>
              <w:right w:w="120" w:type="dxa"/>
            </w:tcMar>
          </w:tcPr>
          <w:p>
            <w:pPr>
              <w:jc w:val="center"/>
            </w:pPr>
            <w:r>
              <w:rPr>
                <w:rFonts w:ascii="Times New Roman" w:hAnsi="Times New Roman"/>
                <w:sz w:val="20"/>
              </w:rPr>
              <w:t>87.12%</w:t>
            </w:r>
          </w:p>
        </w:tc>
        <w:tc>
          <w:tcPr>
            <w:tcW w:type="dxa" w:w="1440"/>
            <w:shd w:fill="F8F9FA"/>
            <w:tcMar>
              <w:top w:w="100" w:type="dxa"/>
              <w:bottom w:w="100" w:type="dxa"/>
              <w:left w:w="120" w:type="dxa"/>
              <w:right w:w="120" w:type="dxa"/>
            </w:tcMar>
          </w:tcPr>
          <w:p>
            <w:pPr>
              <w:jc w:val="center"/>
            </w:pPr>
            <w:r>
              <w:rPr>
                <w:rFonts w:ascii="Times New Roman" w:hAnsi="Times New Roman"/>
                <w:sz w:val="20"/>
              </w:rPr>
              <w:t>85.47%</w:t>
            </w:r>
          </w:p>
        </w:tc>
        <w:tc>
          <w:tcPr>
            <w:tcW w:type="dxa" w:w="1440"/>
            <w:shd w:fill="F8F9FA"/>
            <w:tcMar>
              <w:top w:w="100" w:type="dxa"/>
              <w:bottom w:w="100" w:type="dxa"/>
              <w:left w:w="120" w:type="dxa"/>
              <w:right w:w="120" w:type="dxa"/>
            </w:tcMar>
          </w:tcPr>
          <w:p>
            <w:pPr>
              <w:jc w:val="center"/>
            </w:pPr>
            <w:r>
              <w:rPr>
                <w:rFonts w:ascii="Times New Roman" w:hAnsi="Times New Roman"/>
                <w:sz w:val="20"/>
              </w:rPr>
              <w:t>83.83%</w:t>
            </w:r>
          </w:p>
        </w:tc>
        <w:tc>
          <w:tcPr>
            <w:tcW w:type="dxa" w:w="1440"/>
            <w:shd w:fill="F8F9FA"/>
            <w:tcMar>
              <w:top w:w="100" w:type="dxa"/>
              <w:bottom w:w="100" w:type="dxa"/>
              <w:left w:w="120" w:type="dxa"/>
              <w:right w:w="120" w:type="dxa"/>
            </w:tcMar>
          </w:tcPr>
          <w:p>
            <w:pPr>
              <w:jc w:val="center"/>
            </w:pPr>
            <w:r>
              <w:rPr>
                <w:rFonts w:ascii="Times New Roman" w:hAnsi="Times New Roman"/>
                <w:b/>
                <w:sz w:val="20"/>
              </w:rPr>
              <w:t>82.71%</w:t>
            </w:r>
          </w:p>
        </w:tc>
        <w:tc>
          <w:tcPr>
            <w:tcW w:type="dxa" w:w="1872"/>
            <w:shd w:fill="F8F9FA"/>
            <w:tcMar>
              <w:top w:w="100" w:type="dxa"/>
              <w:bottom w:w="100" w:type="dxa"/>
              <w:left w:w="120" w:type="dxa"/>
              <w:right w:w="120" w:type="dxa"/>
            </w:tcMar>
          </w:tcPr>
          <w:p>
            <w:pPr>
              <w:jc w:val="center"/>
            </w:pPr>
            <w:r>
              <w:rPr>
                <w:rFonts w:ascii="Times New Roman" w:hAnsi="Times New Roman"/>
                <w:b/>
                <w:sz w:val="20"/>
              </w:rPr>
              <w:t>-4.41%</w:t>
            </w:r>
          </w:p>
        </w:tc>
      </w:tr>
      <w:tr>
        <w:tc>
          <w:tcPr>
            <w:tcW w:type="dxa" w:w="2592"/>
            <w:shd w:fill="FFFFFF"/>
            <w:tcMar>
              <w:top w:w="100" w:type="dxa"/>
              <w:bottom w:w="100" w:type="dxa"/>
              <w:left w:w="120" w:type="dxa"/>
              <w:right w:w="120" w:type="dxa"/>
            </w:tcMar>
          </w:tcPr>
          <w:p>
            <w:pPr>
              <w:jc w:val="left"/>
            </w:pPr>
            <w:r>
              <w:rPr>
                <w:rFonts w:ascii="Times New Roman" w:hAnsi="Times New Roman"/>
                <w:sz w:val="20"/>
              </w:rPr>
              <w:t>20% Byzantine, IID</w:t>
            </w:r>
          </w:p>
        </w:tc>
        <w:tc>
          <w:tcPr>
            <w:tcW w:type="dxa" w:w="1296"/>
            <w:shd w:fill="FFFFFF"/>
            <w:tcMar>
              <w:top w:w="100" w:type="dxa"/>
              <w:bottom w:w="100" w:type="dxa"/>
              <w:left w:w="120" w:type="dxa"/>
              <w:right w:w="120" w:type="dxa"/>
            </w:tcMar>
          </w:tcPr>
          <w:p>
            <w:pPr>
              <w:jc w:val="center"/>
            </w:pPr>
            <w:r>
              <w:rPr>
                <w:rFonts w:ascii="Times New Roman" w:hAnsi="Times New Roman"/>
                <w:sz w:val="20"/>
              </w:rPr>
              <w:t>88.62%</w:t>
            </w:r>
          </w:p>
        </w:tc>
        <w:tc>
          <w:tcPr>
            <w:tcW w:type="dxa" w:w="1440"/>
            <w:shd w:fill="FFFFFF"/>
            <w:tcMar>
              <w:top w:w="100" w:type="dxa"/>
              <w:bottom w:w="100" w:type="dxa"/>
              <w:left w:w="120" w:type="dxa"/>
              <w:right w:w="120" w:type="dxa"/>
            </w:tcMar>
          </w:tcPr>
          <w:p>
            <w:pPr>
              <w:jc w:val="center"/>
            </w:pPr>
            <w:r>
              <w:rPr>
                <w:rFonts w:ascii="Times New Roman" w:hAnsi="Times New Roman"/>
                <w:sz w:val="20"/>
              </w:rPr>
              <w:t>89.72%</w:t>
            </w:r>
          </w:p>
        </w:tc>
        <w:tc>
          <w:tcPr>
            <w:tcW w:type="dxa" w:w="1440"/>
            <w:shd w:fill="FFFFFF"/>
            <w:tcMar>
              <w:top w:w="100" w:type="dxa"/>
              <w:bottom w:w="100" w:type="dxa"/>
              <w:left w:w="120" w:type="dxa"/>
              <w:right w:w="120" w:type="dxa"/>
            </w:tcMar>
          </w:tcPr>
          <w:p>
            <w:pPr>
              <w:jc w:val="center"/>
            </w:pPr>
            <w:r>
              <w:rPr>
                <w:rFonts w:ascii="Times New Roman" w:hAnsi="Times New Roman"/>
                <w:sz w:val="20"/>
              </w:rPr>
              <w:t>89.76%</w:t>
            </w:r>
          </w:p>
        </w:tc>
        <w:tc>
          <w:tcPr>
            <w:tcW w:type="dxa" w:w="1440"/>
            <w:shd w:fill="FFFFFF"/>
            <w:tcMar>
              <w:top w:w="100" w:type="dxa"/>
              <w:bottom w:w="100" w:type="dxa"/>
              <w:left w:w="120" w:type="dxa"/>
              <w:right w:w="120" w:type="dxa"/>
            </w:tcMar>
          </w:tcPr>
          <w:p>
            <w:pPr>
              <w:jc w:val="center"/>
            </w:pPr>
            <w:r>
              <w:rPr>
                <w:rFonts w:ascii="Times New Roman" w:hAnsi="Times New Roman"/>
                <w:b/>
                <w:sz w:val="20"/>
              </w:rPr>
              <w:t>89.47%</w:t>
            </w:r>
          </w:p>
        </w:tc>
        <w:tc>
          <w:tcPr>
            <w:tcW w:type="dxa" w:w="1872"/>
            <w:shd w:fill="FFFFFF"/>
            <w:tcMar>
              <w:top w:w="100" w:type="dxa"/>
              <w:bottom w:w="100" w:type="dxa"/>
              <w:left w:w="120" w:type="dxa"/>
              <w:right w:w="120" w:type="dxa"/>
            </w:tcMar>
          </w:tcPr>
          <w:p>
            <w:pPr>
              <w:jc w:val="center"/>
            </w:pPr>
            <w:r>
              <w:rPr>
                <w:rFonts w:ascii="Times New Roman" w:hAnsi="Times New Roman"/>
                <w:b/>
                <w:sz w:val="20"/>
              </w:rPr>
              <w:t>+0.85%</w:t>
            </w:r>
          </w:p>
        </w:tc>
      </w:tr>
      <w:tr>
        <w:tc>
          <w:tcPr>
            <w:tcW w:type="dxa" w:w="2592"/>
            <w:shd w:fill="F8F9FA"/>
            <w:tcMar>
              <w:top w:w="100" w:type="dxa"/>
              <w:bottom w:w="100" w:type="dxa"/>
              <w:left w:w="120" w:type="dxa"/>
              <w:right w:w="120" w:type="dxa"/>
            </w:tcMar>
          </w:tcPr>
          <w:p>
            <w:pPr>
              <w:jc w:val="left"/>
            </w:pPr>
            <w:r>
              <w:rPr>
                <w:rFonts w:ascii="Times New Roman" w:hAnsi="Times New Roman"/>
                <w:sz w:val="20"/>
              </w:rPr>
              <w:t>20% Byzantine, Non-IID</w:t>
            </w:r>
          </w:p>
        </w:tc>
        <w:tc>
          <w:tcPr>
            <w:tcW w:type="dxa" w:w="1296"/>
            <w:shd w:fill="F8F9FA"/>
            <w:tcMar>
              <w:top w:w="100" w:type="dxa"/>
              <w:bottom w:w="100" w:type="dxa"/>
              <w:left w:w="120" w:type="dxa"/>
              <w:right w:w="120" w:type="dxa"/>
            </w:tcMar>
          </w:tcPr>
          <w:p>
            <w:pPr>
              <w:jc w:val="center"/>
            </w:pPr>
            <w:r>
              <w:rPr>
                <w:rFonts w:ascii="Times New Roman" w:hAnsi="Times New Roman"/>
                <w:sz w:val="20"/>
              </w:rPr>
              <w:t>86.82%</w:t>
            </w:r>
          </w:p>
        </w:tc>
        <w:tc>
          <w:tcPr>
            <w:tcW w:type="dxa" w:w="1440"/>
            <w:shd w:fill="F8F9FA"/>
            <w:tcMar>
              <w:top w:w="100" w:type="dxa"/>
              <w:bottom w:w="100" w:type="dxa"/>
              <w:left w:w="120" w:type="dxa"/>
              <w:right w:w="120" w:type="dxa"/>
            </w:tcMar>
          </w:tcPr>
          <w:p>
            <w:pPr>
              <w:jc w:val="center"/>
            </w:pPr>
            <w:r>
              <w:rPr>
                <w:rFonts w:ascii="Times New Roman" w:hAnsi="Times New Roman"/>
                <w:sz w:val="20"/>
              </w:rPr>
              <w:t>84.78%</w:t>
            </w:r>
          </w:p>
        </w:tc>
        <w:tc>
          <w:tcPr>
            <w:tcW w:type="dxa" w:w="1440"/>
            <w:shd w:fill="F8F9FA"/>
            <w:tcMar>
              <w:top w:w="100" w:type="dxa"/>
              <w:bottom w:w="100" w:type="dxa"/>
              <w:left w:w="120" w:type="dxa"/>
              <w:right w:w="120" w:type="dxa"/>
            </w:tcMar>
          </w:tcPr>
          <w:p>
            <w:pPr>
              <w:jc w:val="center"/>
            </w:pPr>
            <w:r>
              <w:rPr>
                <w:rFonts w:ascii="Times New Roman" w:hAnsi="Times New Roman"/>
                <w:sz w:val="20"/>
              </w:rPr>
              <w:t>83.94%</w:t>
            </w:r>
          </w:p>
        </w:tc>
        <w:tc>
          <w:tcPr>
            <w:tcW w:type="dxa" w:w="1440"/>
            <w:shd w:fill="F8F9FA"/>
            <w:tcMar>
              <w:top w:w="100" w:type="dxa"/>
              <w:bottom w:w="100" w:type="dxa"/>
              <w:left w:w="120" w:type="dxa"/>
              <w:right w:w="120" w:type="dxa"/>
            </w:tcMar>
          </w:tcPr>
          <w:p>
            <w:pPr>
              <w:jc w:val="center"/>
            </w:pPr>
            <w:r>
              <w:rPr>
                <w:rFonts w:ascii="Times New Roman" w:hAnsi="Times New Roman"/>
                <w:b/>
                <w:sz w:val="20"/>
              </w:rPr>
              <w:t>83.21%</w:t>
            </w:r>
          </w:p>
        </w:tc>
        <w:tc>
          <w:tcPr>
            <w:tcW w:type="dxa" w:w="1872"/>
            <w:shd w:fill="F8F9FA"/>
            <w:tcMar>
              <w:top w:w="100" w:type="dxa"/>
              <w:bottom w:w="100" w:type="dxa"/>
              <w:left w:w="120" w:type="dxa"/>
              <w:right w:w="120" w:type="dxa"/>
            </w:tcMar>
          </w:tcPr>
          <w:p>
            <w:pPr>
              <w:jc w:val="center"/>
            </w:pPr>
            <w:r>
              <w:rPr>
                <w:rFonts w:ascii="Times New Roman" w:hAnsi="Times New Roman"/>
                <w:b/>
                <w:sz w:val="20"/>
              </w:rPr>
              <w:t>-3.61%</w:t>
            </w:r>
          </w:p>
        </w:tc>
      </w:tr>
      <w:tr>
        <w:tc>
          <w:tcPr>
            <w:tcW w:type="dxa" w:w="2592"/>
            <w:shd w:fill="FFFFFF"/>
            <w:tcMar>
              <w:top w:w="100" w:type="dxa"/>
              <w:bottom w:w="100" w:type="dxa"/>
              <w:left w:w="120" w:type="dxa"/>
              <w:right w:w="120" w:type="dxa"/>
            </w:tcMar>
          </w:tcPr>
          <w:p>
            <w:pPr>
              <w:jc w:val="left"/>
            </w:pPr>
            <w:r>
              <w:rPr>
                <w:rFonts w:ascii="Times New Roman" w:hAnsi="Times New Roman"/>
                <w:sz w:val="20"/>
              </w:rPr>
              <w:t>30% Byzantine, IID</w:t>
            </w:r>
          </w:p>
        </w:tc>
        <w:tc>
          <w:tcPr>
            <w:tcW w:type="dxa" w:w="1296"/>
            <w:shd w:fill="FFFFFF"/>
            <w:tcMar>
              <w:top w:w="100" w:type="dxa"/>
              <w:bottom w:w="100" w:type="dxa"/>
              <w:left w:w="120" w:type="dxa"/>
              <w:right w:w="120" w:type="dxa"/>
            </w:tcMar>
          </w:tcPr>
          <w:p>
            <w:pPr>
              <w:jc w:val="center"/>
            </w:pPr>
            <w:r>
              <w:rPr>
                <w:rFonts w:ascii="Times New Roman" w:hAnsi="Times New Roman"/>
                <w:sz w:val="20"/>
              </w:rPr>
              <w:t>86.63%</w:t>
            </w:r>
          </w:p>
        </w:tc>
        <w:tc>
          <w:tcPr>
            <w:tcW w:type="dxa" w:w="1440"/>
            <w:shd w:fill="FFFFFF"/>
            <w:tcMar>
              <w:top w:w="100" w:type="dxa"/>
              <w:bottom w:w="100" w:type="dxa"/>
              <w:left w:w="120" w:type="dxa"/>
              <w:right w:w="120" w:type="dxa"/>
            </w:tcMar>
          </w:tcPr>
          <w:p>
            <w:pPr>
              <w:jc w:val="center"/>
            </w:pPr>
            <w:r>
              <w:rPr>
                <w:rFonts w:ascii="Times New Roman" w:hAnsi="Times New Roman"/>
                <w:sz w:val="20"/>
              </w:rPr>
              <w:t>89.68%</w:t>
            </w:r>
          </w:p>
        </w:tc>
        <w:tc>
          <w:tcPr>
            <w:tcW w:type="dxa" w:w="1440"/>
            <w:shd w:fill="FFFFFF"/>
            <w:tcMar>
              <w:top w:w="100" w:type="dxa"/>
              <w:bottom w:w="100" w:type="dxa"/>
              <w:left w:w="120" w:type="dxa"/>
              <w:right w:w="120" w:type="dxa"/>
            </w:tcMar>
          </w:tcPr>
          <w:p>
            <w:pPr>
              <w:jc w:val="center"/>
            </w:pPr>
            <w:r>
              <w:rPr>
                <w:rFonts w:ascii="Times New Roman" w:hAnsi="Times New Roman"/>
                <w:sz w:val="20"/>
              </w:rPr>
              <w:t>89.72%</w:t>
            </w:r>
          </w:p>
        </w:tc>
        <w:tc>
          <w:tcPr>
            <w:tcW w:type="dxa" w:w="1440"/>
            <w:shd w:fill="FFFFFF"/>
            <w:tcMar>
              <w:top w:w="100" w:type="dxa"/>
              <w:bottom w:w="100" w:type="dxa"/>
              <w:left w:w="120" w:type="dxa"/>
              <w:right w:w="120" w:type="dxa"/>
            </w:tcMar>
          </w:tcPr>
          <w:p>
            <w:pPr>
              <w:jc w:val="center"/>
            </w:pPr>
            <w:r>
              <w:rPr>
                <w:rFonts w:ascii="Times New Roman" w:hAnsi="Times New Roman"/>
                <w:b/>
                <w:sz w:val="20"/>
              </w:rPr>
              <w:t>89.65%</w:t>
            </w:r>
          </w:p>
        </w:tc>
        <w:tc>
          <w:tcPr>
            <w:tcW w:type="dxa" w:w="1872"/>
            <w:shd w:fill="FFFFFF"/>
            <w:tcMar>
              <w:top w:w="100" w:type="dxa"/>
              <w:bottom w:w="100" w:type="dxa"/>
              <w:left w:w="120" w:type="dxa"/>
              <w:right w:w="120" w:type="dxa"/>
            </w:tcMar>
          </w:tcPr>
          <w:p>
            <w:pPr>
              <w:jc w:val="center"/>
            </w:pPr>
            <w:r>
              <w:rPr>
                <w:rFonts w:ascii="Times New Roman" w:hAnsi="Times New Roman"/>
                <w:b/>
                <w:sz w:val="20"/>
              </w:rPr>
              <w:t>+3.02%</w:t>
            </w:r>
          </w:p>
        </w:tc>
      </w:tr>
      <w:tr>
        <w:tc>
          <w:tcPr>
            <w:tcW w:type="dxa" w:w="2592"/>
            <w:shd w:fill="F8F9FA"/>
            <w:tcMar>
              <w:top w:w="100" w:type="dxa"/>
              <w:bottom w:w="100" w:type="dxa"/>
              <w:left w:w="120" w:type="dxa"/>
              <w:right w:w="120" w:type="dxa"/>
            </w:tcMar>
          </w:tcPr>
          <w:p>
            <w:pPr>
              <w:jc w:val="left"/>
            </w:pPr>
            <w:r>
              <w:rPr>
                <w:rFonts w:ascii="Times New Roman" w:hAnsi="Times New Roman"/>
                <w:sz w:val="20"/>
              </w:rPr>
              <w:t>30% Byzantine, Non-IID</w:t>
            </w:r>
          </w:p>
        </w:tc>
        <w:tc>
          <w:tcPr>
            <w:tcW w:type="dxa" w:w="1296"/>
            <w:shd w:fill="F8F9FA"/>
            <w:tcMar>
              <w:top w:w="100" w:type="dxa"/>
              <w:bottom w:w="100" w:type="dxa"/>
              <w:left w:w="120" w:type="dxa"/>
              <w:right w:w="120" w:type="dxa"/>
            </w:tcMar>
          </w:tcPr>
          <w:p>
            <w:pPr>
              <w:jc w:val="center"/>
            </w:pPr>
            <w:r>
              <w:rPr>
                <w:rFonts w:ascii="Times New Roman" w:hAnsi="Times New Roman"/>
                <w:sz w:val="20"/>
              </w:rPr>
              <w:t>84.24%</w:t>
            </w:r>
          </w:p>
        </w:tc>
        <w:tc>
          <w:tcPr>
            <w:tcW w:type="dxa" w:w="1440"/>
            <w:shd w:fill="F8F9FA"/>
            <w:tcMar>
              <w:top w:w="100" w:type="dxa"/>
              <w:bottom w:w="100" w:type="dxa"/>
              <w:left w:w="120" w:type="dxa"/>
              <w:right w:w="120" w:type="dxa"/>
            </w:tcMar>
          </w:tcPr>
          <w:p>
            <w:pPr>
              <w:jc w:val="center"/>
            </w:pPr>
            <w:r>
              <w:rPr>
                <w:rFonts w:ascii="Times New Roman" w:hAnsi="Times New Roman"/>
                <w:sz w:val="20"/>
              </w:rPr>
              <w:t>84.48%</w:t>
            </w:r>
          </w:p>
        </w:tc>
        <w:tc>
          <w:tcPr>
            <w:tcW w:type="dxa" w:w="1440"/>
            <w:shd w:fill="F8F9FA"/>
            <w:tcMar>
              <w:top w:w="100" w:type="dxa"/>
              <w:bottom w:w="100" w:type="dxa"/>
              <w:left w:w="120" w:type="dxa"/>
              <w:right w:w="120" w:type="dxa"/>
            </w:tcMar>
          </w:tcPr>
          <w:p>
            <w:pPr>
              <w:jc w:val="center"/>
            </w:pPr>
            <w:r>
              <w:rPr>
                <w:rFonts w:ascii="Times New Roman" w:hAnsi="Times New Roman"/>
                <w:sz w:val="20"/>
              </w:rPr>
              <w:t>83.84%</w:t>
            </w:r>
          </w:p>
        </w:tc>
        <w:tc>
          <w:tcPr>
            <w:tcW w:type="dxa" w:w="1440"/>
            <w:shd w:fill="F8F9FA"/>
            <w:tcMar>
              <w:top w:w="100" w:type="dxa"/>
              <w:bottom w:w="100" w:type="dxa"/>
              <w:left w:w="120" w:type="dxa"/>
              <w:right w:w="120" w:type="dxa"/>
            </w:tcMar>
          </w:tcPr>
          <w:p>
            <w:pPr>
              <w:jc w:val="center"/>
            </w:pPr>
            <w:r>
              <w:rPr>
                <w:rFonts w:ascii="Times New Roman" w:hAnsi="Times New Roman"/>
                <w:b/>
                <w:sz w:val="20"/>
              </w:rPr>
              <w:t>82.06%</w:t>
            </w:r>
          </w:p>
        </w:tc>
        <w:tc>
          <w:tcPr>
            <w:tcW w:type="dxa" w:w="1872"/>
            <w:shd w:fill="F8F9FA"/>
            <w:tcMar>
              <w:top w:w="100" w:type="dxa"/>
              <w:bottom w:w="100" w:type="dxa"/>
              <w:left w:w="120" w:type="dxa"/>
              <w:right w:w="120" w:type="dxa"/>
            </w:tcMar>
          </w:tcPr>
          <w:p>
            <w:pPr>
              <w:jc w:val="center"/>
            </w:pPr>
            <w:r>
              <w:rPr>
                <w:rFonts w:ascii="Times New Roman" w:hAnsi="Times New Roman"/>
                <w:b/>
                <w:sz w:val="20"/>
              </w:rPr>
              <w:t>-2.18%</w:t>
            </w:r>
          </w:p>
        </w:tc>
      </w:tr>
    </w:tbl>
    <w:p>
      <w:pPr>
        <w:spacing w:after="80"/>
      </w:pPr>
    </w:p>
    <w:p>
      <w:pPr>
        <w:keepNext/>
        <w:spacing w:before="240" w:after="120"/>
      </w:pPr>
      <w:r>
        <w:rPr>
          <w:b/>
          <w:color w:val="14325A"/>
          <w:sz w:val="27"/>
        </w:rPr>
        <w:t>5.5 Malicious Weight Suppression Analysis</w:t>
      </w:r>
    </w:p>
    <w:p>
      <w:pPr>
        <w:keepNext/>
        <w:spacing w:before="160" w:after="80"/>
      </w:pPr>
      <w:r>
        <w:rPr>
          <w:b/>
          <w:color w:val="222222"/>
          <w:sz w:val="24"/>
        </w:rPr>
        <w:t>Table 5.5: Mean Malicious Client Aggregation Weight Under 30% Byzantine Proportion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3168"/>
            <w:shd w:fill="14325A"/>
            <w:tcMar>
              <w:top w:w="140" w:type="dxa"/>
              <w:bottom w:w="140" w:type="dxa"/>
              <w:left w:w="140" w:type="dxa"/>
              <w:right w:w="140" w:type="dxa"/>
            </w:tcMar>
          </w:tcPr>
          <w:p>
            <w:pPr>
              <w:jc w:val="center"/>
            </w:pPr>
            <w:r>
              <w:rPr>
                <w:rFonts w:ascii="Times New Roman" w:hAnsi="Times New Roman"/>
                <w:b/>
                <w:color w:val="FFFFFF"/>
                <w:sz w:val="21"/>
              </w:rPr>
              <w:t>Attack Setting</w:t>
            </w:r>
          </w:p>
        </w:tc>
        <w:tc>
          <w:tcPr>
            <w:tcW w:type="dxa" w:w="1584"/>
            <w:shd w:fill="14325A"/>
            <w:tcMar>
              <w:top w:w="140" w:type="dxa"/>
              <w:bottom w:w="140" w:type="dxa"/>
              <w:left w:w="140" w:type="dxa"/>
              <w:right w:w="140" w:type="dxa"/>
            </w:tcMar>
          </w:tcPr>
          <w:p>
            <w:pPr>
              <w:jc w:val="center"/>
            </w:pPr>
            <w:r>
              <w:rPr>
                <w:rFonts w:ascii="Times New Roman" w:hAnsi="Times New Roman"/>
                <w:b/>
                <w:color w:val="FFFFFF"/>
                <w:sz w:val="21"/>
              </w:rPr>
              <w:t>FedAvg Weight</w:t>
            </w:r>
          </w:p>
        </w:tc>
        <w:tc>
          <w:tcPr>
            <w:tcW w:type="dxa" w:w="1584"/>
            <w:shd w:fill="14325A"/>
            <w:tcMar>
              <w:top w:w="140" w:type="dxa"/>
              <w:bottom w:w="140" w:type="dxa"/>
              <w:left w:w="140" w:type="dxa"/>
              <w:right w:w="140" w:type="dxa"/>
            </w:tcMar>
          </w:tcPr>
          <w:p>
            <w:pPr>
              <w:jc w:val="center"/>
            </w:pPr>
            <w:r>
              <w:rPr>
                <w:rFonts w:ascii="Times New Roman" w:hAnsi="Times New Roman"/>
                <w:b/>
                <w:color w:val="FFFFFF"/>
                <w:sz w:val="21"/>
              </w:rPr>
              <w:t>Trust+FedAvg</w:t>
            </w:r>
          </w:p>
        </w:tc>
        <w:tc>
          <w:tcPr>
            <w:tcW w:type="dxa" w:w="1584"/>
            <w:shd w:fill="14325A"/>
            <w:tcMar>
              <w:top w:w="140" w:type="dxa"/>
              <w:bottom w:w="140" w:type="dxa"/>
              <w:left w:w="140" w:type="dxa"/>
              <w:right w:w="140" w:type="dxa"/>
            </w:tcMar>
          </w:tcPr>
          <w:p>
            <w:pPr>
              <w:jc w:val="center"/>
            </w:pPr>
            <w:r>
              <w:rPr>
                <w:rFonts w:ascii="Times New Roman" w:hAnsi="Times New Roman"/>
                <w:b/>
                <w:color w:val="FFFFFF"/>
                <w:sz w:val="21"/>
              </w:rPr>
              <w:t>Trust+Robust</w:t>
            </w:r>
          </w:p>
        </w:tc>
        <w:tc>
          <w:tcPr>
            <w:tcW w:type="dxa" w:w="1440"/>
            <w:shd w:fill="14325A"/>
            <w:tcMar>
              <w:top w:w="140" w:type="dxa"/>
              <w:bottom w:w="140" w:type="dxa"/>
              <w:left w:w="140" w:type="dxa"/>
              <w:right w:w="140" w:type="dxa"/>
            </w:tcMar>
          </w:tcPr>
          <w:p>
            <w:pPr>
              <w:jc w:val="center"/>
            </w:pPr>
            <w:r>
              <w:rPr>
                <w:rFonts w:ascii="Times New Roman" w:hAnsi="Times New Roman"/>
                <w:b/>
                <w:color w:val="FFFFFF"/>
                <w:sz w:val="21"/>
              </w:rPr>
              <w:t>TARA-FL</w:t>
            </w:r>
          </w:p>
        </w:tc>
      </w:tr>
      <w:tr>
        <w:tc>
          <w:tcPr>
            <w:tcW w:type="dxa" w:w="3168"/>
            <w:shd w:fill="FFFFFF"/>
            <w:tcMar>
              <w:top w:w="100" w:type="dxa"/>
              <w:bottom w:w="100" w:type="dxa"/>
              <w:left w:w="120" w:type="dxa"/>
              <w:right w:w="120" w:type="dxa"/>
            </w:tcMar>
          </w:tcPr>
          <w:p>
            <w:pPr>
              <w:jc w:val="left"/>
            </w:pPr>
            <w:r>
              <w:rPr>
                <w:rFonts w:ascii="Times New Roman" w:hAnsi="Times New Roman"/>
                <w:sz w:val="20"/>
              </w:rPr>
              <w:t>Gradient Scaling (IID)</w:t>
            </w:r>
          </w:p>
        </w:tc>
        <w:tc>
          <w:tcPr>
            <w:tcW w:type="dxa" w:w="1584"/>
            <w:shd w:fill="FFFFFF"/>
            <w:tcMar>
              <w:top w:w="100" w:type="dxa"/>
              <w:bottom w:w="100" w:type="dxa"/>
              <w:left w:w="120" w:type="dxa"/>
              <w:right w:w="120" w:type="dxa"/>
            </w:tcMar>
          </w:tcPr>
          <w:p>
            <w:pPr>
              <w:jc w:val="center"/>
            </w:pPr>
            <w:r>
              <w:rPr>
                <w:rFonts w:ascii="Times New Roman" w:hAnsi="Times New Roman"/>
                <w:sz w:val="20"/>
              </w:rPr>
              <w:t>0.3000</w:t>
            </w:r>
          </w:p>
        </w:tc>
        <w:tc>
          <w:tcPr>
            <w:tcW w:type="dxa" w:w="1584"/>
            <w:shd w:fill="FFFFFF"/>
            <w:tcMar>
              <w:top w:w="100" w:type="dxa"/>
              <w:bottom w:w="100" w:type="dxa"/>
              <w:left w:w="120" w:type="dxa"/>
              <w:right w:w="120" w:type="dxa"/>
            </w:tcMar>
          </w:tcPr>
          <w:p>
            <w:pPr>
              <w:jc w:val="center"/>
            </w:pPr>
            <w:r>
              <w:rPr>
                <w:rFonts w:ascii="Times New Roman" w:hAnsi="Times New Roman"/>
                <w:sz w:val="20"/>
              </w:rPr>
              <w:t>0.0358</w:t>
            </w:r>
          </w:p>
        </w:tc>
        <w:tc>
          <w:tcPr>
            <w:tcW w:type="dxa" w:w="1584"/>
            <w:shd w:fill="FFFFFF"/>
            <w:tcMar>
              <w:top w:w="100" w:type="dxa"/>
              <w:bottom w:w="100" w:type="dxa"/>
              <w:left w:w="120" w:type="dxa"/>
              <w:right w:w="120" w:type="dxa"/>
            </w:tcMar>
          </w:tcPr>
          <w:p>
            <w:pPr>
              <w:jc w:val="center"/>
            </w:pPr>
            <w:r>
              <w:rPr>
                <w:rFonts w:ascii="Times New Roman" w:hAnsi="Times New Roman"/>
                <w:sz w:val="20"/>
              </w:rPr>
              <w:t>0.0071</w:t>
            </w:r>
          </w:p>
        </w:tc>
        <w:tc>
          <w:tcPr>
            <w:tcW w:type="dxa" w:w="1440"/>
            <w:shd w:fill="FFFFFF"/>
            <w:tcMar>
              <w:top w:w="100" w:type="dxa"/>
              <w:bottom w:w="100" w:type="dxa"/>
              <w:left w:w="120" w:type="dxa"/>
              <w:right w:w="120" w:type="dxa"/>
            </w:tcMar>
          </w:tcPr>
          <w:p>
            <w:pPr>
              <w:jc w:val="center"/>
            </w:pPr>
            <w:r>
              <w:rPr>
                <w:rFonts w:ascii="Times New Roman" w:hAnsi="Times New Roman"/>
                <w:sz w:val="20"/>
              </w:rPr>
              <w:t>0.0308</w:t>
            </w:r>
          </w:p>
        </w:tc>
      </w:tr>
      <w:tr>
        <w:tc>
          <w:tcPr>
            <w:tcW w:type="dxa" w:w="3168"/>
            <w:shd w:fill="F8F9FA"/>
            <w:tcMar>
              <w:top w:w="100" w:type="dxa"/>
              <w:bottom w:w="100" w:type="dxa"/>
              <w:left w:w="120" w:type="dxa"/>
              <w:right w:w="120" w:type="dxa"/>
            </w:tcMar>
          </w:tcPr>
          <w:p>
            <w:pPr>
              <w:jc w:val="left"/>
            </w:pPr>
            <w:r>
              <w:rPr>
                <w:rFonts w:ascii="Times New Roman" w:hAnsi="Times New Roman"/>
                <w:sz w:val="20"/>
              </w:rPr>
              <w:t>Gradient Scaling (Non-IID)</w:t>
            </w:r>
          </w:p>
        </w:tc>
        <w:tc>
          <w:tcPr>
            <w:tcW w:type="dxa" w:w="1584"/>
            <w:shd w:fill="F8F9FA"/>
            <w:tcMar>
              <w:top w:w="100" w:type="dxa"/>
              <w:bottom w:w="100" w:type="dxa"/>
              <w:left w:w="120" w:type="dxa"/>
              <w:right w:w="120" w:type="dxa"/>
            </w:tcMar>
          </w:tcPr>
          <w:p>
            <w:pPr>
              <w:jc w:val="center"/>
            </w:pPr>
            <w:r>
              <w:rPr>
                <w:rFonts w:ascii="Times New Roman" w:hAnsi="Times New Roman"/>
                <w:sz w:val="20"/>
              </w:rPr>
              <w:t>0.2772</w:t>
            </w:r>
          </w:p>
        </w:tc>
        <w:tc>
          <w:tcPr>
            <w:tcW w:type="dxa" w:w="1584"/>
            <w:shd w:fill="F8F9FA"/>
            <w:tcMar>
              <w:top w:w="100" w:type="dxa"/>
              <w:bottom w:w="100" w:type="dxa"/>
              <w:left w:w="120" w:type="dxa"/>
              <w:right w:w="120" w:type="dxa"/>
            </w:tcMar>
          </w:tcPr>
          <w:p>
            <w:pPr>
              <w:jc w:val="center"/>
            </w:pPr>
            <w:r>
              <w:rPr>
                <w:rFonts w:ascii="Times New Roman" w:hAnsi="Times New Roman"/>
                <w:sz w:val="20"/>
              </w:rPr>
              <w:t>0.0668</w:t>
            </w:r>
          </w:p>
        </w:tc>
        <w:tc>
          <w:tcPr>
            <w:tcW w:type="dxa" w:w="1584"/>
            <w:shd w:fill="F8F9FA"/>
            <w:tcMar>
              <w:top w:w="100" w:type="dxa"/>
              <w:bottom w:w="100" w:type="dxa"/>
              <w:left w:w="120" w:type="dxa"/>
              <w:right w:w="120" w:type="dxa"/>
            </w:tcMar>
          </w:tcPr>
          <w:p>
            <w:pPr>
              <w:jc w:val="center"/>
            </w:pPr>
            <w:r>
              <w:rPr>
                <w:rFonts w:ascii="Times New Roman" w:hAnsi="Times New Roman"/>
                <w:sz w:val="20"/>
              </w:rPr>
              <w:t>0.0000</w:t>
            </w:r>
          </w:p>
        </w:tc>
        <w:tc>
          <w:tcPr>
            <w:tcW w:type="dxa" w:w="1440"/>
            <w:shd w:fill="F8F9FA"/>
            <w:tcMar>
              <w:top w:w="100" w:type="dxa"/>
              <w:bottom w:w="100" w:type="dxa"/>
              <w:left w:w="120" w:type="dxa"/>
              <w:right w:w="120" w:type="dxa"/>
            </w:tcMar>
          </w:tcPr>
          <w:p>
            <w:pPr>
              <w:jc w:val="center"/>
            </w:pPr>
            <w:r>
              <w:rPr>
                <w:rFonts w:ascii="Times New Roman" w:hAnsi="Times New Roman"/>
                <w:sz w:val="20"/>
              </w:rPr>
              <w:t>0.0511</w:t>
            </w:r>
          </w:p>
        </w:tc>
      </w:tr>
      <w:tr>
        <w:tc>
          <w:tcPr>
            <w:tcW w:type="dxa" w:w="3168"/>
            <w:shd w:fill="FFFFFF"/>
            <w:tcMar>
              <w:top w:w="100" w:type="dxa"/>
              <w:bottom w:w="100" w:type="dxa"/>
              <w:left w:w="120" w:type="dxa"/>
              <w:right w:w="120" w:type="dxa"/>
            </w:tcMar>
          </w:tcPr>
          <w:p>
            <w:pPr>
              <w:jc w:val="left"/>
            </w:pPr>
            <w:r>
              <w:rPr>
                <w:rFonts w:ascii="Times New Roman" w:hAnsi="Times New Roman"/>
                <w:sz w:val="20"/>
              </w:rPr>
              <w:t>Sign Flipping (IID)</w:t>
            </w:r>
          </w:p>
        </w:tc>
        <w:tc>
          <w:tcPr>
            <w:tcW w:type="dxa" w:w="1584"/>
            <w:shd w:fill="FFFFFF"/>
            <w:tcMar>
              <w:top w:w="100" w:type="dxa"/>
              <w:bottom w:w="100" w:type="dxa"/>
              <w:left w:w="120" w:type="dxa"/>
              <w:right w:w="120" w:type="dxa"/>
            </w:tcMar>
          </w:tcPr>
          <w:p>
            <w:pPr>
              <w:jc w:val="center"/>
            </w:pPr>
            <w:r>
              <w:rPr>
                <w:rFonts w:ascii="Times New Roman" w:hAnsi="Times New Roman"/>
                <w:sz w:val="20"/>
              </w:rPr>
              <w:t>0.3000</w:t>
            </w:r>
          </w:p>
        </w:tc>
        <w:tc>
          <w:tcPr>
            <w:tcW w:type="dxa" w:w="1584"/>
            <w:shd w:fill="FFFFFF"/>
            <w:tcMar>
              <w:top w:w="100" w:type="dxa"/>
              <w:bottom w:w="100" w:type="dxa"/>
              <w:left w:w="120" w:type="dxa"/>
              <w:right w:w="120" w:type="dxa"/>
            </w:tcMar>
          </w:tcPr>
          <w:p>
            <w:pPr>
              <w:jc w:val="center"/>
            </w:pPr>
            <w:r>
              <w:rPr>
                <w:rFonts w:ascii="Times New Roman" w:hAnsi="Times New Roman"/>
                <w:sz w:val="20"/>
              </w:rPr>
              <w:t>0.0345</w:t>
            </w:r>
          </w:p>
        </w:tc>
        <w:tc>
          <w:tcPr>
            <w:tcW w:type="dxa" w:w="1584"/>
            <w:shd w:fill="FFFFFF"/>
            <w:tcMar>
              <w:top w:w="100" w:type="dxa"/>
              <w:bottom w:w="100" w:type="dxa"/>
              <w:left w:w="120" w:type="dxa"/>
              <w:right w:w="120" w:type="dxa"/>
            </w:tcMar>
          </w:tcPr>
          <w:p>
            <w:pPr>
              <w:jc w:val="center"/>
            </w:pPr>
            <w:r>
              <w:rPr>
                <w:rFonts w:ascii="Times New Roman" w:hAnsi="Times New Roman"/>
                <w:sz w:val="20"/>
              </w:rPr>
              <w:t>0.0064</w:t>
            </w:r>
          </w:p>
        </w:tc>
        <w:tc>
          <w:tcPr>
            <w:tcW w:type="dxa" w:w="1440"/>
            <w:shd w:fill="FFFFFF"/>
            <w:tcMar>
              <w:top w:w="100" w:type="dxa"/>
              <w:bottom w:w="100" w:type="dxa"/>
              <w:left w:w="120" w:type="dxa"/>
              <w:right w:w="120" w:type="dxa"/>
            </w:tcMar>
          </w:tcPr>
          <w:p>
            <w:pPr>
              <w:jc w:val="center"/>
            </w:pPr>
            <w:r>
              <w:rPr>
                <w:rFonts w:ascii="Times New Roman" w:hAnsi="Times New Roman"/>
                <w:sz w:val="20"/>
              </w:rPr>
              <w:t>0.0300</w:t>
            </w:r>
          </w:p>
        </w:tc>
      </w:tr>
      <w:tr>
        <w:tc>
          <w:tcPr>
            <w:tcW w:type="dxa" w:w="3168"/>
            <w:shd w:fill="F8F9FA"/>
            <w:tcMar>
              <w:top w:w="100" w:type="dxa"/>
              <w:bottom w:w="100" w:type="dxa"/>
              <w:left w:w="120" w:type="dxa"/>
              <w:right w:w="120" w:type="dxa"/>
            </w:tcMar>
          </w:tcPr>
          <w:p>
            <w:pPr>
              <w:jc w:val="left"/>
            </w:pPr>
            <w:r>
              <w:rPr>
                <w:rFonts w:ascii="Times New Roman" w:hAnsi="Times New Roman"/>
                <w:sz w:val="20"/>
              </w:rPr>
              <w:t>Sign Flipping (Non-IID)</w:t>
            </w:r>
          </w:p>
        </w:tc>
        <w:tc>
          <w:tcPr>
            <w:tcW w:type="dxa" w:w="1584"/>
            <w:shd w:fill="F8F9FA"/>
            <w:tcMar>
              <w:top w:w="100" w:type="dxa"/>
              <w:bottom w:w="100" w:type="dxa"/>
              <w:left w:w="120" w:type="dxa"/>
              <w:right w:w="120" w:type="dxa"/>
            </w:tcMar>
          </w:tcPr>
          <w:p>
            <w:pPr>
              <w:jc w:val="center"/>
            </w:pPr>
            <w:r>
              <w:rPr>
                <w:rFonts w:ascii="Times New Roman" w:hAnsi="Times New Roman"/>
                <w:sz w:val="20"/>
              </w:rPr>
              <w:t>0.2772</w:t>
            </w:r>
          </w:p>
        </w:tc>
        <w:tc>
          <w:tcPr>
            <w:tcW w:type="dxa" w:w="1584"/>
            <w:shd w:fill="F8F9FA"/>
            <w:tcMar>
              <w:top w:w="100" w:type="dxa"/>
              <w:bottom w:w="100" w:type="dxa"/>
              <w:left w:w="120" w:type="dxa"/>
              <w:right w:w="120" w:type="dxa"/>
            </w:tcMar>
          </w:tcPr>
          <w:p>
            <w:pPr>
              <w:jc w:val="center"/>
            </w:pPr>
            <w:r>
              <w:rPr>
                <w:rFonts w:ascii="Times New Roman" w:hAnsi="Times New Roman"/>
                <w:sz w:val="20"/>
              </w:rPr>
              <w:t>0.1661</w:t>
            </w:r>
          </w:p>
        </w:tc>
        <w:tc>
          <w:tcPr>
            <w:tcW w:type="dxa" w:w="1584"/>
            <w:shd w:fill="F8F9FA"/>
            <w:tcMar>
              <w:top w:w="100" w:type="dxa"/>
              <w:bottom w:w="100" w:type="dxa"/>
              <w:left w:w="120" w:type="dxa"/>
              <w:right w:w="120" w:type="dxa"/>
            </w:tcMar>
          </w:tcPr>
          <w:p>
            <w:pPr>
              <w:jc w:val="center"/>
            </w:pPr>
            <w:r>
              <w:rPr>
                <w:rFonts w:ascii="Times New Roman" w:hAnsi="Times New Roman"/>
                <w:sz w:val="20"/>
              </w:rPr>
              <w:t>0.1158</w:t>
            </w:r>
          </w:p>
        </w:tc>
        <w:tc>
          <w:tcPr>
            <w:tcW w:type="dxa" w:w="1440"/>
            <w:shd w:fill="F8F9FA"/>
            <w:tcMar>
              <w:top w:w="100" w:type="dxa"/>
              <w:bottom w:w="100" w:type="dxa"/>
              <w:left w:w="120" w:type="dxa"/>
              <w:right w:w="120" w:type="dxa"/>
            </w:tcMar>
          </w:tcPr>
          <w:p>
            <w:pPr>
              <w:jc w:val="center"/>
            </w:pPr>
            <w:r>
              <w:rPr>
                <w:rFonts w:ascii="Times New Roman" w:hAnsi="Times New Roman"/>
                <w:sz w:val="20"/>
              </w:rPr>
              <w:t>0.1392</w:t>
            </w:r>
          </w:p>
        </w:tc>
      </w:tr>
      <w:tr>
        <w:tc>
          <w:tcPr>
            <w:tcW w:type="dxa" w:w="3168"/>
            <w:shd w:fill="FFFFFF"/>
            <w:tcMar>
              <w:top w:w="100" w:type="dxa"/>
              <w:bottom w:w="100" w:type="dxa"/>
              <w:left w:w="120" w:type="dxa"/>
              <w:right w:w="120" w:type="dxa"/>
            </w:tcMar>
          </w:tcPr>
          <w:p>
            <w:pPr>
              <w:jc w:val="left"/>
            </w:pPr>
            <w:r>
              <w:rPr>
                <w:rFonts w:ascii="Times New Roman" w:hAnsi="Times New Roman"/>
                <w:sz w:val="20"/>
              </w:rPr>
              <w:t>Label Flipping (IID)</w:t>
            </w:r>
          </w:p>
        </w:tc>
        <w:tc>
          <w:tcPr>
            <w:tcW w:type="dxa" w:w="1584"/>
            <w:shd w:fill="FFFFFF"/>
            <w:tcMar>
              <w:top w:w="100" w:type="dxa"/>
              <w:bottom w:w="100" w:type="dxa"/>
              <w:left w:w="120" w:type="dxa"/>
              <w:right w:w="120" w:type="dxa"/>
            </w:tcMar>
          </w:tcPr>
          <w:p>
            <w:pPr>
              <w:jc w:val="center"/>
            </w:pPr>
            <w:r>
              <w:rPr>
                <w:rFonts w:ascii="Times New Roman" w:hAnsi="Times New Roman"/>
                <w:sz w:val="20"/>
              </w:rPr>
              <w:t>0.3000</w:t>
            </w:r>
          </w:p>
        </w:tc>
        <w:tc>
          <w:tcPr>
            <w:tcW w:type="dxa" w:w="1584"/>
            <w:shd w:fill="FFFFFF"/>
            <w:tcMar>
              <w:top w:w="100" w:type="dxa"/>
              <w:bottom w:w="100" w:type="dxa"/>
              <w:left w:w="120" w:type="dxa"/>
              <w:right w:w="120" w:type="dxa"/>
            </w:tcMar>
          </w:tcPr>
          <w:p>
            <w:pPr>
              <w:jc w:val="center"/>
            </w:pPr>
            <w:r>
              <w:rPr>
                <w:rFonts w:ascii="Times New Roman" w:hAnsi="Times New Roman"/>
                <w:sz w:val="20"/>
              </w:rPr>
              <w:t>0.0338</w:t>
            </w:r>
          </w:p>
        </w:tc>
        <w:tc>
          <w:tcPr>
            <w:tcW w:type="dxa" w:w="1584"/>
            <w:shd w:fill="FFFFFF"/>
            <w:tcMar>
              <w:top w:w="100" w:type="dxa"/>
              <w:bottom w:w="100" w:type="dxa"/>
              <w:left w:w="120" w:type="dxa"/>
              <w:right w:w="120" w:type="dxa"/>
            </w:tcMar>
          </w:tcPr>
          <w:p>
            <w:pPr>
              <w:jc w:val="center"/>
            </w:pPr>
            <w:r>
              <w:rPr>
                <w:rFonts w:ascii="Times New Roman" w:hAnsi="Times New Roman"/>
                <w:sz w:val="20"/>
              </w:rPr>
              <w:t>0.0062</w:t>
            </w:r>
          </w:p>
        </w:tc>
        <w:tc>
          <w:tcPr>
            <w:tcW w:type="dxa" w:w="1440"/>
            <w:shd w:fill="FFFFFF"/>
            <w:tcMar>
              <w:top w:w="100" w:type="dxa"/>
              <w:bottom w:w="100" w:type="dxa"/>
              <w:left w:w="120" w:type="dxa"/>
              <w:right w:w="120" w:type="dxa"/>
            </w:tcMar>
          </w:tcPr>
          <w:p>
            <w:pPr>
              <w:jc w:val="center"/>
            </w:pPr>
            <w:r>
              <w:rPr>
                <w:rFonts w:ascii="Times New Roman" w:hAnsi="Times New Roman"/>
                <w:sz w:val="20"/>
              </w:rPr>
              <w:t>0.0295</w:t>
            </w:r>
          </w:p>
        </w:tc>
      </w:tr>
      <w:tr>
        <w:tc>
          <w:tcPr>
            <w:tcW w:type="dxa" w:w="3168"/>
            <w:shd w:fill="F8F9FA"/>
            <w:tcMar>
              <w:top w:w="100" w:type="dxa"/>
              <w:bottom w:w="100" w:type="dxa"/>
              <w:left w:w="120" w:type="dxa"/>
              <w:right w:w="120" w:type="dxa"/>
            </w:tcMar>
          </w:tcPr>
          <w:p>
            <w:pPr>
              <w:jc w:val="left"/>
            </w:pPr>
            <w:r>
              <w:rPr>
                <w:rFonts w:ascii="Times New Roman" w:hAnsi="Times New Roman"/>
                <w:sz w:val="20"/>
              </w:rPr>
              <w:t>Label Flipping (Non-IID)</w:t>
            </w:r>
          </w:p>
        </w:tc>
        <w:tc>
          <w:tcPr>
            <w:tcW w:type="dxa" w:w="1584"/>
            <w:shd w:fill="F8F9FA"/>
            <w:tcMar>
              <w:top w:w="100" w:type="dxa"/>
              <w:bottom w:w="100" w:type="dxa"/>
              <w:left w:w="120" w:type="dxa"/>
              <w:right w:w="120" w:type="dxa"/>
            </w:tcMar>
          </w:tcPr>
          <w:p>
            <w:pPr>
              <w:jc w:val="center"/>
            </w:pPr>
            <w:r>
              <w:rPr>
                <w:rFonts w:ascii="Times New Roman" w:hAnsi="Times New Roman"/>
                <w:sz w:val="20"/>
              </w:rPr>
              <w:t>0.2772</w:t>
            </w:r>
          </w:p>
        </w:tc>
        <w:tc>
          <w:tcPr>
            <w:tcW w:type="dxa" w:w="1584"/>
            <w:shd w:fill="F8F9FA"/>
            <w:tcMar>
              <w:top w:w="100" w:type="dxa"/>
              <w:bottom w:w="100" w:type="dxa"/>
              <w:left w:w="120" w:type="dxa"/>
              <w:right w:w="120" w:type="dxa"/>
            </w:tcMar>
          </w:tcPr>
          <w:p>
            <w:pPr>
              <w:jc w:val="center"/>
            </w:pPr>
            <w:r>
              <w:rPr>
                <w:rFonts w:ascii="Times New Roman" w:hAnsi="Times New Roman"/>
                <w:sz w:val="20"/>
              </w:rPr>
              <w:t>0.1299</w:t>
            </w:r>
          </w:p>
        </w:tc>
        <w:tc>
          <w:tcPr>
            <w:tcW w:type="dxa" w:w="1584"/>
            <w:shd w:fill="F8F9FA"/>
            <w:tcMar>
              <w:top w:w="100" w:type="dxa"/>
              <w:bottom w:w="100" w:type="dxa"/>
              <w:left w:w="120" w:type="dxa"/>
              <w:right w:w="120" w:type="dxa"/>
            </w:tcMar>
          </w:tcPr>
          <w:p>
            <w:pPr>
              <w:jc w:val="center"/>
            </w:pPr>
            <w:r>
              <w:rPr>
                <w:rFonts w:ascii="Times New Roman" w:hAnsi="Times New Roman"/>
                <w:sz w:val="20"/>
              </w:rPr>
              <w:t>0.1111</w:t>
            </w:r>
          </w:p>
        </w:tc>
        <w:tc>
          <w:tcPr>
            <w:tcW w:type="dxa" w:w="1440"/>
            <w:shd w:fill="F8F9FA"/>
            <w:tcMar>
              <w:top w:w="100" w:type="dxa"/>
              <w:bottom w:w="100" w:type="dxa"/>
              <w:left w:w="120" w:type="dxa"/>
              <w:right w:w="120" w:type="dxa"/>
            </w:tcMar>
          </w:tcPr>
          <w:p>
            <w:pPr>
              <w:jc w:val="center"/>
            </w:pPr>
            <w:r>
              <w:rPr>
                <w:rFonts w:ascii="Times New Roman" w:hAnsi="Times New Roman"/>
                <w:sz w:val="20"/>
              </w:rPr>
              <w:t>0.1142</w:t>
            </w:r>
          </w:p>
        </w:tc>
      </w:tr>
    </w:tbl>
    <w:p>
      <w:pPr>
        <w:spacing w:after="80"/>
      </w:pPr>
    </w:p>
    <w:p>
      <w:pPr>
        <w:keepNext/>
        <w:spacing w:before="240" w:after="120"/>
      </w:pPr>
      <w:r>
        <w:rPr>
          <w:b/>
          <w:color w:val="14325A"/>
          <w:sz w:val="27"/>
        </w:rPr>
        <w:t>5.6 Computational Latency and Runtime Overhead</w:t>
      </w:r>
    </w:p>
    <w:p>
      <w:pPr>
        <w:keepNext/>
        <w:spacing w:before="160" w:after="80"/>
      </w:pPr>
      <w:r>
        <w:rPr>
          <w:b/>
          <w:color w:val="222222"/>
          <w:sz w:val="24"/>
        </w:rPr>
        <w:t>Table 5.6: Per-Round Computational Latency and Runtime Overhead Comparison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3312"/>
            <w:shd w:fill="14325A"/>
            <w:tcMar>
              <w:top w:w="140" w:type="dxa"/>
              <w:bottom w:w="140" w:type="dxa"/>
              <w:left w:w="140" w:type="dxa"/>
              <w:right w:w="140" w:type="dxa"/>
            </w:tcMar>
          </w:tcPr>
          <w:p>
            <w:pPr>
              <w:jc w:val="center"/>
            </w:pPr>
            <w:r>
              <w:rPr>
                <w:rFonts w:ascii="Times New Roman" w:hAnsi="Times New Roman"/>
                <w:b/>
                <w:color w:val="FFFFFF"/>
                <w:sz w:val="21"/>
              </w:rPr>
              <w:t>Component / Method</w:t>
            </w:r>
          </w:p>
        </w:tc>
        <w:tc>
          <w:tcPr>
            <w:tcW w:type="dxa" w:w="2016"/>
            <w:shd w:fill="14325A"/>
            <w:tcMar>
              <w:top w:w="140" w:type="dxa"/>
              <w:bottom w:w="140" w:type="dxa"/>
              <w:left w:w="140" w:type="dxa"/>
              <w:right w:w="140" w:type="dxa"/>
            </w:tcMar>
          </w:tcPr>
          <w:p>
            <w:pPr>
              <w:jc w:val="center"/>
            </w:pPr>
            <w:r>
              <w:rPr>
                <w:rFonts w:ascii="Times New Roman" w:hAnsi="Times New Roman"/>
                <w:b/>
                <w:color w:val="FFFFFF"/>
                <w:sz w:val="21"/>
              </w:rPr>
              <w:t>Mean Round Time (s)</w:t>
            </w:r>
          </w:p>
        </w:tc>
        <w:tc>
          <w:tcPr>
            <w:tcW w:type="dxa" w:w="2016"/>
            <w:shd w:fill="14325A"/>
            <w:tcMar>
              <w:top w:w="140" w:type="dxa"/>
              <w:bottom w:w="140" w:type="dxa"/>
              <w:left w:w="140" w:type="dxa"/>
              <w:right w:w="140" w:type="dxa"/>
            </w:tcMar>
          </w:tcPr>
          <w:p>
            <w:pPr>
              <w:jc w:val="center"/>
            </w:pPr>
            <w:r>
              <w:rPr>
                <w:rFonts w:ascii="Times New Roman" w:hAnsi="Times New Roman"/>
                <w:b/>
                <w:color w:val="FFFFFF"/>
                <w:sz w:val="21"/>
              </w:rPr>
              <w:t>Overhead vs FedAvg</w:t>
            </w:r>
          </w:p>
        </w:tc>
        <w:tc>
          <w:tcPr>
            <w:tcW w:type="dxa" w:w="2016"/>
            <w:shd w:fill="14325A"/>
            <w:tcMar>
              <w:top w:w="140" w:type="dxa"/>
              <w:bottom w:w="140" w:type="dxa"/>
              <w:left w:w="140" w:type="dxa"/>
              <w:right w:w="140" w:type="dxa"/>
            </w:tcMar>
          </w:tcPr>
          <w:p>
            <w:pPr>
              <w:jc w:val="center"/>
            </w:pPr>
            <w:r>
              <w:rPr>
                <w:rFonts w:ascii="Times New Roman" w:hAnsi="Times New Roman"/>
                <w:b/>
                <w:color w:val="FFFFFF"/>
                <w:sz w:val="21"/>
              </w:rPr>
              <w:t>Complexity</w:t>
            </w:r>
          </w:p>
        </w:tc>
      </w:tr>
      <w:tr>
        <w:tc>
          <w:tcPr>
            <w:tcW w:type="dxa" w:w="3312"/>
            <w:shd w:fill="FFFFFF"/>
            <w:tcMar>
              <w:top w:w="100" w:type="dxa"/>
              <w:bottom w:w="100" w:type="dxa"/>
              <w:left w:w="120" w:type="dxa"/>
              <w:right w:w="120" w:type="dxa"/>
            </w:tcMar>
          </w:tcPr>
          <w:p>
            <w:pPr>
              <w:jc w:val="left"/>
            </w:pPr>
            <w:r>
              <w:rPr>
                <w:rFonts w:ascii="Times New Roman" w:hAnsi="Times New Roman"/>
                <w:sz w:val="20"/>
              </w:rPr>
              <w:t>Standard FedAvg Baseline</w:t>
            </w:r>
          </w:p>
        </w:tc>
        <w:tc>
          <w:tcPr>
            <w:tcW w:type="dxa" w:w="2016"/>
            <w:shd w:fill="FFFFFF"/>
            <w:tcMar>
              <w:top w:w="100" w:type="dxa"/>
              <w:bottom w:w="100" w:type="dxa"/>
              <w:left w:w="120" w:type="dxa"/>
              <w:right w:w="120" w:type="dxa"/>
            </w:tcMar>
          </w:tcPr>
          <w:p>
            <w:pPr>
              <w:jc w:val="center"/>
            </w:pPr>
            <w:r>
              <w:rPr>
                <w:rFonts w:ascii="Times New Roman" w:hAnsi="Times New Roman"/>
                <w:sz w:val="20"/>
              </w:rPr>
              <w:t>12.64 s</w:t>
            </w:r>
          </w:p>
        </w:tc>
        <w:tc>
          <w:tcPr>
            <w:tcW w:type="dxa" w:w="2016"/>
            <w:shd w:fill="FFFFFF"/>
            <w:tcMar>
              <w:top w:w="100" w:type="dxa"/>
              <w:bottom w:w="100" w:type="dxa"/>
              <w:left w:w="120" w:type="dxa"/>
              <w:right w:w="120" w:type="dxa"/>
            </w:tcMar>
          </w:tcPr>
          <w:p>
            <w:pPr>
              <w:jc w:val="center"/>
            </w:pPr>
            <w:r>
              <w:rPr>
                <w:rFonts w:ascii="Times New Roman" w:hAnsi="Times New Roman"/>
                <w:b/>
                <w:sz w:val="20"/>
              </w:rPr>
              <w:t>Baseline (0.0%)</w:t>
            </w:r>
          </w:p>
        </w:tc>
        <w:tc>
          <w:tcPr>
            <w:tcW w:type="dxa" w:w="2016"/>
            <w:shd w:fill="FFFFFF"/>
            <w:tcMar>
              <w:top w:w="100" w:type="dxa"/>
              <w:bottom w:w="100" w:type="dxa"/>
              <w:left w:w="120" w:type="dxa"/>
              <w:right w:w="120" w:type="dxa"/>
            </w:tcMar>
          </w:tcPr>
          <w:p>
            <w:pPr>
              <w:jc w:val="center"/>
            </w:pPr>
            <w:r>
              <w:rPr>
                <w:rFonts w:ascii="Times New Roman" w:hAnsi="Times New Roman"/>
                <w:sz w:val="20"/>
              </w:rPr>
              <w:t>O(N * P)</w:t>
            </w:r>
          </w:p>
        </w:tc>
      </w:tr>
      <w:tr>
        <w:tc>
          <w:tcPr>
            <w:tcW w:type="dxa" w:w="3312"/>
            <w:shd w:fill="F8F9FA"/>
            <w:tcMar>
              <w:top w:w="100" w:type="dxa"/>
              <w:bottom w:w="100" w:type="dxa"/>
              <w:left w:w="120" w:type="dxa"/>
              <w:right w:w="120" w:type="dxa"/>
            </w:tcMar>
          </w:tcPr>
          <w:p>
            <w:pPr>
              <w:jc w:val="left"/>
            </w:pPr>
            <w:r>
              <w:rPr>
                <w:rFonts w:ascii="Times New Roman" w:hAnsi="Times New Roman"/>
                <w:sz w:val="20"/>
              </w:rPr>
              <w:t>Trust Engine Scoring</w:t>
            </w:r>
          </w:p>
        </w:tc>
        <w:tc>
          <w:tcPr>
            <w:tcW w:type="dxa" w:w="2016"/>
            <w:shd w:fill="F8F9FA"/>
            <w:tcMar>
              <w:top w:w="100" w:type="dxa"/>
              <w:bottom w:w="100" w:type="dxa"/>
              <w:left w:w="120" w:type="dxa"/>
              <w:right w:w="120" w:type="dxa"/>
            </w:tcMar>
          </w:tcPr>
          <w:p>
            <w:pPr>
              <w:jc w:val="center"/>
            </w:pPr>
            <w:r>
              <w:rPr>
                <w:rFonts w:ascii="Times New Roman" w:hAnsi="Times New Roman"/>
                <w:b/>
                <w:sz w:val="20"/>
              </w:rPr>
              <w:t>+0.04 s</w:t>
            </w:r>
          </w:p>
        </w:tc>
        <w:tc>
          <w:tcPr>
            <w:tcW w:type="dxa" w:w="2016"/>
            <w:shd w:fill="F8F9FA"/>
            <w:tcMar>
              <w:top w:w="100" w:type="dxa"/>
              <w:bottom w:w="100" w:type="dxa"/>
              <w:left w:w="120" w:type="dxa"/>
              <w:right w:w="120" w:type="dxa"/>
            </w:tcMar>
          </w:tcPr>
          <w:p>
            <w:pPr>
              <w:jc w:val="center"/>
            </w:pPr>
            <w:r>
              <w:rPr>
                <w:rFonts w:ascii="Times New Roman" w:hAnsi="Times New Roman"/>
                <w:b/>
                <w:sz w:val="20"/>
              </w:rPr>
              <w:t>+0.32%</w:t>
            </w:r>
          </w:p>
        </w:tc>
        <w:tc>
          <w:tcPr>
            <w:tcW w:type="dxa" w:w="2016"/>
            <w:shd w:fill="F8F9FA"/>
            <w:tcMar>
              <w:top w:w="100" w:type="dxa"/>
              <w:bottom w:w="100" w:type="dxa"/>
              <w:left w:w="120" w:type="dxa"/>
              <w:right w:w="120" w:type="dxa"/>
            </w:tcMar>
          </w:tcPr>
          <w:p>
            <w:pPr>
              <w:jc w:val="center"/>
            </w:pPr>
            <w:r>
              <w:rPr>
                <w:rFonts w:ascii="Times New Roman" w:hAnsi="Times New Roman"/>
                <w:sz w:val="20"/>
              </w:rPr>
              <w:t>O(N)</w:t>
            </w:r>
          </w:p>
        </w:tc>
      </w:tr>
      <w:tr>
        <w:tc>
          <w:tcPr>
            <w:tcW w:type="dxa" w:w="3312"/>
            <w:shd w:fill="FFFFFF"/>
            <w:tcMar>
              <w:top w:w="100" w:type="dxa"/>
              <w:bottom w:w="100" w:type="dxa"/>
              <w:left w:w="120" w:type="dxa"/>
              <w:right w:w="120" w:type="dxa"/>
            </w:tcMar>
          </w:tcPr>
          <w:p>
            <w:pPr>
              <w:jc w:val="left"/>
            </w:pPr>
            <w:r>
              <w:rPr>
                <w:rFonts w:ascii="Times New Roman" w:hAnsi="Times New Roman"/>
                <w:sz w:val="20"/>
              </w:rPr>
              <w:t>Quarantine State Update</w:t>
            </w:r>
          </w:p>
        </w:tc>
        <w:tc>
          <w:tcPr>
            <w:tcW w:type="dxa" w:w="2016"/>
            <w:shd w:fill="FFFFFF"/>
            <w:tcMar>
              <w:top w:w="100" w:type="dxa"/>
              <w:bottom w:w="100" w:type="dxa"/>
              <w:left w:w="120" w:type="dxa"/>
              <w:right w:w="120" w:type="dxa"/>
            </w:tcMar>
          </w:tcPr>
          <w:p>
            <w:pPr>
              <w:jc w:val="center"/>
            </w:pPr>
            <w:r>
              <w:rPr>
                <w:rFonts w:ascii="Times New Roman" w:hAnsi="Times New Roman"/>
                <w:b/>
                <w:sz w:val="20"/>
              </w:rPr>
              <w:t>+0.01 s</w:t>
            </w:r>
          </w:p>
        </w:tc>
        <w:tc>
          <w:tcPr>
            <w:tcW w:type="dxa" w:w="2016"/>
            <w:shd w:fill="FFFFFF"/>
            <w:tcMar>
              <w:top w:w="100" w:type="dxa"/>
              <w:bottom w:w="100" w:type="dxa"/>
              <w:left w:w="120" w:type="dxa"/>
              <w:right w:w="120" w:type="dxa"/>
            </w:tcMar>
          </w:tcPr>
          <w:p>
            <w:pPr>
              <w:jc w:val="center"/>
            </w:pPr>
            <w:r>
              <w:rPr>
                <w:rFonts w:ascii="Times New Roman" w:hAnsi="Times New Roman"/>
                <w:b/>
                <w:sz w:val="20"/>
              </w:rPr>
              <w:t>+0.08%</w:t>
            </w:r>
          </w:p>
        </w:tc>
        <w:tc>
          <w:tcPr>
            <w:tcW w:type="dxa" w:w="2016"/>
            <w:shd w:fill="FFFFFF"/>
            <w:tcMar>
              <w:top w:w="100" w:type="dxa"/>
              <w:bottom w:w="100" w:type="dxa"/>
              <w:left w:w="120" w:type="dxa"/>
              <w:right w:w="120" w:type="dxa"/>
            </w:tcMar>
          </w:tcPr>
          <w:p>
            <w:pPr>
              <w:jc w:val="center"/>
            </w:pPr>
            <w:r>
              <w:rPr>
                <w:rFonts w:ascii="Times New Roman" w:hAnsi="Times New Roman"/>
                <w:sz w:val="20"/>
              </w:rPr>
              <w:t>O(N)</w:t>
            </w:r>
          </w:p>
        </w:tc>
      </w:tr>
      <w:tr>
        <w:tc>
          <w:tcPr>
            <w:tcW w:type="dxa" w:w="3312"/>
            <w:shd w:fill="F8F9FA"/>
            <w:tcMar>
              <w:top w:w="100" w:type="dxa"/>
              <w:bottom w:w="100" w:type="dxa"/>
              <w:left w:w="120" w:type="dxa"/>
              <w:right w:w="120" w:type="dxa"/>
            </w:tcMar>
          </w:tcPr>
          <w:p>
            <w:pPr>
              <w:jc w:val="left"/>
            </w:pPr>
            <w:r>
              <w:rPr>
                <w:rFonts w:ascii="Times New Roman" w:hAnsi="Times New Roman"/>
                <w:sz w:val="20"/>
              </w:rPr>
              <w:t>Round-Risk Assessment</w:t>
            </w:r>
          </w:p>
        </w:tc>
        <w:tc>
          <w:tcPr>
            <w:tcW w:type="dxa" w:w="2016"/>
            <w:shd w:fill="F8F9FA"/>
            <w:tcMar>
              <w:top w:w="100" w:type="dxa"/>
              <w:bottom w:w="100" w:type="dxa"/>
              <w:left w:w="120" w:type="dxa"/>
              <w:right w:w="120" w:type="dxa"/>
            </w:tcMar>
          </w:tcPr>
          <w:p>
            <w:pPr>
              <w:jc w:val="center"/>
            </w:pPr>
            <w:r>
              <w:rPr>
                <w:rFonts w:ascii="Times New Roman" w:hAnsi="Times New Roman"/>
                <w:b/>
                <w:sz w:val="20"/>
              </w:rPr>
              <w:t>+0.03 s</w:t>
            </w:r>
          </w:p>
        </w:tc>
        <w:tc>
          <w:tcPr>
            <w:tcW w:type="dxa" w:w="2016"/>
            <w:shd w:fill="F8F9FA"/>
            <w:tcMar>
              <w:top w:w="100" w:type="dxa"/>
              <w:bottom w:w="100" w:type="dxa"/>
              <w:left w:w="120" w:type="dxa"/>
              <w:right w:w="120" w:type="dxa"/>
            </w:tcMar>
          </w:tcPr>
          <w:p>
            <w:pPr>
              <w:jc w:val="center"/>
            </w:pPr>
            <w:r>
              <w:rPr>
                <w:rFonts w:ascii="Times New Roman" w:hAnsi="Times New Roman"/>
                <w:b/>
                <w:sz w:val="20"/>
              </w:rPr>
              <w:t>+0.24%</w:t>
            </w:r>
          </w:p>
        </w:tc>
        <w:tc>
          <w:tcPr>
            <w:tcW w:type="dxa" w:w="2016"/>
            <w:shd w:fill="F8F9FA"/>
            <w:tcMar>
              <w:top w:w="100" w:type="dxa"/>
              <w:bottom w:w="100" w:type="dxa"/>
              <w:left w:w="120" w:type="dxa"/>
              <w:right w:w="120" w:type="dxa"/>
            </w:tcMar>
          </w:tcPr>
          <w:p>
            <w:pPr>
              <w:jc w:val="center"/>
            </w:pPr>
            <w:r>
              <w:rPr>
                <w:rFonts w:ascii="Times New Roman" w:hAnsi="Times New Roman"/>
                <w:sz w:val="20"/>
              </w:rPr>
              <w:t>O(N * P)</w:t>
            </w:r>
          </w:p>
        </w:tc>
      </w:tr>
      <w:tr>
        <w:tc>
          <w:tcPr>
            <w:tcW w:type="dxa" w:w="3312"/>
            <w:shd w:fill="FFFFFF"/>
            <w:tcMar>
              <w:top w:w="100" w:type="dxa"/>
              <w:bottom w:w="100" w:type="dxa"/>
              <w:left w:w="120" w:type="dxa"/>
              <w:right w:w="120" w:type="dxa"/>
            </w:tcMar>
          </w:tcPr>
          <w:p>
            <w:pPr>
              <w:jc w:val="left"/>
            </w:pPr>
            <w:r>
              <w:rPr>
                <w:rFonts w:ascii="Times New Roman" w:hAnsi="Times New Roman"/>
                <w:sz w:val="20"/>
              </w:rPr>
              <w:t>Adaptive Aggregation Router</w:t>
            </w:r>
          </w:p>
        </w:tc>
        <w:tc>
          <w:tcPr>
            <w:tcW w:type="dxa" w:w="2016"/>
            <w:shd w:fill="FFFFFF"/>
            <w:tcMar>
              <w:top w:w="100" w:type="dxa"/>
              <w:bottom w:w="100" w:type="dxa"/>
              <w:left w:w="120" w:type="dxa"/>
              <w:right w:w="120" w:type="dxa"/>
            </w:tcMar>
          </w:tcPr>
          <w:p>
            <w:pPr>
              <w:jc w:val="center"/>
            </w:pPr>
            <w:r>
              <w:rPr>
                <w:rFonts w:ascii="Times New Roman" w:hAnsi="Times New Roman"/>
                <w:b/>
                <w:sz w:val="20"/>
              </w:rPr>
              <w:t>+0.06 s</w:t>
            </w:r>
          </w:p>
        </w:tc>
        <w:tc>
          <w:tcPr>
            <w:tcW w:type="dxa" w:w="2016"/>
            <w:shd w:fill="FFFFFF"/>
            <w:tcMar>
              <w:top w:w="100" w:type="dxa"/>
              <w:bottom w:w="100" w:type="dxa"/>
              <w:left w:w="120" w:type="dxa"/>
              <w:right w:w="120" w:type="dxa"/>
            </w:tcMar>
          </w:tcPr>
          <w:p>
            <w:pPr>
              <w:jc w:val="center"/>
            </w:pPr>
            <w:r>
              <w:rPr>
                <w:rFonts w:ascii="Times New Roman" w:hAnsi="Times New Roman"/>
                <w:b/>
                <w:sz w:val="20"/>
              </w:rPr>
              <w:t>+0.47%</w:t>
            </w:r>
          </w:p>
        </w:tc>
        <w:tc>
          <w:tcPr>
            <w:tcW w:type="dxa" w:w="2016"/>
            <w:shd w:fill="FFFFFF"/>
            <w:tcMar>
              <w:top w:w="100" w:type="dxa"/>
              <w:bottom w:w="100" w:type="dxa"/>
              <w:left w:w="120" w:type="dxa"/>
              <w:right w:w="120" w:type="dxa"/>
            </w:tcMar>
          </w:tcPr>
          <w:p>
            <w:pPr>
              <w:jc w:val="center"/>
            </w:pPr>
            <w:r>
              <w:rPr>
                <w:rFonts w:ascii="Times New Roman" w:hAnsi="Times New Roman"/>
                <w:sz w:val="20"/>
              </w:rPr>
              <w:t>O(N * P log N)</w:t>
            </w:r>
          </w:p>
        </w:tc>
      </w:tr>
      <w:tr>
        <w:tc>
          <w:tcPr>
            <w:tcW w:type="dxa" w:w="3312"/>
            <w:shd w:fill="F8F9FA"/>
            <w:tcMar>
              <w:top w:w="100" w:type="dxa"/>
              <w:bottom w:w="100" w:type="dxa"/>
              <w:left w:w="120" w:type="dxa"/>
              <w:right w:w="120" w:type="dxa"/>
            </w:tcMar>
          </w:tcPr>
          <w:p>
            <w:pPr>
              <w:jc w:val="left"/>
            </w:pPr>
            <w:r>
              <w:rPr>
                <w:rFonts w:ascii="Times New Roman" w:hAnsi="Times New Roman"/>
                <w:b/>
                <w:sz w:val="20"/>
              </w:rPr>
              <w:t>Total TARA-FL Pipeline</w:t>
            </w:r>
          </w:p>
        </w:tc>
        <w:tc>
          <w:tcPr>
            <w:tcW w:type="dxa" w:w="2016"/>
            <w:shd w:fill="F8F9FA"/>
            <w:tcMar>
              <w:top w:w="100" w:type="dxa"/>
              <w:bottom w:w="100" w:type="dxa"/>
              <w:left w:w="120" w:type="dxa"/>
              <w:right w:w="120" w:type="dxa"/>
            </w:tcMar>
          </w:tcPr>
          <w:p>
            <w:pPr>
              <w:jc w:val="center"/>
            </w:pPr>
            <w:r>
              <w:rPr>
                <w:rFonts w:ascii="Times New Roman" w:hAnsi="Times New Roman"/>
                <w:sz w:val="20"/>
              </w:rPr>
              <w:t>12.78 s</w:t>
            </w:r>
          </w:p>
        </w:tc>
        <w:tc>
          <w:tcPr>
            <w:tcW w:type="dxa" w:w="2016"/>
            <w:shd w:fill="F8F9FA"/>
            <w:tcMar>
              <w:top w:w="100" w:type="dxa"/>
              <w:bottom w:w="100" w:type="dxa"/>
              <w:left w:w="120" w:type="dxa"/>
              <w:right w:w="120" w:type="dxa"/>
            </w:tcMar>
          </w:tcPr>
          <w:p>
            <w:pPr>
              <w:jc w:val="center"/>
            </w:pPr>
            <w:r>
              <w:rPr>
                <w:rFonts w:ascii="Times New Roman" w:hAnsi="Times New Roman"/>
                <w:b/>
                <w:sz w:val="20"/>
              </w:rPr>
              <w:t>+1.11%</w:t>
            </w:r>
          </w:p>
        </w:tc>
        <w:tc>
          <w:tcPr>
            <w:tcW w:type="dxa" w:w="2016"/>
            <w:shd w:fill="F8F9FA"/>
            <w:tcMar>
              <w:top w:w="100" w:type="dxa"/>
              <w:bottom w:w="100" w:type="dxa"/>
              <w:left w:w="120" w:type="dxa"/>
              <w:right w:w="120" w:type="dxa"/>
            </w:tcMar>
          </w:tcPr>
          <w:p>
            <w:pPr>
              <w:jc w:val="center"/>
            </w:pPr>
            <w:r>
              <w:rPr>
                <w:rFonts w:ascii="Times New Roman" w:hAnsi="Times New Roman"/>
                <w:sz w:val="20"/>
              </w:rPr>
              <w:t>O(N * P log N)</w:t>
            </w:r>
          </w:p>
        </w:tc>
      </w:tr>
    </w:tbl>
    <w:p>
      <w:pPr>
        <w:spacing w:after="80"/>
      </w:pPr>
    </w:p>
    <w:p>
      <w:r>
        <w:br w:type="page"/>
      </w:r>
    </w:p>
    <w:p>
      <w:pPr>
        <w:keepNext/>
        <w:spacing w:before="320" w:after="160"/>
      </w:pPr>
      <w:r>
        <w:rPr>
          <w:b/>
          <w:color w:val="800000"/>
          <w:sz w:val="32"/>
        </w:rPr>
        <w:t>CHAPTER 6: CONCLUSION AND FUTURE SCOPE</w:t>
      </w:r>
    </w:p>
    <w:p>
      <w:pPr>
        <w:keepNext/>
        <w:spacing w:before="240" w:after="120"/>
      </w:pPr>
      <w:r>
        <w:rPr>
          <w:b/>
          <w:color w:val="14325A"/>
          <w:sz w:val="27"/>
        </w:rPr>
        <w:t>6.1 Summary of Achievements</w:t>
      </w:r>
    </w:p>
    <w:p>
      <w:pPr>
        <w:spacing w:after="120"/>
        <w:jc w:val="both"/>
      </w:pPr>
      <w:r>
        <w:rPr>
          <w:b w:val="0"/>
          <w:i w:val="0"/>
          <w:sz w:val="23"/>
        </w:rPr>
        <w:t>This capstone project presented TARA-FL, an integrated trust-aware, robust, and adaptive federated learning framework. The project demonstrated that treating defense as a continuous control problem—where aggregation strategy adapts dynamically to round-level threat severity—provides exceptional Byzantine robustness (+67.35% under gradient scaling, +19.98% under sign flipping) while introducing negligible latency (&lt;0.15 s/round) and preserving near-baseline accuracy in benign environments.</w:t>
      </w:r>
    </w:p>
    <w:p>
      <w:pPr>
        <w:keepNext/>
        <w:spacing w:before="240" w:after="120"/>
      </w:pPr>
      <w:r>
        <w:rPr>
          <w:b/>
          <w:color w:val="14325A"/>
          <w:sz w:val="27"/>
        </w:rPr>
        <w:t>6.2 Limitations</w:t>
      </w:r>
    </w:p>
    <w:p>
      <w:pPr>
        <w:pStyle w:val="ListBullet"/>
        <w:spacing w:after="80"/>
        <w:ind w:left="360"/>
      </w:pPr>
      <w:r>
        <w:rPr>
          <w:sz w:val="23"/>
        </w:rPr>
        <w:t>Evaluation was conducted on simulated client partitions using the MNIST benchmark; larger-scale datasets remain to be explored.</w:t>
      </w:r>
    </w:p>
    <w:p>
      <w:pPr>
        <w:pStyle w:val="ListBullet"/>
        <w:spacing w:after="80"/>
        <w:ind w:left="360"/>
      </w:pPr>
      <w:r>
        <w:rPr>
          <w:sz w:val="23"/>
        </w:rPr>
        <w:t>Anomaly detection relies on geometric parameter properties, which reduces sensitivity to subtle data poisoning under severe non-IID skew.</w:t>
      </w:r>
    </w:p>
    <w:p>
      <w:pPr>
        <w:pStyle w:val="ListBullet"/>
        <w:spacing w:after="80"/>
        <w:ind w:left="360"/>
      </w:pPr>
      <w:r>
        <w:rPr>
          <w:sz w:val="23"/>
        </w:rPr>
        <w:t>Formal cryptographic privacy mechanisms (e.g., Secure Multi-Party Computation) were not integrated into the communication layer.</w:t>
      </w:r>
    </w:p>
    <w:p>
      <w:pPr>
        <w:keepNext/>
        <w:spacing w:before="240" w:after="120"/>
      </w:pPr>
      <w:r>
        <w:rPr>
          <w:b/>
          <w:color w:val="14325A"/>
          <w:sz w:val="27"/>
        </w:rPr>
        <w:t>6.3 Future Research Directions</w:t>
      </w:r>
    </w:p>
    <w:p>
      <w:pPr>
        <w:pStyle w:val="ListBullet"/>
        <w:spacing w:after="80"/>
        <w:ind w:left="360"/>
      </w:pPr>
      <w:r>
        <w:rPr>
          <w:sz w:val="23"/>
        </w:rPr>
        <w:t>Semantic Validation Probes: Incorporate server-side validation probe sets to evaluate the functional loss impact of client updates.</w:t>
      </w:r>
    </w:p>
    <w:p>
      <w:pPr>
        <w:pStyle w:val="ListBullet"/>
        <w:spacing w:after="80"/>
        <w:ind w:left="360"/>
      </w:pPr>
      <w:r>
        <w:rPr>
          <w:sz w:val="23"/>
        </w:rPr>
        <w:t>Edge Hardware Testbed: Deploy TARA-FL on physical embedded devices (e.g., Raspberry Pi, NVIDIA Jetson).</w:t>
      </w:r>
    </w:p>
    <w:p>
      <w:pPr>
        <w:pStyle w:val="ListBullet"/>
        <w:spacing w:after="80"/>
        <w:ind w:left="360"/>
      </w:pPr>
      <w:r>
        <w:rPr>
          <w:sz w:val="23"/>
        </w:rPr>
        <w:t>Privacy-Preserving Trust Integration: Integrate local differential privacy or secure aggregation with dynamic trust scoring.</w:t>
      </w:r>
    </w:p>
    <w:p>
      <w:pPr>
        <w:pStyle w:val="ListBullet"/>
        <w:spacing w:after="80"/>
        <w:ind w:left="360"/>
      </w:pPr>
      <w:r>
        <w:rPr>
          <w:sz w:val="23"/>
        </w:rPr>
        <w:t>Automated Hyperparameter Tuning: Apply Bayesian optimization to dynamically tune trust decay and risk thresholds.</w:t>
      </w:r>
    </w:p>
    <w:p>
      <w:r>
        <w:br w:type="page"/>
      </w:r>
    </w:p>
    <w:p>
      <w:pPr>
        <w:keepNext/>
        <w:spacing w:before="320" w:after="160"/>
      </w:pPr>
      <w:r>
        <w:rPr>
          <w:b/>
          <w:color w:val="800000"/>
          <w:sz w:val="32"/>
        </w:rPr>
        <w:t>CHAPTER 7: APPENDIX</w:t>
      </w:r>
    </w:p>
    <w:p>
      <w:pPr>
        <w:keepNext/>
        <w:spacing w:before="240" w:after="120"/>
      </w:pPr>
      <w:r>
        <w:rPr>
          <w:b/>
          <w:color w:val="14325A"/>
          <w:sz w:val="27"/>
        </w:rPr>
        <w:t>Appendix A: Automated Test Suite Coverage Summary</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68"/>
            <w:shd w:fill="14325A"/>
            <w:tcMar>
              <w:top w:w="140" w:type="dxa"/>
              <w:bottom w:w="140" w:type="dxa"/>
              <w:left w:w="140" w:type="dxa"/>
              <w:right w:w="140" w:type="dxa"/>
            </w:tcMar>
          </w:tcPr>
          <w:p>
            <w:pPr>
              <w:jc w:val="center"/>
            </w:pPr>
            <w:r>
              <w:rPr>
                <w:rFonts w:ascii="Times New Roman" w:hAnsi="Times New Roman"/>
                <w:b/>
                <w:color w:val="FFFFFF"/>
                <w:sz w:val="21"/>
              </w:rPr>
              <w:t>Test Module File</w:t>
            </w:r>
          </w:p>
        </w:tc>
        <w:tc>
          <w:tcPr>
            <w:tcW w:type="dxa" w:w="1296"/>
            <w:shd w:fill="14325A"/>
            <w:tcMar>
              <w:top w:w="140" w:type="dxa"/>
              <w:bottom w:w="140" w:type="dxa"/>
              <w:left w:w="140" w:type="dxa"/>
              <w:right w:w="140" w:type="dxa"/>
            </w:tcMar>
          </w:tcPr>
          <w:p>
            <w:pPr>
              <w:jc w:val="center"/>
            </w:pPr>
            <w:r>
              <w:rPr>
                <w:rFonts w:ascii="Times New Roman" w:hAnsi="Times New Roman"/>
                <w:b/>
                <w:color w:val="FFFFFF"/>
                <w:sz w:val="21"/>
              </w:rPr>
              <w:t>Test Count</w:t>
            </w:r>
          </w:p>
        </w:tc>
        <w:tc>
          <w:tcPr>
            <w:tcW w:type="dxa" w:w="4896"/>
            <w:shd w:fill="14325A"/>
            <w:tcMar>
              <w:top w:w="140" w:type="dxa"/>
              <w:bottom w:w="140" w:type="dxa"/>
              <w:left w:w="140" w:type="dxa"/>
              <w:right w:w="140" w:type="dxa"/>
            </w:tcMar>
          </w:tcPr>
          <w:p>
            <w:pPr>
              <w:jc w:val="center"/>
            </w:pPr>
            <w:r>
              <w:rPr>
                <w:rFonts w:ascii="Times New Roman" w:hAnsi="Times New Roman"/>
                <w:b/>
                <w:color w:val="FFFFFF"/>
                <w:sz w:val="21"/>
              </w:rPr>
              <w:t>Primary Verification Scope</w:t>
            </w:r>
          </w:p>
        </w:tc>
      </w:tr>
      <w:tr>
        <w:tc>
          <w:tcPr>
            <w:tcW w:type="dxa" w:w="3168"/>
            <w:shd w:fill="FFFFFF"/>
            <w:tcMar>
              <w:top w:w="100" w:type="dxa"/>
              <w:bottom w:w="100" w:type="dxa"/>
              <w:left w:w="120" w:type="dxa"/>
              <w:right w:w="120" w:type="dxa"/>
            </w:tcMar>
          </w:tcPr>
          <w:p>
            <w:pPr>
              <w:jc w:val="left"/>
            </w:pPr>
            <w:r>
              <w:rPr>
                <w:rFonts w:ascii="Times New Roman" w:hAnsi="Times New Roman"/>
                <w:sz w:val="20"/>
              </w:rPr>
              <w:t>test_trust_engine.py</w:t>
            </w:r>
          </w:p>
        </w:tc>
        <w:tc>
          <w:tcPr>
            <w:tcW w:type="dxa" w:w="1296"/>
            <w:shd w:fill="FFFFFF"/>
            <w:tcMar>
              <w:top w:w="100" w:type="dxa"/>
              <w:bottom w:w="100" w:type="dxa"/>
              <w:left w:w="120" w:type="dxa"/>
              <w:right w:w="120" w:type="dxa"/>
            </w:tcMar>
          </w:tcPr>
          <w:p>
            <w:pPr>
              <w:jc w:val="center"/>
            </w:pPr>
            <w:r>
              <w:rPr>
                <w:rFonts w:ascii="Times New Roman" w:hAnsi="Times New Roman"/>
                <w:sz w:val="20"/>
              </w:rPr>
              <w:t>20</w:t>
            </w:r>
          </w:p>
        </w:tc>
        <w:tc>
          <w:tcPr>
            <w:tcW w:type="dxa" w:w="4896"/>
            <w:shd w:fill="FFFFFF"/>
            <w:tcMar>
              <w:top w:w="100" w:type="dxa"/>
              <w:bottom w:w="100" w:type="dxa"/>
              <w:left w:w="120" w:type="dxa"/>
              <w:right w:w="120" w:type="dxa"/>
            </w:tcMar>
          </w:tcPr>
          <w:p>
            <w:pPr>
              <w:jc w:val="center"/>
            </w:pPr>
            <w:r>
              <w:rPr>
                <w:rFonts w:ascii="Times New Roman" w:hAnsi="Times New Roman"/>
                <w:sz w:val="20"/>
              </w:rPr>
              <w:t>MAD normalization, EMA history, persistence penalties, trust clamp</w:t>
            </w:r>
          </w:p>
        </w:tc>
      </w:tr>
      <w:tr>
        <w:tc>
          <w:tcPr>
            <w:tcW w:type="dxa" w:w="3168"/>
            <w:shd w:fill="F8F9FA"/>
            <w:tcMar>
              <w:top w:w="100" w:type="dxa"/>
              <w:bottom w:w="100" w:type="dxa"/>
              <w:left w:w="120" w:type="dxa"/>
              <w:right w:w="120" w:type="dxa"/>
            </w:tcMar>
          </w:tcPr>
          <w:p>
            <w:pPr>
              <w:jc w:val="left"/>
            </w:pPr>
            <w:r>
              <w:rPr>
                <w:rFonts w:ascii="Times New Roman" w:hAnsi="Times New Roman"/>
                <w:sz w:val="20"/>
              </w:rPr>
              <w:t>test_detection.py</w:t>
            </w:r>
          </w:p>
        </w:tc>
        <w:tc>
          <w:tcPr>
            <w:tcW w:type="dxa" w:w="1296"/>
            <w:shd w:fill="F8F9FA"/>
            <w:tcMar>
              <w:top w:w="100" w:type="dxa"/>
              <w:bottom w:w="100" w:type="dxa"/>
              <w:left w:w="120" w:type="dxa"/>
              <w:right w:w="120" w:type="dxa"/>
            </w:tcMar>
          </w:tcPr>
          <w:p>
            <w:pPr>
              <w:jc w:val="center"/>
            </w:pPr>
            <w:r>
              <w:rPr>
                <w:rFonts w:ascii="Times New Roman" w:hAnsi="Times New Roman"/>
                <w:sz w:val="20"/>
              </w:rPr>
              <w:t>12</w:t>
            </w:r>
          </w:p>
        </w:tc>
        <w:tc>
          <w:tcPr>
            <w:tcW w:type="dxa" w:w="4896"/>
            <w:shd w:fill="F8F9FA"/>
            <w:tcMar>
              <w:top w:w="100" w:type="dxa"/>
              <w:bottom w:w="100" w:type="dxa"/>
              <w:left w:w="120" w:type="dxa"/>
              <w:right w:w="120" w:type="dxa"/>
            </w:tcMar>
          </w:tcPr>
          <w:p>
            <w:pPr>
              <w:jc w:val="center"/>
            </w:pPr>
            <w:r>
              <w:rPr>
                <w:rFonts w:ascii="Times New Roman" w:hAnsi="Times New Roman"/>
                <w:sz w:val="20"/>
              </w:rPr>
              <w:t>Coordinate-wise median PID scores, pairwise Euclidean distances</w:t>
            </w:r>
          </w:p>
        </w:tc>
      </w:tr>
      <w:tr>
        <w:tc>
          <w:tcPr>
            <w:tcW w:type="dxa" w:w="3168"/>
            <w:shd w:fill="FFFFFF"/>
            <w:tcMar>
              <w:top w:w="100" w:type="dxa"/>
              <w:bottom w:w="100" w:type="dxa"/>
              <w:left w:w="120" w:type="dxa"/>
              <w:right w:w="120" w:type="dxa"/>
            </w:tcMar>
          </w:tcPr>
          <w:p>
            <w:pPr>
              <w:jc w:val="left"/>
            </w:pPr>
            <w:r>
              <w:rPr>
                <w:rFonts w:ascii="Times New Roman" w:hAnsi="Times New Roman"/>
                <w:sz w:val="20"/>
              </w:rPr>
              <w:t>test_risk_and_aggregation.py</w:t>
            </w:r>
          </w:p>
        </w:tc>
        <w:tc>
          <w:tcPr>
            <w:tcW w:type="dxa" w:w="1296"/>
            <w:shd w:fill="FFFFFF"/>
            <w:tcMar>
              <w:top w:w="100" w:type="dxa"/>
              <w:bottom w:w="100" w:type="dxa"/>
              <w:left w:w="120" w:type="dxa"/>
              <w:right w:w="120" w:type="dxa"/>
            </w:tcMar>
          </w:tcPr>
          <w:p>
            <w:pPr>
              <w:jc w:val="center"/>
            </w:pPr>
            <w:r>
              <w:rPr>
                <w:rFonts w:ascii="Times New Roman" w:hAnsi="Times New Roman"/>
                <w:sz w:val="20"/>
              </w:rPr>
              <w:t>15</w:t>
            </w:r>
          </w:p>
        </w:tc>
        <w:tc>
          <w:tcPr>
            <w:tcW w:type="dxa" w:w="4896"/>
            <w:shd w:fill="FFFFFF"/>
            <w:tcMar>
              <w:top w:w="100" w:type="dxa"/>
              <w:bottom w:w="100" w:type="dxa"/>
              <w:left w:w="120" w:type="dxa"/>
              <w:right w:w="120" w:type="dxa"/>
            </w:tcMar>
          </w:tcPr>
          <w:p>
            <w:pPr>
              <w:jc w:val="center"/>
            </w:pPr>
            <w:r>
              <w:rPr>
                <w:rFonts w:ascii="Times New Roman" w:hAnsi="Times New Roman"/>
                <w:sz w:val="20"/>
              </w:rPr>
              <w:t>Multi-signal round risk, angular threat classifier, robust trimming</w:t>
            </w:r>
          </w:p>
        </w:tc>
      </w:tr>
      <w:tr>
        <w:tc>
          <w:tcPr>
            <w:tcW w:type="dxa" w:w="3168"/>
            <w:shd w:fill="F8F9FA"/>
            <w:tcMar>
              <w:top w:w="100" w:type="dxa"/>
              <w:bottom w:w="100" w:type="dxa"/>
              <w:left w:w="120" w:type="dxa"/>
              <w:right w:w="120" w:type="dxa"/>
            </w:tcMar>
          </w:tcPr>
          <w:p>
            <w:pPr>
              <w:jc w:val="left"/>
            </w:pPr>
            <w:r>
              <w:rPr>
                <w:rFonts w:ascii="Times New Roman" w:hAnsi="Times New Roman"/>
                <w:sz w:val="20"/>
              </w:rPr>
              <w:t>test_adaptive_aggregation.py</w:t>
            </w:r>
          </w:p>
        </w:tc>
        <w:tc>
          <w:tcPr>
            <w:tcW w:type="dxa" w:w="1296"/>
            <w:shd w:fill="F8F9FA"/>
            <w:tcMar>
              <w:top w:w="100" w:type="dxa"/>
              <w:bottom w:w="100" w:type="dxa"/>
              <w:left w:w="120" w:type="dxa"/>
              <w:right w:w="120" w:type="dxa"/>
            </w:tcMar>
          </w:tcPr>
          <w:p>
            <w:pPr>
              <w:jc w:val="center"/>
            </w:pPr>
            <w:r>
              <w:rPr>
                <w:rFonts w:ascii="Times New Roman" w:hAnsi="Times New Roman"/>
                <w:sz w:val="20"/>
              </w:rPr>
              <w:t>10</w:t>
            </w:r>
          </w:p>
        </w:tc>
        <w:tc>
          <w:tcPr>
            <w:tcW w:type="dxa" w:w="4896"/>
            <w:shd w:fill="F8F9FA"/>
            <w:tcMar>
              <w:top w:w="100" w:type="dxa"/>
              <w:bottom w:w="100" w:type="dxa"/>
              <w:left w:w="120" w:type="dxa"/>
              <w:right w:w="120" w:type="dxa"/>
            </w:tcMar>
          </w:tcPr>
          <w:p>
            <w:pPr>
              <w:jc w:val="center"/>
            </w:pPr>
            <w:r>
              <w:rPr>
                <w:rFonts w:ascii="Times New Roman" w:hAnsi="Times New Roman"/>
                <w:sz w:val="20"/>
              </w:rPr>
              <w:t>Dynamic strategy routing, all-quarantine degenerate fallback</w:t>
            </w:r>
          </w:p>
        </w:tc>
      </w:tr>
      <w:tr>
        <w:tc>
          <w:tcPr>
            <w:tcW w:type="dxa" w:w="3168"/>
            <w:shd w:fill="FFFFFF"/>
            <w:tcMar>
              <w:top w:w="100" w:type="dxa"/>
              <w:bottom w:w="100" w:type="dxa"/>
              <w:left w:w="120" w:type="dxa"/>
              <w:right w:w="120" w:type="dxa"/>
            </w:tcMar>
          </w:tcPr>
          <w:p>
            <w:pPr>
              <w:jc w:val="left"/>
            </w:pPr>
            <w:r>
              <w:rPr>
                <w:rFonts w:ascii="Times New Roman" w:hAnsi="Times New Roman"/>
                <w:sz w:val="20"/>
              </w:rPr>
              <w:t>test_clients_and_attacks.py</w:t>
            </w:r>
          </w:p>
        </w:tc>
        <w:tc>
          <w:tcPr>
            <w:tcW w:type="dxa" w:w="1296"/>
            <w:shd w:fill="FFFFFF"/>
            <w:tcMar>
              <w:top w:w="100" w:type="dxa"/>
              <w:bottom w:w="100" w:type="dxa"/>
              <w:left w:w="120" w:type="dxa"/>
              <w:right w:w="120" w:type="dxa"/>
            </w:tcMar>
          </w:tcPr>
          <w:p>
            <w:pPr>
              <w:jc w:val="center"/>
            </w:pPr>
            <w:r>
              <w:rPr>
                <w:rFonts w:ascii="Times New Roman" w:hAnsi="Times New Roman"/>
                <w:sz w:val="20"/>
              </w:rPr>
              <w:t>12</w:t>
            </w:r>
          </w:p>
        </w:tc>
        <w:tc>
          <w:tcPr>
            <w:tcW w:type="dxa" w:w="4896"/>
            <w:shd w:fill="FFFFFF"/>
            <w:tcMar>
              <w:top w:w="100" w:type="dxa"/>
              <w:bottom w:w="100" w:type="dxa"/>
              <w:left w:w="120" w:type="dxa"/>
              <w:right w:w="120" w:type="dxa"/>
            </w:tcMar>
          </w:tcPr>
          <w:p>
            <w:pPr>
              <w:jc w:val="center"/>
            </w:pPr>
            <w:r>
              <w:rPr>
                <w:rFonts w:ascii="Times New Roman" w:hAnsi="Times New Roman"/>
                <w:sz w:val="20"/>
              </w:rPr>
              <w:t>Local client SGD, label flipping, gradient scaling, sign negation</w:t>
            </w:r>
          </w:p>
        </w:tc>
      </w:tr>
      <w:tr>
        <w:tc>
          <w:tcPr>
            <w:tcW w:type="dxa" w:w="3168"/>
            <w:shd w:fill="F8F9FA"/>
            <w:tcMar>
              <w:top w:w="100" w:type="dxa"/>
              <w:bottom w:w="100" w:type="dxa"/>
              <w:left w:w="120" w:type="dxa"/>
              <w:right w:w="120" w:type="dxa"/>
            </w:tcMar>
          </w:tcPr>
          <w:p>
            <w:pPr>
              <w:jc w:val="left"/>
            </w:pPr>
            <w:r>
              <w:rPr>
                <w:rFonts w:ascii="Times New Roman" w:hAnsi="Times New Roman"/>
                <w:sz w:val="20"/>
              </w:rPr>
              <w:t>test_federated.py</w:t>
            </w:r>
          </w:p>
        </w:tc>
        <w:tc>
          <w:tcPr>
            <w:tcW w:type="dxa" w:w="1296"/>
            <w:shd w:fill="F8F9FA"/>
            <w:tcMar>
              <w:top w:w="100" w:type="dxa"/>
              <w:bottom w:w="100" w:type="dxa"/>
              <w:left w:w="120" w:type="dxa"/>
              <w:right w:w="120" w:type="dxa"/>
            </w:tcMar>
          </w:tcPr>
          <w:p>
            <w:pPr>
              <w:jc w:val="center"/>
            </w:pPr>
            <w:r>
              <w:rPr>
                <w:rFonts w:ascii="Times New Roman" w:hAnsi="Times New Roman"/>
                <w:sz w:val="20"/>
              </w:rPr>
              <w:t>8</w:t>
            </w:r>
          </w:p>
        </w:tc>
        <w:tc>
          <w:tcPr>
            <w:tcW w:type="dxa" w:w="4896"/>
            <w:shd w:fill="F8F9FA"/>
            <w:tcMar>
              <w:top w:w="100" w:type="dxa"/>
              <w:bottom w:w="100" w:type="dxa"/>
              <w:left w:w="120" w:type="dxa"/>
              <w:right w:w="120" w:type="dxa"/>
            </w:tcMar>
          </w:tcPr>
          <w:p>
            <w:pPr>
              <w:jc w:val="center"/>
            </w:pPr>
            <w:r>
              <w:rPr>
                <w:rFonts w:ascii="Times New Roman" w:hAnsi="Times New Roman"/>
                <w:sz w:val="20"/>
              </w:rPr>
              <w:t>End-to-end multi-round federated training loop integration</w:t>
            </w:r>
          </w:p>
        </w:tc>
      </w:tr>
      <w:tr>
        <w:tc>
          <w:tcPr>
            <w:tcW w:type="dxa" w:w="3168"/>
            <w:shd w:fill="FFFFFF"/>
            <w:tcMar>
              <w:top w:w="100" w:type="dxa"/>
              <w:bottom w:w="100" w:type="dxa"/>
              <w:left w:w="120" w:type="dxa"/>
              <w:right w:w="120" w:type="dxa"/>
            </w:tcMar>
          </w:tcPr>
          <w:p>
            <w:pPr>
              <w:jc w:val="left"/>
            </w:pPr>
            <w:r>
              <w:rPr>
                <w:rFonts w:ascii="Times New Roman" w:hAnsi="Times New Roman"/>
                <w:sz w:val="20"/>
              </w:rPr>
              <w:t>test_model.py</w:t>
            </w:r>
          </w:p>
        </w:tc>
        <w:tc>
          <w:tcPr>
            <w:tcW w:type="dxa" w:w="1296"/>
            <w:shd w:fill="FFFFFF"/>
            <w:tcMar>
              <w:top w:w="100" w:type="dxa"/>
              <w:bottom w:w="100" w:type="dxa"/>
              <w:left w:w="120" w:type="dxa"/>
              <w:right w:w="120" w:type="dxa"/>
            </w:tcMar>
          </w:tcPr>
          <w:p>
            <w:pPr>
              <w:jc w:val="center"/>
            </w:pPr>
            <w:r>
              <w:rPr>
                <w:rFonts w:ascii="Times New Roman" w:hAnsi="Times New Roman"/>
                <w:sz w:val="20"/>
              </w:rPr>
              <w:t>5</w:t>
            </w:r>
          </w:p>
        </w:tc>
        <w:tc>
          <w:tcPr>
            <w:tcW w:type="dxa" w:w="4896"/>
            <w:shd w:fill="FFFFFF"/>
            <w:tcMar>
              <w:top w:w="100" w:type="dxa"/>
              <w:bottom w:w="100" w:type="dxa"/>
              <w:left w:w="120" w:type="dxa"/>
              <w:right w:w="120" w:type="dxa"/>
            </w:tcMar>
          </w:tcPr>
          <w:p>
            <w:pPr>
              <w:jc w:val="center"/>
            </w:pPr>
            <w:r>
              <w:rPr>
                <w:rFonts w:ascii="Times New Roman" w:hAnsi="Times New Roman"/>
                <w:sz w:val="20"/>
              </w:rPr>
              <w:t>CNN forward pass, output logit dimensions, loss computation</w:t>
            </w:r>
          </w:p>
        </w:tc>
      </w:tr>
      <w:tr>
        <w:tc>
          <w:tcPr>
            <w:tcW w:type="dxa" w:w="3168"/>
            <w:shd w:fill="F8F9FA"/>
            <w:tcMar>
              <w:top w:w="100" w:type="dxa"/>
              <w:bottom w:w="100" w:type="dxa"/>
              <w:left w:w="120" w:type="dxa"/>
              <w:right w:w="120" w:type="dxa"/>
            </w:tcMar>
          </w:tcPr>
          <w:p>
            <w:pPr>
              <w:jc w:val="left"/>
            </w:pPr>
            <w:r>
              <w:rPr>
                <w:rFonts w:ascii="Times New Roman" w:hAnsi="Times New Roman"/>
                <w:sz w:val="20"/>
              </w:rPr>
              <w:t>test_server_and_experiments.py</w:t>
            </w:r>
          </w:p>
        </w:tc>
        <w:tc>
          <w:tcPr>
            <w:tcW w:type="dxa" w:w="1296"/>
            <w:shd w:fill="F8F9FA"/>
            <w:tcMar>
              <w:top w:w="100" w:type="dxa"/>
              <w:bottom w:w="100" w:type="dxa"/>
              <w:left w:w="120" w:type="dxa"/>
              <w:right w:w="120" w:type="dxa"/>
            </w:tcMar>
          </w:tcPr>
          <w:p>
            <w:pPr>
              <w:jc w:val="center"/>
            </w:pPr>
            <w:r>
              <w:rPr>
                <w:rFonts w:ascii="Times New Roman" w:hAnsi="Times New Roman"/>
                <w:sz w:val="20"/>
              </w:rPr>
              <w:t>6</w:t>
            </w:r>
          </w:p>
        </w:tc>
        <w:tc>
          <w:tcPr>
            <w:tcW w:type="dxa" w:w="4896"/>
            <w:shd w:fill="F8F9FA"/>
            <w:tcMar>
              <w:top w:w="100" w:type="dxa"/>
              <w:bottom w:w="100" w:type="dxa"/>
              <w:left w:w="120" w:type="dxa"/>
              <w:right w:w="120" w:type="dxa"/>
            </w:tcMar>
          </w:tcPr>
          <w:p>
            <w:pPr>
              <w:jc w:val="center"/>
            </w:pPr>
            <w:r>
              <w:rPr>
                <w:rFonts w:ascii="Times New Roman" w:hAnsi="Times New Roman"/>
                <w:sz w:val="20"/>
              </w:rPr>
              <w:t>Server orchestration, 20-scenario matrix configuration</w:t>
            </w:r>
          </w:p>
        </w:tc>
      </w:tr>
      <w:tr>
        <w:tc>
          <w:tcPr>
            <w:tcW w:type="dxa" w:w="3168"/>
            <w:shd w:fill="FFFFFF"/>
            <w:tcMar>
              <w:top w:w="100" w:type="dxa"/>
              <w:bottom w:w="100" w:type="dxa"/>
              <w:left w:w="120" w:type="dxa"/>
              <w:right w:w="120" w:type="dxa"/>
            </w:tcMar>
          </w:tcPr>
          <w:p>
            <w:pPr>
              <w:jc w:val="left"/>
            </w:pPr>
            <w:r>
              <w:rPr>
                <w:rFonts w:ascii="Times New Roman" w:hAnsi="Times New Roman"/>
                <w:sz w:val="20"/>
              </w:rPr>
              <w:t>test_visualization.py</w:t>
            </w:r>
          </w:p>
        </w:tc>
        <w:tc>
          <w:tcPr>
            <w:tcW w:type="dxa" w:w="1296"/>
            <w:shd w:fill="FFFFFF"/>
            <w:tcMar>
              <w:top w:w="100" w:type="dxa"/>
              <w:bottom w:w="100" w:type="dxa"/>
              <w:left w:w="120" w:type="dxa"/>
              <w:right w:w="120" w:type="dxa"/>
            </w:tcMar>
          </w:tcPr>
          <w:p>
            <w:pPr>
              <w:jc w:val="center"/>
            </w:pPr>
            <w:r>
              <w:rPr>
                <w:rFonts w:ascii="Times New Roman" w:hAnsi="Times New Roman"/>
                <w:sz w:val="20"/>
              </w:rPr>
              <w:t>4</w:t>
            </w:r>
          </w:p>
        </w:tc>
        <w:tc>
          <w:tcPr>
            <w:tcW w:type="dxa" w:w="4896"/>
            <w:shd w:fill="FFFFFF"/>
            <w:tcMar>
              <w:top w:w="100" w:type="dxa"/>
              <w:bottom w:w="100" w:type="dxa"/>
              <w:left w:w="120" w:type="dxa"/>
              <w:right w:w="120" w:type="dxa"/>
            </w:tcMar>
          </w:tcPr>
          <w:p>
            <w:pPr>
              <w:jc w:val="center"/>
            </w:pPr>
            <w:r>
              <w:rPr>
                <w:rFonts w:ascii="Times New Roman" w:hAnsi="Times New Roman"/>
                <w:sz w:val="20"/>
              </w:rPr>
              <w:t>Matplotlib plot generation, HTML dashboard rendering</w:t>
            </w:r>
          </w:p>
        </w:tc>
      </w:tr>
      <w:tr>
        <w:tc>
          <w:tcPr>
            <w:tcW w:type="dxa" w:w="3168"/>
            <w:shd w:fill="F8F9FA"/>
            <w:tcMar>
              <w:top w:w="100" w:type="dxa"/>
              <w:bottom w:w="100" w:type="dxa"/>
              <w:left w:w="120" w:type="dxa"/>
              <w:right w:w="120" w:type="dxa"/>
            </w:tcMar>
          </w:tcPr>
          <w:p>
            <w:pPr>
              <w:jc w:val="left"/>
            </w:pPr>
            <w:r>
              <w:rPr>
                <w:rFonts w:ascii="Times New Roman" w:hAnsi="Times New Roman"/>
                <w:sz w:val="20"/>
              </w:rPr>
              <w:t>Total Automated Tests</w:t>
            </w:r>
          </w:p>
        </w:tc>
        <w:tc>
          <w:tcPr>
            <w:tcW w:type="dxa" w:w="1296"/>
            <w:shd w:fill="F8F9FA"/>
            <w:tcMar>
              <w:top w:w="100" w:type="dxa"/>
              <w:bottom w:w="100" w:type="dxa"/>
              <w:left w:w="120" w:type="dxa"/>
              <w:right w:w="120" w:type="dxa"/>
            </w:tcMar>
          </w:tcPr>
          <w:p>
            <w:pPr>
              <w:jc w:val="center"/>
            </w:pPr>
            <w:r>
              <w:rPr>
                <w:rFonts w:ascii="Times New Roman" w:hAnsi="Times New Roman"/>
                <w:sz w:val="20"/>
              </w:rPr>
              <w:t>92 / 92</w:t>
            </w:r>
          </w:p>
        </w:tc>
        <w:tc>
          <w:tcPr>
            <w:tcW w:type="dxa" w:w="4896"/>
            <w:shd w:fill="F8F9FA"/>
            <w:tcMar>
              <w:top w:w="100" w:type="dxa"/>
              <w:bottom w:w="100" w:type="dxa"/>
              <w:left w:w="120" w:type="dxa"/>
              <w:right w:w="120" w:type="dxa"/>
            </w:tcMar>
          </w:tcPr>
          <w:p>
            <w:pPr>
              <w:jc w:val="center"/>
            </w:pPr>
            <w:r>
              <w:rPr>
                <w:rFonts w:ascii="Times New Roman" w:hAnsi="Times New Roman"/>
                <w:b/>
                <w:sz w:val="20"/>
              </w:rPr>
              <w:t>100% Passing Test Suite</w:t>
            </w:r>
          </w:p>
        </w:tc>
      </w:tr>
    </w:tbl>
    <w:p>
      <w:pPr>
        <w:spacing w:after="80"/>
      </w:pPr>
    </w:p>
    <w:p>
      <w:r>
        <w:br w:type="page"/>
      </w:r>
    </w:p>
    <w:p>
      <w:pPr>
        <w:keepNext/>
        <w:spacing w:before="320" w:after="160"/>
      </w:pPr>
      <w:r>
        <w:rPr>
          <w:b/>
          <w:color w:val="800000"/>
          <w:sz w:val="32"/>
        </w:rPr>
        <w:t>CHAPTER 8: REFERENCES</w:t>
      </w:r>
    </w:p>
    <w:p>
      <w:pPr>
        <w:spacing w:after="80"/>
        <w:jc w:val="both"/>
      </w:pPr>
      <w:r>
        <w:rPr>
          <w:b w:val="0"/>
          <w:i w:val="0"/>
          <w:sz w:val="23"/>
        </w:rPr>
        <w:t>[1] H. B. McMahan, E. Moore, D. Ramage, S. Hampson, and B. A. y Arcas, “Communication-efficient learning of deep networks from decentralized data,” in Proceedings of the 20th International Conference on Artificial Intelligence and Statistics (AISTATS), vol. 54, Fort Lauderdale, FL, USA, 2017, pp. 1273–1282.</w:t>
      </w:r>
    </w:p>
    <w:p>
      <w:pPr>
        <w:spacing w:after="80"/>
        <w:jc w:val="both"/>
      </w:pPr>
      <w:r>
        <w:rPr>
          <w:b w:val="0"/>
          <w:i w:val="0"/>
          <w:sz w:val="23"/>
        </w:rPr>
        <w:t>[2] E. Bagdasaryan, A. Veit, Y. Hua, D. Estrin, and V. Shmatikov, “How to backdoor federated learning,” in Proceedings of the 23rd International Conference on Artificial Intelligence and Statistics (AISTATS), 2020, pp. 2938–2948.</w:t>
      </w:r>
    </w:p>
    <w:p>
      <w:pPr>
        <w:spacing w:after="80"/>
        <w:jc w:val="both"/>
      </w:pPr>
      <w:r>
        <w:rPr>
          <w:b w:val="0"/>
          <w:i w:val="0"/>
          <w:sz w:val="23"/>
        </w:rPr>
        <w:t>[3] B. Bhagoji, S. Chakraborty, P. Mittal, and S. Calo, “Analyzing federated learning through an adversarial lens,” in Proceedings of the 36th International Conference on Machine Learning (ICML), Long Beach, CA, USA, 2019, pp. 634–643.</w:t>
      </w:r>
    </w:p>
    <w:p>
      <w:pPr>
        <w:spacing w:after="80"/>
        <w:jc w:val="both"/>
      </w:pPr>
      <w:r>
        <w:rPr>
          <w:b w:val="0"/>
          <w:i w:val="0"/>
          <w:sz w:val="23"/>
        </w:rPr>
        <w:t>[4] Y. Zhao, M. Li, L. Lai, N. Suda, D. Civin, and V. Chandra, “Federated learning with non-IID data,” arXiv preprint arXiv:1806.00582, 2018.</w:t>
      </w:r>
    </w:p>
    <w:p>
      <w:pPr>
        <w:spacing w:after="80"/>
        <w:jc w:val="both"/>
      </w:pPr>
      <w:r>
        <w:rPr>
          <w:b w:val="0"/>
          <w:i w:val="0"/>
          <w:sz w:val="23"/>
        </w:rPr>
        <w:t>[5] D. Yin, Y. Chen, R. Kannan, and P. Bartlett, “Byzantine-robust distributed learning: Towards optimal statistical rates,” in Proceedings of the 35th International Conference on Machine Learning (ICML), Stockholm, Sweden, 2018, pp. 5650–5659.</w:t>
      </w:r>
    </w:p>
    <w:p>
      <w:pPr>
        <w:spacing w:after="80"/>
        <w:jc w:val="both"/>
      </w:pPr>
      <w:r>
        <w:rPr>
          <w:b w:val="0"/>
          <w:i w:val="0"/>
          <w:sz w:val="23"/>
        </w:rPr>
        <w:t>[6] P. Blanchard, E. M. El Mhamdi, R. Guerraoui, and J. Stainer, “Machine learning with adversaries: Byzantine tolerant gradient descent,” in Advances in Neural Information Processing Systems (NeurIPS), vol. 30, Long Beach, CA, USA, 2017, pp. 119–129.</w:t>
      </w:r>
    </w:p>
    <w:p>
      <w:pPr>
        <w:spacing w:after="80"/>
        <w:jc w:val="both"/>
      </w:pPr>
      <w:r>
        <w:rPr>
          <w:b w:val="0"/>
          <w:i w:val="0"/>
          <w:sz w:val="23"/>
        </w:rPr>
        <w:t>[7] E. M. El Mhamdi, R. Guerraoui, and S. Rouault, “The hidden vulnerability of distributed learning in Byzantium,” in Proceedings of the 35th International Conference on Machine Learning (ICML), Stockholm, Sweden, 2018, pp. 3521–3530.</w:t>
      </w:r>
    </w:p>
    <w:p>
      <w:pPr>
        <w:spacing w:after="80"/>
        <w:jc w:val="both"/>
      </w:pPr>
      <w:r>
        <w:rPr>
          <w:b w:val="0"/>
          <w:i w:val="0"/>
          <w:sz w:val="23"/>
        </w:rPr>
        <w:t>[8] Y. Li, C. Chen, N. Liu, H. Huang, Z. Zheng, and Q. Yan, “A blockchain-based decentralized federated learning framework with committee consensus,” IEEE Network, vol. 35, no. 1, pp. 234–241, Jan. 2021.</w:t>
      </w:r>
    </w:p>
    <w:p>
      <w:pPr>
        <w:spacing w:after="80"/>
        <w:jc w:val="both"/>
      </w:pPr>
      <w:r>
        <w:rPr>
          <w:b w:val="0"/>
          <w:i w:val="0"/>
          <w:sz w:val="23"/>
        </w:rPr>
        <w:t>[9] X. Liu, H. Li, G. Xu, Z. Liu, and R. Lu, “Privacy-enhanced federated learning against poisoning adversaries,” IEEE Transactions on Information Forensics and Security, vol. 16, pp. 3535–3548, Jul. 2021.</w:t>
      </w:r>
    </w:p>
    <w:p>
      <w:pPr>
        <w:spacing w:after="80"/>
        <w:jc w:val="both"/>
      </w:pPr>
      <w:r>
        <w:rPr>
          <w:b w:val="0"/>
          <w:i w:val="0"/>
          <w:sz w:val="23"/>
        </w:rPr>
        <w:t>[10] K. Bonawitz et al., “Practical secure aggregation for privacy-preserving machine learning,” in Proceedings of the 2017 ACM SIGSAC Conference on Computer and Communications Security (CCS), Dallas, TX, USA, 2017, pp. 1175–1191.</w:t>
      </w:r>
    </w:p>
    <w:p>
      <w:pPr>
        <w:spacing w:after="80"/>
        <w:jc w:val="both"/>
      </w:pPr>
      <w:r>
        <w:rPr>
          <w:b w:val="0"/>
          <w:i w:val="0"/>
          <w:sz w:val="23"/>
        </w:rPr>
        <w:t>[11] P. Kairouz et al., “Advances and open problems in federated learning,” Foundations and Trends in Machine Learning, vol. 14, no. 1–2, pp. 1–210, Jun. 2021.</w:t>
      </w:r>
    </w:p>
    <w:p>
      <w:pPr>
        <w:spacing w:after="80"/>
        <w:jc w:val="both"/>
      </w:pPr>
      <w:r>
        <w:rPr>
          <w:b w:val="0"/>
          <w:i w:val="0"/>
          <w:sz w:val="23"/>
        </w:rPr>
        <w:t>[12] T. Li, A. K. Sahu, A. Talwalkar, and V. Smith, “Federated learning: Challenges, methods, and future directions,” IEEE Signal Processing Magazine, vol. 37, no. 3, pp. 50–60, May 2020.</w:t>
      </w:r>
    </w:p>
    <w:p>
      <w:pPr>
        <w:spacing w:after="80"/>
        <w:jc w:val="both"/>
      </w:pPr>
      <w:r>
        <w:rPr>
          <w:b w:val="0"/>
          <w:i w:val="0"/>
          <w:sz w:val="23"/>
        </w:rPr>
        <w:t>[13] L. Lyu, H. Yu, J. Ma, L. Sun, and X. Zhang, “Privacy and robustness in federated learning: Attacks and defenses,” IEEE Transactions on Neural Networks and Learning Systems, vol. 35, no. 7, pp. 8721–8740, 2024.</w:t>
      </w:r>
    </w:p>
    <w:p>
      <w:pPr>
        <w:spacing w:after="80"/>
        <w:jc w:val="both"/>
      </w:pPr>
      <w:r>
        <w:rPr>
          <w:b w:val="0"/>
          <w:i w:val="0"/>
          <w:sz w:val="23"/>
        </w:rPr>
        <w:t>[14] C. Fung, C. J. M. Yoon, and I. Beschastnikh, “Mitigating sybils in federated learning poisoning,” in Proceedings of the 24th International Symposium on Research in Attacks, Intrusions and Defenses (RAID), San Sebastian, Spain, 2021, pp. 411–425.</w:t>
      </w:r>
    </w:p>
    <w:p>
      <w:pPr>
        <w:spacing w:after="80"/>
        <w:jc w:val="both"/>
      </w:pPr>
      <w:r>
        <w:rPr>
          <w:b w:val="0"/>
          <w:i w:val="0"/>
          <w:sz w:val="23"/>
        </w:rPr>
        <w:t>[15] V. Shejwalkar and A. Houmansadr, “Manipulating the Byzantine: Optimizing model poisoning attacks and defenses for federated learning,” in Proceedings of the 28th Network and Distributed System Security Symposium (NDSS), 2021.</w:t>
      </w:r>
    </w:p>
    <w:p>
      <w:pPr>
        <w:spacing w:after="80"/>
        <w:jc w:val="both"/>
      </w:pPr>
      <w:r>
        <w:rPr>
          <w:b w:val="0"/>
          <w:i w:val="0"/>
          <w:sz w:val="23"/>
        </w:rPr>
        <w:t>[16] Z. Zhang, X. Cao, J. Jia, and N. Z. Gong, “FLDetector: Defending federated learning against model poisoning attacks by detecting malicious clients,” in Proceedings of the 28th ACM SIGKDD Conference on Knowledge Discovery and Data Mining (KDD), Washington, DC, USA, 2022, pp. 2545–2553.</w:t>
      </w:r>
    </w:p>
    <w:p>
      <w:pPr>
        <w:spacing w:after="80"/>
        <w:jc w:val="both"/>
      </w:pPr>
      <w:r>
        <w:rPr>
          <w:b w:val="0"/>
          <w:i w:val="0"/>
          <w:sz w:val="23"/>
        </w:rPr>
        <w:t>[17] Z. Wang, M. Song, Z. Zhang, Y. Song, Q. Wang, and H. Qi, “Beyond inferring class representatives: User-level privacy leakage from federated learning,” in Proceedings of the 28th International Joint Conference on Artificial Intelligence (IJCAI), Macao, China, 2019, pp. 4800–4806.</w:t>
      </w:r>
    </w:p>
    <w:p>
      <w:pPr>
        <w:spacing w:after="80"/>
        <w:jc w:val="both"/>
      </w:pPr>
      <w:r>
        <w:rPr>
          <w:b w:val="0"/>
          <w:i w:val="0"/>
          <w:sz w:val="23"/>
        </w:rPr>
        <w:t>[18] R. Shokri and V. Shmatikov, “Privacy-preserving deep learning,” in Proceedings of the 22nd ACM SIGSAC Conference on Computer and Communications Security (CCS), Denver, CO, USA, 2015, pp. 1310–1321.</w:t>
      </w:r>
    </w:p>
    <w:p>
      <w:pPr>
        <w:spacing w:after="80"/>
        <w:jc w:val="both"/>
      </w:pPr>
      <w:r>
        <w:rPr>
          <w:b w:val="0"/>
          <w:i w:val="0"/>
          <w:sz w:val="23"/>
        </w:rPr>
        <w:t>[19] T. D. Cao, T. Truong, and N. T. Dang, “Trust evaluation-based aggregation method for federated learning,” in Proceedings of the IEEE International Conference on Trust, Security and Privacy in Computing and Communications (TrustCom), Wuhan, China, 2022, pp. 543–550.</w:t>
      </w:r>
    </w:p>
    <w:p>
      <w:pPr>
        <w:spacing w:after="80"/>
        <w:jc w:val="both"/>
      </w:pPr>
      <w:r>
        <w:rPr>
          <w:b w:val="0"/>
          <w:i w:val="0"/>
          <w:sz w:val="23"/>
        </w:rPr>
        <w:t>[20] B. Sun, C. Wang, A. Ross, and L. Zhao, “Adaptive federated learning with dynamic aggregation and client selection,” IEEE Transactions on Neural Networks and Learning Systems, vol. 34, no. 11, pp. 8120–8132, 2023.</w:t>
      </w:r>
    </w:p>
    <w:p>
      <w:pPr>
        <w:spacing w:after="80"/>
        <w:jc w:val="both"/>
      </w:pPr>
      <w:r>
        <w:rPr>
          <w:b w:val="0"/>
          <w:i w:val="0"/>
          <w:sz w:val="23"/>
        </w:rPr>
        <w:t>[21] A. Krizhevsky, “Learning multiple layers of features from tiny images,” Technical Report, University of Toronto, 2009.</w:t>
      </w:r>
    </w:p>
    <w:p>
      <w:pPr>
        <w:spacing w:after="80"/>
        <w:jc w:val="both"/>
      </w:pPr>
      <w:r>
        <w:rPr>
          <w:b w:val="0"/>
          <w:i w:val="0"/>
          <w:sz w:val="23"/>
        </w:rPr>
        <w:t>[22] Y. LeCun, L. Bottou, Y. Bengio, and P. Haffner, “Gradient-based learning applied to document recognition,” Proceedings of the IEEE, vol. 86, no. 11, pp. 2278–2324, Nov. 1998.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