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2815C" w14:textId="4127424D" w:rsidR="005A12AA" w:rsidRPr="00FD79E4" w:rsidRDefault="005A12AA" w:rsidP="005A12AA">
      <w:pPr>
        <w:rPr>
          <w:rFonts w:asciiTheme="majorBidi" w:hAnsiTheme="majorBidi" w:cstheme="majorBidi"/>
          <w:sz w:val="22"/>
          <w:szCs w:val="22"/>
        </w:rPr>
      </w:pPr>
      <w:r w:rsidRPr="005A12AA">
        <w:rPr>
          <w:rFonts w:asciiTheme="majorBidi" w:hAnsiTheme="majorBidi" w:cstheme="majorBidi"/>
          <w:sz w:val="22"/>
          <w:szCs w:val="22"/>
        </w:rPr>
        <w:t>STRIDE + DREAD Threat Modelling</w:t>
      </w:r>
    </w:p>
    <w:tbl>
      <w:tblPr>
        <w:tblW w:w="91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170"/>
        <w:gridCol w:w="1080"/>
        <w:gridCol w:w="990"/>
        <w:gridCol w:w="1170"/>
        <w:gridCol w:w="1170"/>
        <w:gridCol w:w="1024"/>
      </w:tblGrid>
      <w:tr w:rsidR="006771EE" w:rsidRPr="00FD79E4" w14:paraId="539C01FB" w14:textId="77777777" w:rsidTr="006771EE">
        <w:trPr>
          <w:trHeight w:val="457"/>
          <w:tblHeader/>
          <w:tblCellSpacing w:w="15" w:type="dxa"/>
        </w:trPr>
        <w:tc>
          <w:tcPr>
            <w:tcW w:w="2470" w:type="dxa"/>
            <w:vAlign w:val="center"/>
            <w:hideMark/>
          </w:tcPr>
          <w:p w14:paraId="26B835DF"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Threat (STRIDE)</w:t>
            </w:r>
          </w:p>
        </w:tc>
        <w:tc>
          <w:tcPr>
            <w:tcW w:w="1140" w:type="dxa"/>
            <w:vAlign w:val="center"/>
            <w:hideMark/>
          </w:tcPr>
          <w:p w14:paraId="03F78242" w14:textId="3E9C49C2"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 xml:space="preserve">D </w:t>
            </w:r>
          </w:p>
        </w:tc>
        <w:tc>
          <w:tcPr>
            <w:tcW w:w="1050" w:type="dxa"/>
            <w:vAlign w:val="center"/>
            <w:hideMark/>
          </w:tcPr>
          <w:p w14:paraId="494CD413" w14:textId="0CC660D6"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 xml:space="preserve">R </w:t>
            </w:r>
          </w:p>
        </w:tc>
        <w:tc>
          <w:tcPr>
            <w:tcW w:w="960" w:type="dxa"/>
            <w:vAlign w:val="center"/>
            <w:hideMark/>
          </w:tcPr>
          <w:p w14:paraId="2370BC4A" w14:textId="317D9E8D"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 xml:space="preserve">E </w:t>
            </w:r>
          </w:p>
        </w:tc>
        <w:tc>
          <w:tcPr>
            <w:tcW w:w="1140" w:type="dxa"/>
            <w:vAlign w:val="center"/>
            <w:hideMark/>
          </w:tcPr>
          <w:p w14:paraId="36F41F20" w14:textId="45C67AE5"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 xml:space="preserve">A </w:t>
            </w:r>
          </w:p>
        </w:tc>
        <w:tc>
          <w:tcPr>
            <w:tcW w:w="1140" w:type="dxa"/>
            <w:vAlign w:val="center"/>
            <w:hideMark/>
          </w:tcPr>
          <w:p w14:paraId="4E5AE9F6" w14:textId="3B38528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 xml:space="preserve">D </w:t>
            </w:r>
          </w:p>
        </w:tc>
        <w:tc>
          <w:tcPr>
            <w:tcW w:w="979" w:type="dxa"/>
            <w:vAlign w:val="center"/>
            <w:hideMark/>
          </w:tcPr>
          <w:p w14:paraId="10CE6C52"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AVG</w:t>
            </w:r>
          </w:p>
        </w:tc>
      </w:tr>
      <w:tr w:rsidR="006771EE" w:rsidRPr="00FD79E4" w14:paraId="149E2181" w14:textId="77777777" w:rsidTr="006771EE">
        <w:trPr>
          <w:trHeight w:val="457"/>
          <w:tblCellSpacing w:w="15" w:type="dxa"/>
        </w:trPr>
        <w:tc>
          <w:tcPr>
            <w:tcW w:w="2470" w:type="dxa"/>
            <w:vAlign w:val="center"/>
            <w:hideMark/>
          </w:tcPr>
          <w:p w14:paraId="2304CC3B"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Spoofing</w:t>
            </w:r>
          </w:p>
        </w:tc>
        <w:tc>
          <w:tcPr>
            <w:tcW w:w="1140" w:type="dxa"/>
            <w:vAlign w:val="center"/>
            <w:hideMark/>
          </w:tcPr>
          <w:p w14:paraId="0A1BC94E"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8</w:t>
            </w:r>
          </w:p>
        </w:tc>
        <w:tc>
          <w:tcPr>
            <w:tcW w:w="1050" w:type="dxa"/>
            <w:vAlign w:val="center"/>
            <w:hideMark/>
          </w:tcPr>
          <w:p w14:paraId="67066EF4"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w:t>
            </w:r>
          </w:p>
        </w:tc>
        <w:tc>
          <w:tcPr>
            <w:tcW w:w="960" w:type="dxa"/>
            <w:vAlign w:val="center"/>
            <w:hideMark/>
          </w:tcPr>
          <w:p w14:paraId="7CDB7AA0"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1140" w:type="dxa"/>
            <w:vAlign w:val="center"/>
            <w:hideMark/>
          </w:tcPr>
          <w:p w14:paraId="0AFC5339" w14:textId="509A632D"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8</w:t>
            </w:r>
          </w:p>
        </w:tc>
        <w:tc>
          <w:tcPr>
            <w:tcW w:w="1140" w:type="dxa"/>
            <w:vAlign w:val="center"/>
            <w:hideMark/>
          </w:tcPr>
          <w:p w14:paraId="0D11785E"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979" w:type="dxa"/>
            <w:vAlign w:val="center"/>
            <w:hideMark/>
          </w:tcPr>
          <w:p w14:paraId="72436CA3"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7.0</w:t>
            </w:r>
          </w:p>
        </w:tc>
      </w:tr>
      <w:tr w:rsidR="006771EE" w:rsidRPr="00FD79E4" w14:paraId="65B8CD54" w14:textId="77777777" w:rsidTr="006771EE">
        <w:trPr>
          <w:trHeight w:val="457"/>
          <w:tblCellSpacing w:w="15" w:type="dxa"/>
        </w:trPr>
        <w:tc>
          <w:tcPr>
            <w:tcW w:w="2470" w:type="dxa"/>
            <w:vAlign w:val="center"/>
            <w:hideMark/>
          </w:tcPr>
          <w:p w14:paraId="11781168"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Information Disclosure</w:t>
            </w:r>
          </w:p>
        </w:tc>
        <w:tc>
          <w:tcPr>
            <w:tcW w:w="1140" w:type="dxa"/>
            <w:vAlign w:val="center"/>
            <w:hideMark/>
          </w:tcPr>
          <w:p w14:paraId="46407775"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9</w:t>
            </w:r>
          </w:p>
        </w:tc>
        <w:tc>
          <w:tcPr>
            <w:tcW w:w="1050" w:type="dxa"/>
            <w:vAlign w:val="center"/>
            <w:hideMark/>
          </w:tcPr>
          <w:p w14:paraId="32339195"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8</w:t>
            </w:r>
          </w:p>
        </w:tc>
        <w:tc>
          <w:tcPr>
            <w:tcW w:w="960" w:type="dxa"/>
            <w:vAlign w:val="center"/>
            <w:hideMark/>
          </w:tcPr>
          <w:p w14:paraId="7F64BEF1"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1140" w:type="dxa"/>
            <w:vAlign w:val="center"/>
            <w:hideMark/>
          </w:tcPr>
          <w:p w14:paraId="56FE1E22" w14:textId="7AA69AE4"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9</w:t>
            </w:r>
          </w:p>
        </w:tc>
        <w:tc>
          <w:tcPr>
            <w:tcW w:w="1140" w:type="dxa"/>
            <w:vAlign w:val="center"/>
            <w:hideMark/>
          </w:tcPr>
          <w:p w14:paraId="6DD6DE7B"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w:t>
            </w:r>
          </w:p>
        </w:tc>
        <w:tc>
          <w:tcPr>
            <w:tcW w:w="979" w:type="dxa"/>
            <w:vAlign w:val="center"/>
            <w:hideMark/>
          </w:tcPr>
          <w:p w14:paraId="6722169B"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7.8</w:t>
            </w:r>
          </w:p>
        </w:tc>
      </w:tr>
      <w:tr w:rsidR="006771EE" w:rsidRPr="00FD79E4" w14:paraId="34318FD7" w14:textId="77777777" w:rsidTr="006771EE">
        <w:trPr>
          <w:trHeight w:val="467"/>
          <w:tblCellSpacing w:w="15" w:type="dxa"/>
        </w:trPr>
        <w:tc>
          <w:tcPr>
            <w:tcW w:w="2470" w:type="dxa"/>
            <w:vAlign w:val="center"/>
            <w:hideMark/>
          </w:tcPr>
          <w:p w14:paraId="7DAA047A"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Elevation of Privilege</w:t>
            </w:r>
          </w:p>
        </w:tc>
        <w:tc>
          <w:tcPr>
            <w:tcW w:w="1140" w:type="dxa"/>
            <w:vAlign w:val="center"/>
            <w:hideMark/>
          </w:tcPr>
          <w:p w14:paraId="7E7AAAE9"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9</w:t>
            </w:r>
          </w:p>
        </w:tc>
        <w:tc>
          <w:tcPr>
            <w:tcW w:w="1050" w:type="dxa"/>
            <w:vAlign w:val="center"/>
            <w:hideMark/>
          </w:tcPr>
          <w:p w14:paraId="42FBB0BE"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8</w:t>
            </w:r>
          </w:p>
        </w:tc>
        <w:tc>
          <w:tcPr>
            <w:tcW w:w="960" w:type="dxa"/>
            <w:vAlign w:val="center"/>
            <w:hideMark/>
          </w:tcPr>
          <w:p w14:paraId="4CB84BDA"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w:t>
            </w:r>
          </w:p>
        </w:tc>
        <w:tc>
          <w:tcPr>
            <w:tcW w:w="1140" w:type="dxa"/>
            <w:vAlign w:val="center"/>
            <w:hideMark/>
          </w:tcPr>
          <w:p w14:paraId="5542DA70" w14:textId="2DDCF009"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9</w:t>
            </w:r>
          </w:p>
        </w:tc>
        <w:tc>
          <w:tcPr>
            <w:tcW w:w="1140" w:type="dxa"/>
            <w:vAlign w:val="center"/>
            <w:hideMark/>
          </w:tcPr>
          <w:p w14:paraId="00C2D847"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979" w:type="dxa"/>
            <w:vAlign w:val="center"/>
            <w:hideMark/>
          </w:tcPr>
          <w:p w14:paraId="4DEFCA3F"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7.8</w:t>
            </w:r>
          </w:p>
        </w:tc>
      </w:tr>
      <w:tr w:rsidR="006771EE" w:rsidRPr="00FD79E4" w14:paraId="1B1E661B" w14:textId="77777777" w:rsidTr="006771EE">
        <w:trPr>
          <w:trHeight w:val="457"/>
          <w:tblCellSpacing w:w="15" w:type="dxa"/>
        </w:trPr>
        <w:tc>
          <w:tcPr>
            <w:tcW w:w="2470" w:type="dxa"/>
            <w:vAlign w:val="center"/>
            <w:hideMark/>
          </w:tcPr>
          <w:p w14:paraId="6C67FE93"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Tampering</w:t>
            </w:r>
          </w:p>
        </w:tc>
        <w:tc>
          <w:tcPr>
            <w:tcW w:w="1140" w:type="dxa"/>
            <w:vAlign w:val="center"/>
            <w:hideMark/>
          </w:tcPr>
          <w:p w14:paraId="6C9E4B94"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w:t>
            </w:r>
          </w:p>
        </w:tc>
        <w:tc>
          <w:tcPr>
            <w:tcW w:w="1050" w:type="dxa"/>
            <w:vAlign w:val="center"/>
            <w:hideMark/>
          </w:tcPr>
          <w:p w14:paraId="0FC6687A"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960" w:type="dxa"/>
            <w:vAlign w:val="center"/>
            <w:hideMark/>
          </w:tcPr>
          <w:p w14:paraId="49A2BF9A"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w:t>
            </w:r>
          </w:p>
        </w:tc>
        <w:tc>
          <w:tcPr>
            <w:tcW w:w="1140" w:type="dxa"/>
            <w:vAlign w:val="center"/>
            <w:hideMark/>
          </w:tcPr>
          <w:p w14:paraId="039D4207" w14:textId="3A9F18E8"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1140" w:type="dxa"/>
            <w:vAlign w:val="center"/>
            <w:hideMark/>
          </w:tcPr>
          <w:p w14:paraId="42FABA2B"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w:t>
            </w:r>
          </w:p>
        </w:tc>
        <w:tc>
          <w:tcPr>
            <w:tcW w:w="979" w:type="dxa"/>
            <w:vAlign w:val="center"/>
            <w:hideMark/>
          </w:tcPr>
          <w:p w14:paraId="27C4E33B"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5.8</w:t>
            </w:r>
          </w:p>
        </w:tc>
      </w:tr>
      <w:tr w:rsidR="006771EE" w:rsidRPr="00FD79E4" w14:paraId="7C37ECD5" w14:textId="77777777" w:rsidTr="006771EE">
        <w:trPr>
          <w:trHeight w:val="457"/>
          <w:tblCellSpacing w:w="15" w:type="dxa"/>
        </w:trPr>
        <w:tc>
          <w:tcPr>
            <w:tcW w:w="2470" w:type="dxa"/>
            <w:vAlign w:val="center"/>
            <w:hideMark/>
          </w:tcPr>
          <w:p w14:paraId="783FDE84"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Denial of Service</w:t>
            </w:r>
          </w:p>
        </w:tc>
        <w:tc>
          <w:tcPr>
            <w:tcW w:w="1140" w:type="dxa"/>
            <w:vAlign w:val="center"/>
            <w:hideMark/>
          </w:tcPr>
          <w:p w14:paraId="45485D72"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w:t>
            </w:r>
          </w:p>
        </w:tc>
        <w:tc>
          <w:tcPr>
            <w:tcW w:w="1050" w:type="dxa"/>
            <w:vAlign w:val="center"/>
            <w:hideMark/>
          </w:tcPr>
          <w:p w14:paraId="0435C30C"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7</w:t>
            </w:r>
          </w:p>
        </w:tc>
        <w:tc>
          <w:tcPr>
            <w:tcW w:w="960" w:type="dxa"/>
            <w:vAlign w:val="center"/>
            <w:hideMark/>
          </w:tcPr>
          <w:p w14:paraId="1D8854AA"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w:t>
            </w:r>
          </w:p>
        </w:tc>
        <w:tc>
          <w:tcPr>
            <w:tcW w:w="1140" w:type="dxa"/>
            <w:vAlign w:val="center"/>
            <w:hideMark/>
          </w:tcPr>
          <w:p w14:paraId="1224C52B" w14:textId="6CDEBE30"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w:t>
            </w:r>
          </w:p>
        </w:tc>
        <w:tc>
          <w:tcPr>
            <w:tcW w:w="1140" w:type="dxa"/>
            <w:vAlign w:val="center"/>
            <w:hideMark/>
          </w:tcPr>
          <w:p w14:paraId="27ACBA12"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979" w:type="dxa"/>
            <w:vAlign w:val="center"/>
            <w:hideMark/>
          </w:tcPr>
          <w:p w14:paraId="286B07E7"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5.6</w:t>
            </w:r>
          </w:p>
        </w:tc>
      </w:tr>
      <w:tr w:rsidR="006771EE" w:rsidRPr="00FD79E4" w14:paraId="786658F3" w14:textId="77777777" w:rsidTr="006771EE">
        <w:trPr>
          <w:trHeight w:val="457"/>
          <w:tblCellSpacing w:w="15" w:type="dxa"/>
        </w:trPr>
        <w:tc>
          <w:tcPr>
            <w:tcW w:w="2470" w:type="dxa"/>
            <w:vAlign w:val="center"/>
            <w:hideMark/>
          </w:tcPr>
          <w:p w14:paraId="08859EAB"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Repudiation</w:t>
            </w:r>
          </w:p>
        </w:tc>
        <w:tc>
          <w:tcPr>
            <w:tcW w:w="1140" w:type="dxa"/>
            <w:vAlign w:val="center"/>
            <w:hideMark/>
          </w:tcPr>
          <w:p w14:paraId="0924C032"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1050" w:type="dxa"/>
            <w:vAlign w:val="center"/>
            <w:hideMark/>
          </w:tcPr>
          <w:p w14:paraId="61EDE8DF"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4</w:t>
            </w:r>
          </w:p>
        </w:tc>
        <w:tc>
          <w:tcPr>
            <w:tcW w:w="960" w:type="dxa"/>
            <w:vAlign w:val="center"/>
            <w:hideMark/>
          </w:tcPr>
          <w:p w14:paraId="7F0BA161"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4</w:t>
            </w:r>
          </w:p>
        </w:tc>
        <w:tc>
          <w:tcPr>
            <w:tcW w:w="1140" w:type="dxa"/>
            <w:vAlign w:val="center"/>
            <w:hideMark/>
          </w:tcPr>
          <w:p w14:paraId="7C3AF56E" w14:textId="1BA331AD"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w:t>
            </w:r>
          </w:p>
        </w:tc>
        <w:tc>
          <w:tcPr>
            <w:tcW w:w="1140" w:type="dxa"/>
            <w:vAlign w:val="center"/>
            <w:hideMark/>
          </w:tcPr>
          <w:p w14:paraId="7CE66C14"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6</w:t>
            </w:r>
          </w:p>
        </w:tc>
        <w:tc>
          <w:tcPr>
            <w:tcW w:w="979" w:type="dxa"/>
            <w:vAlign w:val="center"/>
            <w:hideMark/>
          </w:tcPr>
          <w:p w14:paraId="2ECD237E" w14:textId="77777777" w:rsidR="006771EE" w:rsidRPr="005A12AA" w:rsidRDefault="006771EE" w:rsidP="005A12AA">
            <w:pPr>
              <w:rPr>
                <w:rFonts w:asciiTheme="majorBidi" w:hAnsiTheme="majorBidi" w:cstheme="majorBidi"/>
                <w:sz w:val="22"/>
                <w:szCs w:val="22"/>
              </w:rPr>
            </w:pPr>
            <w:r w:rsidRPr="005A12AA">
              <w:rPr>
                <w:rFonts w:asciiTheme="majorBidi" w:hAnsiTheme="majorBidi" w:cstheme="majorBidi"/>
                <w:sz w:val="22"/>
                <w:szCs w:val="22"/>
              </w:rPr>
              <w:t>5.0</w:t>
            </w:r>
          </w:p>
        </w:tc>
      </w:tr>
    </w:tbl>
    <w:p w14:paraId="4905FC9A" w14:textId="77777777" w:rsidR="005A12AA" w:rsidRPr="00FD79E4" w:rsidRDefault="005A12AA">
      <w:pPr>
        <w:rPr>
          <w:rFonts w:asciiTheme="majorBidi" w:hAnsiTheme="majorBidi" w:cstheme="majorBidi"/>
          <w:sz w:val="22"/>
          <w:szCs w:val="22"/>
        </w:rPr>
      </w:pPr>
    </w:p>
    <w:p w14:paraId="35800798" w14:textId="77777777" w:rsidR="008F124E" w:rsidRPr="008F124E" w:rsidRDefault="008F124E" w:rsidP="008F124E">
      <w:pPr>
        <w:rPr>
          <w:rFonts w:asciiTheme="majorBidi" w:hAnsiTheme="majorBidi" w:cstheme="majorBidi"/>
          <w:sz w:val="22"/>
          <w:szCs w:val="22"/>
        </w:rPr>
      </w:pPr>
      <w:r w:rsidRPr="008F124E">
        <w:rPr>
          <w:rFonts w:asciiTheme="majorBidi" w:hAnsiTheme="majorBidi" w:cstheme="majorBidi"/>
          <w:sz w:val="22"/>
          <w:szCs w:val="22"/>
        </w:rPr>
        <w:t>Score Scale</w:t>
      </w:r>
    </w:p>
    <w:p w14:paraId="0BB02505" w14:textId="77777777" w:rsidR="008F124E" w:rsidRPr="008F124E" w:rsidRDefault="008F124E" w:rsidP="008F124E">
      <w:pPr>
        <w:rPr>
          <w:rFonts w:asciiTheme="majorBidi" w:hAnsiTheme="majorBidi" w:cstheme="majorBidi"/>
          <w:sz w:val="22"/>
          <w:szCs w:val="22"/>
        </w:rPr>
      </w:pPr>
      <w:r w:rsidRPr="008F124E">
        <w:rPr>
          <w:rFonts w:asciiTheme="majorBidi" w:hAnsiTheme="majorBidi" w:cstheme="majorBidi"/>
          <w:sz w:val="22"/>
          <w:szCs w:val="22"/>
        </w:rPr>
        <w:t>Each DREAD element is scored from 1 (Low) to 10 (High) based on:</w:t>
      </w:r>
    </w:p>
    <w:p w14:paraId="7F88D946" w14:textId="77777777" w:rsidR="008F124E" w:rsidRPr="008F124E" w:rsidRDefault="008F124E" w:rsidP="008F124E">
      <w:pPr>
        <w:numPr>
          <w:ilvl w:val="0"/>
          <w:numId w:val="10"/>
        </w:numPr>
        <w:rPr>
          <w:rFonts w:asciiTheme="majorBidi" w:hAnsiTheme="majorBidi" w:cstheme="majorBidi"/>
          <w:sz w:val="22"/>
          <w:szCs w:val="22"/>
        </w:rPr>
      </w:pPr>
      <w:r w:rsidRPr="008F124E">
        <w:rPr>
          <w:rFonts w:asciiTheme="majorBidi" w:hAnsiTheme="majorBidi" w:cstheme="majorBidi"/>
          <w:sz w:val="22"/>
          <w:szCs w:val="22"/>
        </w:rPr>
        <w:t>Damage Potential</w:t>
      </w:r>
    </w:p>
    <w:p w14:paraId="400455EE" w14:textId="77777777" w:rsidR="008F124E" w:rsidRPr="008F124E" w:rsidRDefault="008F124E" w:rsidP="008F124E">
      <w:pPr>
        <w:numPr>
          <w:ilvl w:val="0"/>
          <w:numId w:val="10"/>
        </w:numPr>
        <w:rPr>
          <w:rFonts w:asciiTheme="majorBidi" w:hAnsiTheme="majorBidi" w:cstheme="majorBidi"/>
          <w:sz w:val="22"/>
          <w:szCs w:val="22"/>
        </w:rPr>
      </w:pPr>
      <w:r w:rsidRPr="008F124E">
        <w:rPr>
          <w:rFonts w:asciiTheme="majorBidi" w:hAnsiTheme="majorBidi" w:cstheme="majorBidi"/>
          <w:sz w:val="22"/>
          <w:szCs w:val="22"/>
        </w:rPr>
        <w:t>Reproducibility</w:t>
      </w:r>
    </w:p>
    <w:p w14:paraId="01615CEA" w14:textId="77777777" w:rsidR="008F124E" w:rsidRPr="008F124E" w:rsidRDefault="008F124E" w:rsidP="008F124E">
      <w:pPr>
        <w:numPr>
          <w:ilvl w:val="0"/>
          <w:numId w:val="10"/>
        </w:numPr>
        <w:rPr>
          <w:rFonts w:asciiTheme="majorBidi" w:hAnsiTheme="majorBidi" w:cstheme="majorBidi"/>
          <w:sz w:val="22"/>
          <w:szCs w:val="22"/>
        </w:rPr>
      </w:pPr>
      <w:r w:rsidRPr="008F124E">
        <w:rPr>
          <w:rFonts w:asciiTheme="majorBidi" w:hAnsiTheme="majorBidi" w:cstheme="majorBidi"/>
          <w:sz w:val="22"/>
          <w:szCs w:val="22"/>
        </w:rPr>
        <w:t>Exploitability</w:t>
      </w:r>
    </w:p>
    <w:p w14:paraId="0F361B22" w14:textId="77777777" w:rsidR="008F124E" w:rsidRPr="008F124E" w:rsidRDefault="008F124E" w:rsidP="008F124E">
      <w:pPr>
        <w:numPr>
          <w:ilvl w:val="0"/>
          <w:numId w:val="10"/>
        </w:numPr>
        <w:rPr>
          <w:rFonts w:asciiTheme="majorBidi" w:hAnsiTheme="majorBidi" w:cstheme="majorBidi"/>
          <w:sz w:val="22"/>
          <w:szCs w:val="22"/>
        </w:rPr>
      </w:pPr>
      <w:r w:rsidRPr="008F124E">
        <w:rPr>
          <w:rFonts w:asciiTheme="majorBidi" w:hAnsiTheme="majorBidi" w:cstheme="majorBidi"/>
          <w:sz w:val="22"/>
          <w:szCs w:val="22"/>
        </w:rPr>
        <w:t>Affected Users</w:t>
      </w:r>
    </w:p>
    <w:p w14:paraId="29BB9B94" w14:textId="77777777" w:rsidR="008F124E" w:rsidRPr="008F124E" w:rsidRDefault="008F124E" w:rsidP="008F124E">
      <w:pPr>
        <w:numPr>
          <w:ilvl w:val="0"/>
          <w:numId w:val="10"/>
        </w:numPr>
        <w:rPr>
          <w:rFonts w:asciiTheme="majorBidi" w:hAnsiTheme="majorBidi" w:cstheme="majorBidi"/>
          <w:sz w:val="22"/>
          <w:szCs w:val="22"/>
        </w:rPr>
      </w:pPr>
      <w:r w:rsidRPr="008F124E">
        <w:rPr>
          <w:rFonts w:asciiTheme="majorBidi" w:hAnsiTheme="majorBidi" w:cstheme="majorBidi"/>
          <w:sz w:val="22"/>
          <w:szCs w:val="22"/>
        </w:rPr>
        <w:t>Discoverability</w:t>
      </w:r>
    </w:p>
    <w:p w14:paraId="1D4C52E6" w14:textId="77777777" w:rsidR="008F124E" w:rsidRPr="008F124E" w:rsidRDefault="008F124E" w:rsidP="008F124E">
      <w:pPr>
        <w:rPr>
          <w:rFonts w:asciiTheme="majorBidi" w:hAnsiTheme="majorBidi" w:cstheme="majorBidi"/>
          <w:sz w:val="22"/>
          <w:szCs w:val="22"/>
        </w:rPr>
      </w:pPr>
      <w:r w:rsidRPr="008F124E">
        <w:rPr>
          <w:rFonts w:asciiTheme="majorBidi" w:hAnsiTheme="majorBidi" w:cstheme="majorBidi"/>
          <w:sz w:val="22"/>
          <w:szCs w:val="22"/>
        </w:rPr>
        <w:t>The average score is used to rank threats as:</w:t>
      </w:r>
    </w:p>
    <w:p w14:paraId="14150063" w14:textId="77777777" w:rsidR="008F124E" w:rsidRPr="008F124E" w:rsidRDefault="008F124E" w:rsidP="008F124E">
      <w:pPr>
        <w:numPr>
          <w:ilvl w:val="0"/>
          <w:numId w:val="11"/>
        </w:numPr>
        <w:rPr>
          <w:rFonts w:asciiTheme="majorBidi" w:hAnsiTheme="majorBidi" w:cstheme="majorBidi"/>
          <w:sz w:val="22"/>
          <w:szCs w:val="22"/>
        </w:rPr>
      </w:pPr>
      <w:r w:rsidRPr="008F124E">
        <w:rPr>
          <w:rFonts w:asciiTheme="majorBidi" w:hAnsiTheme="majorBidi" w:cstheme="majorBidi"/>
          <w:sz w:val="22"/>
          <w:szCs w:val="22"/>
        </w:rPr>
        <w:t>High (7–10)</w:t>
      </w:r>
    </w:p>
    <w:p w14:paraId="04BC81FD" w14:textId="77777777" w:rsidR="008F124E" w:rsidRPr="008F124E" w:rsidRDefault="008F124E" w:rsidP="008F124E">
      <w:pPr>
        <w:numPr>
          <w:ilvl w:val="0"/>
          <w:numId w:val="11"/>
        </w:numPr>
        <w:rPr>
          <w:rFonts w:asciiTheme="majorBidi" w:hAnsiTheme="majorBidi" w:cstheme="majorBidi"/>
          <w:sz w:val="22"/>
          <w:szCs w:val="22"/>
        </w:rPr>
      </w:pPr>
      <w:r w:rsidRPr="008F124E">
        <w:rPr>
          <w:rFonts w:asciiTheme="majorBidi" w:hAnsiTheme="majorBidi" w:cstheme="majorBidi"/>
          <w:sz w:val="22"/>
          <w:szCs w:val="22"/>
        </w:rPr>
        <w:t>Medium (4–6.9)</w:t>
      </w:r>
    </w:p>
    <w:p w14:paraId="4ED38297" w14:textId="77777777" w:rsidR="008F124E" w:rsidRPr="008F124E" w:rsidRDefault="008F124E" w:rsidP="008F124E">
      <w:pPr>
        <w:numPr>
          <w:ilvl w:val="0"/>
          <w:numId w:val="11"/>
        </w:numPr>
        <w:rPr>
          <w:rFonts w:asciiTheme="majorBidi" w:hAnsiTheme="majorBidi" w:cstheme="majorBidi"/>
          <w:sz w:val="22"/>
          <w:szCs w:val="22"/>
        </w:rPr>
      </w:pPr>
      <w:r w:rsidRPr="008F124E">
        <w:rPr>
          <w:rFonts w:asciiTheme="majorBidi" w:hAnsiTheme="majorBidi" w:cstheme="majorBidi"/>
          <w:sz w:val="22"/>
          <w:szCs w:val="22"/>
        </w:rPr>
        <w:t>Low (&lt;4)</w:t>
      </w:r>
    </w:p>
    <w:p w14:paraId="7F38A5DC" w14:textId="1A275E57" w:rsidR="005A12AA" w:rsidRPr="005A12AA" w:rsidRDefault="005A12AA" w:rsidP="005A12AA">
      <w:pPr>
        <w:rPr>
          <w:rFonts w:asciiTheme="majorBidi" w:hAnsiTheme="majorBidi" w:cstheme="majorBidi"/>
          <w:sz w:val="22"/>
          <w:szCs w:val="22"/>
        </w:rPr>
      </w:pPr>
    </w:p>
    <w:p w14:paraId="4C3C8760" w14:textId="433DA682" w:rsidR="00FD79E4" w:rsidRPr="00FD79E4" w:rsidRDefault="00FD79E4">
      <w:pPr>
        <w:rPr>
          <w:rFonts w:asciiTheme="majorBidi" w:hAnsiTheme="majorBidi"/>
          <w:sz w:val="22"/>
          <w:szCs w:val="22"/>
        </w:rPr>
      </w:pPr>
      <w:r w:rsidRPr="00FD79E4">
        <w:rPr>
          <w:rFonts w:asciiTheme="majorBidi" w:hAnsiTheme="majorBidi"/>
          <w:sz w:val="22"/>
          <w:szCs w:val="22"/>
        </w:rPr>
        <w:br w:type="page"/>
      </w:r>
    </w:p>
    <w:p w14:paraId="0457B706"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lastRenderedPageBreak/>
        <w:t>Threat 1: Spoofing</w:t>
      </w:r>
    </w:p>
    <w:p w14:paraId="34150752"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Average DREAD Score: 7.0 → High Priority</w:t>
      </w:r>
    </w:p>
    <w:p w14:paraId="25C699BA"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Damage Potential (8): An attacker impersonated a senior regulatory officer, enabling unauthorized access to sensitive communications and control threads.</w:t>
      </w:r>
    </w:p>
    <w:p w14:paraId="4F042C3E"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Reproducibility (7): Once a phishing email bypassed filters and credentials were captured, the attacker repeated spoofed interactions over multiple days.</w:t>
      </w:r>
    </w:p>
    <w:p w14:paraId="6E221EC9"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Exploitability (6): Exploitation relied on user error and public information about officers—made easier due to optional MFA and legacy email clients.</w:t>
      </w:r>
    </w:p>
    <w:p w14:paraId="2E04042D"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Affected Users (8): Law enforcement officers, applicants, and internal IT staff were misled by the spoofed identity.</w:t>
      </w:r>
    </w:p>
    <w:p w14:paraId="6B20EF43"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Discoverability (6): The spoofed activity went unnoticed for nearly six days due to weak email monitoring and no real-time alerts.</w:t>
      </w:r>
    </w:p>
    <w:p w14:paraId="6987D107" w14:textId="48E6B1E5"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Justification:</w:t>
      </w:r>
      <w:r w:rsidRPr="00FD79E4">
        <w:rPr>
          <w:rFonts w:asciiTheme="majorBidi" w:hAnsiTheme="majorBidi" w:cstheme="majorBidi"/>
          <w:sz w:val="22"/>
          <w:szCs w:val="22"/>
        </w:rPr>
        <w:br/>
        <w:t>Spoofing succeeded due to gaps in user authentication (MFA optional), attacker social engineering, and system monitoring. This posed direct risks to operational integrity and trust with external stakeholders.</w:t>
      </w:r>
    </w:p>
    <w:p w14:paraId="1A6AE4C5" w14:textId="06FCF1DC" w:rsidR="00FD79E4" w:rsidRPr="00FD79E4" w:rsidRDefault="00FD79E4" w:rsidP="00FD79E4">
      <w:pPr>
        <w:rPr>
          <w:rFonts w:asciiTheme="majorBidi" w:hAnsiTheme="majorBidi" w:cstheme="majorBidi"/>
          <w:sz w:val="22"/>
          <w:szCs w:val="22"/>
        </w:rPr>
      </w:pPr>
    </w:p>
    <w:p w14:paraId="11D70A46" w14:textId="5766349B"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Threat 2: Information Disclosure</w:t>
      </w:r>
    </w:p>
    <w:p w14:paraId="01B1D575"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Average DREAD Score: 7.8 → Top Priority</w:t>
      </w:r>
    </w:p>
    <w:p w14:paraId="1E569B8F"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Damage Potential (9): Exfiltrated documents included licensing approvals, audit schedules, and internal communications — exposing regulatory workflows.</w:t>
      </w:r>
    </w:p>
    <w:p w14:paraId="7B9A7D50"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Reproducibility (8): Once the attacker had inbox access, it was easy to browse, forward, or auto-export sensitive emails.</w:t>
      </w:r>
    </w:p>
    <w:p w14:paraId="70C65807"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Exploitability (6): Moderate technical skills were required; the attacker used cloned domains and spoofed license processing alerts.</w:t>
      </w:r>
    </w:p>
    <w:p w14:paraId="042BE907"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Affected Users (9): Citizens, auditors, IT, and law enforcement agencies—all became vulnerable to follow-on attacks or data misuse.</w:t>
      </w:r>
    </w:p>
    <w:p w14:paraId="239754FC"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Discoverability (7): Despite known gaps in alerting, some signs were eventually detected — but only after six days.</w:t>
      </w:r>
    </w:p>
    <w:p w14:paraId="7FA41E29" w14:textId="2E12E72E"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Justification:</w:t>
      </w:r>
      <w:r w:rsidRPr="00FD79E4">
        <w:rPr>
          <w:rFonts w:asciiTheme="majorBidi" w:hAnsiTheme="majorBidi" w:cstheme="majorBidi"/>
          <w:sz w:val="22"/>
          <w:szCs w:val="22"/>
        </w:rPr>
        <w:br/>
        <w:t>Sensitive internal data was exposed and potentially distributed publicly or to threat actors. This poses regulatory, reputational, and operational risks — and would trigger mandatory disclosures under Jordanian data laws.</w:t>
      </w:r>
    </w:p>
    <w:p w14:paraId="56260A32" w14:textId="1C9690ED" w:rsidR="00FD79E4" w:rsidRPr="00FD79E4" w:rsidRDefault="00FD79E4" w:rsidP="00FD79E4">
      <w:pPr>
        <w:rPr>
          <w:rFonts w:asciiTheme="majorBidi" w:hAnsiTheme="majorBidi" w:cstheme="majorBidi"/>
          <w:sz w:val="22"/>
          <w:szCs w:val="22"/>
        </w:rPr>
      </w:pPr>
    </w:p>
    <w:p w14:paraId="0C621162" w14:textId="7AE77593"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Threat 3: Elevation of Privilege</w:t>
      </w:r>
    </w:p>
    <w:p w14:paraId="2941A1B0"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lastRenderedPageBreak/>
        <w:t>Average DREAD Score: 7.8 → Top Priority</w:t>
      </w:r>
    </w:p>
    <w:p w14:paraId="55E4A28B"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Damage Potential (9): Gaining additional internal privileges could allow system reconfiguration, administrative actions, or expanded access to backend services.</w:t>
      </w:r>
    </w:p>
    <w:p w14:paraId="3F3CA4E2"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Reproducibility (8): Attack logs show the impersonator attempted to manipulate internal IT communications more than once.</w:t>
      </w:r>
    </w:p>
    <w:p w14:paraId="148E4BA5"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Exploitability (7): Access to the officer’s email enabled the attacker to potentially request access changes or mislead IT staff.</w:t>
      </w:r>
    </w:p>
    <w:p w14:paraId="31F8AEBE"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Affected Users (9): IT administrators, compliance officers, and anyone relying on that account’s authority.</w:t>
      </w:r>
    </w:p>
    <w:p w14:paraId="2C547289"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Discoverability (6): Some privilege escalation attempts were stopped due to workflow anomalies—but not before several were forwarded.</w:t>
      </w:r>
    </w:p>
    <w:p w14:paraId="3EBABE7F" w14:textId="5A2EE9EE"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Justification:</w:t>
      </w:r>
      <w:r w:rsidRPr="00FD79E4">
        <w:rPr>
          <w:rFonts w:asciiTheme="majorBidi" w:hAnsiTheme="majorBidi" w:cstheme="majorBidi"/>
          <w:sz w:val="22"/>
          <w:szCs w:val="22"/>
        </w:rPr>
        <w:br/>
        <w:t>Privilege escalation risks system-wide compromise. While some defenses worked, they depended on human judgment rather than robust automation or zero-trust enforcement.</w:t>
      </w:r>
    </w:p>
    <w:p w14:paraId="1D2AE7FA" w14:textId="2FB08D01" w:rsidR="00FD79E4" w:rsidRPr="00FD79E4" w:rsidRDefault="00FD79E4" w:rsidP="00FD79E4">
      <w:pPr>
        <w:rPr>
          <w:rFonts w:asciiTheme="majorBidi" w:hAnsiTheme="majorBidi" w:cstheme="majorBidi"/>
          <w:sz w:val="22"/>
          <w:szCs w:val="22"/>
        </w:rPr>
      </w:pPr>
    </w:p>
    <w:p w14:paraId="1212337F" w14:textId="3BC5D60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Threat 4: Tampering</w:t>
      </w:r>
    </w:p>
    <w:p w14:paraId="5F4E4229"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Average DREAD Score: 5.8 → Medium Risk</w:t>
      </w:r>
    </w:p>
    <w:p w14:paraId="584D137B"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Damage Potential (7): Sending fake license approvals with embedded malware undermines DPSR’s legitimacy.</w:t>
      </w:r>
    </w:p>
    <w:p w14:paraId="1FF147CD"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Reproducibility (6): Once credentials were obtained, fake responses could be sent multiple times.</w:t>
      </w:r>
    </w:p>
    <w:p w14:paraId="065C4F74"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Exploitability (5): Required some technical setup—malware injection into official templates.</w:t>
      </w:r>
    </w:p>
    <w:p w14:paraId="1E60CFA9"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Affected Users (6): Targeted citizens and applicants—possibly introducing malware to personal devices.</w:t>
      </w:r>
    </w:p>
    <w:p w14:paraId="030B5AEB"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Discoverability (5): Detected only after reports from confused recipients.</w:t>
      </w:r>
    </w:p>
    <w:p w14:paraId="65AB98A6" w14:textId="6863C5EB"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Justification:</w:t>
      </w:r>
      <w:r w:rsidRPr="00FD79E4">
        <w:rPr>
          <w:rFonts w:asciiTheme="majorBidi" w:hAnsiTheme="majorBidi" w:cstheme="majorBidi"/>
          <w:sz w:val="22"/>
          <w:szCs w:val="22"/>
        </w:rPr>
        <w:br/>
        <w:t>The attacker weaponized official communication templates. While impactful, this threat was contained faster and had more external detection pathways.</w:t>
      </w:r>
    </w:p>
    <w:p w14:paraId="030C09C1" w14:textId="0DE5810F" w:rsidR="00FD79E4" w:rsidRPr="00FD79E4" w:rsidRDefault="00FD79E4" w:rsidP="00FD79E4">
      <w:pPr>
        <w:rPr>
          <w:rFonts w:asciiTheme="majorBidi" w:hAnsiTheme="majorBidi" w:cstheme="majorBidi"/>
          <w:sz w:val="22"/>
          <w:szCs w:val="22"/>
        </w:rPr>
      </w:pPr>
    </w:p>
    <w:p w14:paraId="7FDED560" w14:textId="42C82870"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Threat 5: Denial of Service (DoS)</w:t>
      </w:r>
    </w:p>
    <w:p w14:paraId="22ACC0C9"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Average DREAD Score: 5.6 → Medium Risk</w:t>
      </w:r>
    </w:p>
    <w:p w14:paraId="586CA1A1"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Damage Potential (5): Email system downtime and redirection to alternative channels disrupted daily work.</w:t>
      </w:r>
    </w:p>
    <w:p w14:paraId="5A8189AF"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Reproducibility (7): A spam or malware campaign could recreate the problem.</w:t>
      </w:r>
    </w:p>
    <w:p w14:paraId="368BE381"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Exploitability (5): Somewhat technical—requires high-volume access or inbox flooding.</w:t>
      </w:r>
    </w:p>
    <w:p w14:paraId="2FA3990A"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lastRenderedPageBreak/>
        <w:t>Affected Users (5): Primarily internal staff; law enforcement operations were delayed.</w:t>
      </w:r>
    </w:p>
    <w:p w14:paraId="3232F1EB"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Discoverability (6): Disruption was clear after internal escalation.</w:t>
      </w:r>
    </w:p>
    <w:p w14:paraId="6777A3AE" w14:textId="7B9CB13E"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Justification:</w:t>
      </w:r>
      <w:r w:rsidRPr="00FD79E4">
        <w:rPr>
          <w:rFonts w:asciiTheme="majorBidi" w:hAnsiTheme="majorBidi" w:cstheme="majorBidi"/>
          <w:sz w:val="22"/>
          <w:szCs w:val="22"/>
        </w:rPr>
        <w:br/>
        <w:t>This wasn’t a system crash but rather disruption through misuse. Though less damaging long-term, it affects operational continuity.</w:t>
      </w:r>
    </w:p>
    <w:p w14:paraId="73CF25D8" w14:textId="638D2DE6" w:rsidR="00FD79E4" w:rsidRPr="00FD79E4" w:rsidRDefault="00FD79E4" w:rsidP="00FD79E4">
      <w:pPr>
        <w:rPr>
          <w:rFonts w:asciiTheme="majorBidi" w:hAnsiTheme="majorBidi" w:cstheme="majorBidi"/>
          <w:sz w:val="22"/>
          <w:szCs w:val="22"/>
        </w:rPr>
      </w:pPr>
    </w:p>
    <w:p w14:paraId="6CEBD54A" w14:textId="4E711706"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Threat 6: Repudiation</w:t>
      </w:r>
    </w:p>
    <w:p w14:paraId="2E62619C"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Average DREAD Score: 5.0 → Medium–Low Risk</w:t>
      </w:r>
    </w:p>
    <w:p w14:paraId="0F475C8A"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Damage Potential (6): Attackers may deny sending malicious emails or requests, making legal tracing difficult.</w:t>
      </w:r>
    </w:p>
    <w:p w14:paraId="3FB5DCD2"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Reproducibility (4): Depends on absence of logging and audit trails.</w:t>
      </w:r>
    </w:p>
    <w:p w14:paraId="3EE53117"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Exploitability (4): Requires attacker to anticipate investigation techniques.</w:t>
      </w:r>
    </w:p>
    <w:p w14:paraId="79992029"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Affected Users (5): Primarily affects legal/audit teams and accountability measures.</w:t>
      </w:r>
    </w:p>
    <w:p w14:paraId="0273B8D0" w14:textId="77777777"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Discoverability (6): Lack of EDR and alerting makes action attribution harder.</w:t>
      </w:r>
    </w:p>
    <w:p w14:paraId="2C85B70A" w14:textId="297A3AF0" w:rsid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Justification:</w:t>
      </w:r>
      <w:r w:rsidRPr="00FD79E4">
        <w:rPr>
          <w:rFonts w:asciiTheme="majorBidi" w:hAnsiTheme="majorBidi" w:cstheme="majorBidi"/>
          <w:sz w:val="22"/>
          <w:szCs w:val="22"/>
        </w:rPr>
        <w:br/>
        <w:t>Poor email and activity logging create risk in audits and compliance. While not immediately destructive, it complicates accountability.</w:t>
      </w:r>
    </w:p>
    <w:p w14:paraId="0DDA61C5" w14:textId="77777777" w:rsidR="00FD79E4" w:rsidRPr="00FD79E4" w:rsidRDefault="00FD79E4" w:rsidP="00FD79E4">
      <w:pPr>
        <w:rPr>
          <w:rFonts w:asciiTheme="majorBidi" w:hAnsiTheme="majorBidi" w:cstheme="majorBidi"/>
          <w:sz w:val="22"/>
          <w:szCs w:val="22"/>
        </w:rPr>
      </w:pPr>
    </w:p>
    <w:p w14:paraId="4569BCBA" w14:textId="523AEFAF" w:rsidR="00FD79E4" w:rsidRPr="00FD79E4" w:rsidRDefault="00FD79E4" w:rsidP="00FD79E4">
      <w:pPr>
        <w:rPr>
          <w:rFonts w:asciiTheme="majorBidi" w:hAnsiTheme="majorBidi" w:cstheme="majorBidi"/>
          <w:sz w:val="22"/>
          <w:szCs w:val="22"/>
        </w:rPr>
      </w:pPr>
      <w:r w:rsidRPr="00FD79E4">
        <w:rPr>
          <w:rFonts w:asciiTheme="majorBidi" w:hAnsiTheme="majorBidi" w:cstheme="majorBidi"/>
          <w:sz w:val="22"/>
          <w:szCs w:val="22"/>
        </w:rPr>
        <w:t xml:space="preserve"> Top 3 Prioritized Threats (Based on DREAD Averages):</w:t>
      </w:r>
    </w:p>
    <w:p w14:paraId="047A1719" w14:textId="77777777" w:rsidR="00FD79E4" w:rsidRPr="00FD79E4" w:rsidRDefault="00FD79E4" w:rsidP="00FD79E4">
      <w:pPr>
        <w:numPr>
          <w:ilvl w:val="0"/>
          <w:numId w:val="26"/>
        </w:numPr>
        <w:rPr>
          <w:rFonts w:asciiTheme="majorBidi" w:hAnsiTheme="majorBidi" w:cstheme="majorBidi"/>
          <w:sz w:val="22"/>
          <w:szCs w:val="22"/>
        </w:rPr>
      </w:pPr>
      <w:r w:rsidRPr="00FD79E4">
        <w:rPr>
          <w:rFonts w:asciiTheme="majorBidi" w:hAnsiTheme="majorBidi" w:cstheme="majorBidi"/>
          <w:sz w:val="22"/>
          <w:szCs w:val="22"/>
        </w:rPr>
        <w:t>Information Disclosure (7.8)</w:t>
      </w:r>
    </w:p>
    <w:p w14:paraId="5AD4C04B" w14:textId="77777777" w:rsidR="00FD79E4" w:rsidRPr="00FD79E4" w:rsidRDefault="00FD79E4" w:rsidP="00FD79E4">
      <w:pPr>
        <w:numPr>
          <w:ilvl w:val="0"/>
          <w:numId w:val="26"/>
        </w:numPr>
        <w:rPr>
          <w:rFonts w:asciiTheme="majorBidi" w:hAnsiTheme="majorBidi" w:cstheme="majorBidi"/>
          <w:sz w:val="22"/>
          <w:szCs w:val="22"/>
        </w:rPr>
      </w:pPr>
      <w:r w:rsidRPr="00FD79E4">
        <w:rPr>
          <w:rFonts w:asciiTheme="majorBidi" w:hAnsiTheme="majorBidi" w:cstheme="majorBidi"/>
          <w:sz w:val="22"/>
          <w:szCs w:val="22"/>
        </w:rPr>
        <w:t>Elevation of Privilege (7.8)</w:t>
      </w:r>
    </w:p>
    <w:p w14:paraId="2EE1EF83" w14:textId="77777777" w:rsidR="00FD79E4" w:rsidRPr="00FD79E4" w:rsidRDefault="00FD79E4" w:rsidP="00FD79E4">
      <w:pPr>
        <w:numPr>
          <w:ilvl w:val="0"/>
          <w:numId w:val="26"/>
        </w:numPr>
        <w:rPr>
          <w:rFonts w:asciiTheme="majorBidi" w:hAnsiTheme="majorBidi" w:cstheme="majorBidi"/>
          <w:sz w:val="22"/>
          <w:szCs w:val="22"/>
        </w:rPr>
      </w:pPr>
      <w:r w:rsidRPr="00FD79E4">
        <w:rPr>
          <w:rFonts w:asciiTheme="majorBidi" w:hAnsiTheme="majorBidi" w:cstheme="majorBidi"/>
          <w:sz w:val="22"/>
          <w:szCs w:val="22"/>
        </w:rPr>
        <w:t>Spoofing (7.0)</w:t>
      </w:r>
    </w:p>
    <w:p w14:paraId="2F2999ED" w14:textId="77777777" w:rsidR="005A12AA" w:rsidRPr="00FD79E4" w:rsidRDefault="005A12AA" w:rsidP="008F124E">
      <w:pPr>
        <w:rPr>
          <w:rFonts w:asciiTheme="majorBidi" w:hAnsiTheme="majorBidi" w:cstheme="majorBidi"/>
          <w:sz w:val="22"/>
          <w:szCs w:val="22"/>
        </w:rPr>
      </w:pPr>
    </w:p>
    <w:p w14:paraId="48C2A02D" w14:textId="6D87BABC" w:rsidR="00751EA3" w:rsidRPr="00FD79E4" w:rsidRDefault="00751EA3">
      <w:pPr>
        <w:rPr>
          <w:rFonts w:asciiTheme="majorBidi" w:hAnsiTheme="majorBidi" w:cstheme="majorBidi"/>
          <w:sz w:val="22"/>
          <w:szCs w:val="22"/>
        </w:rPr>
      </w:pPr>
      <w:r w:rsidRPr="00FD79E4">
        <w:rPr>
          <w:rFonts w:asciiTheme="majorBidi" w:hAnsiTheme="majorBidi" w:cstheme="majorBidi"/>
          <w:sz w:val="22"/>
          <w:szCs w:val="22"/>
        </w:rPr>
        <w:br w:type="page"/>
      </w:r>
    </w:p>
    <w:p w14:paraId="0B13ADB8" w14:textId="46AF9DD5" w:rsidR="00751EA3" w:rsidRPr="00FD79E4" w:rsidRDefault="00751EA3" w:rsidP="008F124E">
      <w:pPr>
        <w:rPr>
          <w:rFonts w:asciiTheme="majorBidi" w:hAnsiTheme="majorBidi" w:cstheme="majorBidi"/>
          <w:sz w:val="22"/>
          <w:szCs w:val="22"/>
        </w:rPr>
      </w:pPr>
      <w:r w:rsidRPr="00FD79E4">
        <w:rPr>
          <w:rFonts w:asciiTheme="majorBidi" w:hAnsiTheme="majorBidi" w:cstheme="majorBidi"/>
          <w:sz w:val="22"/>
          <w:szCs w:val="22"/>
        </w:rPr>
        <w:lastRenderedPageBreak/>
        <w:t>2.5.2</w:t>
      </w:r>
    </w:p>
    <w:p w14:paraId="70B3ECAA"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Define Level 5 Variables</w:t>
      </w:r>
    </w:p>
    <w:p w14:paraId="418B2DF1" w14:textId="0365046C" w:rsidR="00751EA3" w:rsidRPr="00FD79E4" w:rsidRDefault="00751EA3" w:rsidP="00751EA3">
      <w:pPr>
        <w:rPr>
          <w:rFonts w:asciiTheme="majorBidi" w:hAnsiTheme="majorBidi" w:cstheme="majorBidi"/>
          <w:sz w:val="22"/>
          <w:szCs w:val="22"/>
        </w:rPr>
      </w:pPr>
      <w:r w:rsidRPr="00751EA3">
        <w:rPr>
          <w:rFonts w:asciiTheme="majorBidi" w:hAnsiTheme="majorBidi" w:cstheme="majorBidi"/>
          <w:sz w:val="22"/>
          <w:szCs w:val="22"/>
        </w:rPr>
        <w:t>Contact Frequency (CF)</w:t>
      </w:r>
    </w:p>
    <w:p w14:paraId="02F07D07" w14:textId="3C4676C7" w:rsidR="006E75D7" w:rsidRPr="00751EA3" w:rsidRDefault="006E75D7" w:rsidP="006E75D7">
      <w:pPr>
        <w:rPr>
          <w:rFonts w:asciiTheme="majorBidi" w:hAnsiTheme="majorBidi" w:cstheme="majorBidi"/>
          <w:sz w:val="22"/>
          <w:szCs w:val="22"/>
        </w:rPr>
      </w:pPr>
      <w:r w:rsidRPr="00FD79E4">
        <w:rPr>
          <w:rFonts w:asciiTheme="majorBidi" w:hAnsiTheme="majorBidi" w:cstheme="majorBidi"/>
          <w:sz w:val="22"/>
          <w:szCs w:val="22"/>
        </w:rPr>
        <w:t>Data: 5 spear-phishing emails/month → 60/year; 18–24 whaling attempts/year</w:t>
      </w:r>
    </w:p>
    <w:p w14:paraId="136E5DE1"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Min: 5</w:t>
      </w:r>
    </w:p>
    <w:p w14:paraId="0C1446BA"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Most Likely: 18</w:t>
      </w:r>
    </w:p>
    <w:p w14:paraId="00E9F3B7" w14:textId="77777777" w:rsidR="00751EA3" w:rsidRPr="00FD79E4" w:rsidRDefault="00751EA3" w:rsidP="00751EA3">
      <w:pPr>
        <w:rPr>
          <w:rFonts w:asciiTheme="majorBidi" w:hAnsiTheme="majorBidi" w:cstheme="majorBidi"/>
          <w:sz w:val="22"/>
          <w:szCs w:val="22"/>
        </w:rPr>
      </w:pPr>
      <w:r w:rsidRPr="00751EA3">
        <w:rPr>
          <w:rFonts w:asciiTheme="majorBidi" w:hAnsiTheme="majorBidi" w:cstheme="majorBidi"/>
          <w:sz w:val="22"/>
          <w:szCs w:val="22"/>
        </w:rPr>
        <w:t>Max: 24</w:t>
      </w:r>
      <w:r w:rsidRPr="00751EA3">
        <w:rPr>
          <w:rFonts w:asciiTheme="majorBidi" w:hAnsiTheme="majorBidi" w:cstheme="majorBidi"/>
          <w:sz w:val="22"/>
          <w:szCs w:val="22"/>
        </w:rPr>
        <w:br/>
        <w:t>Justification: Logs show ~18–24 whaling attacks/year targeting senior staff; phishing volume ~5+/month.</w:t>
      </w:r>
      <w:r w:rsidRPr="00751EA3">
        <w:rPr>
          <w:rFonts w:asciiTheme="majorBidi" w:hAnsiTheme="majorBidi" w:cstheme="majorBidi"/>
          <w:sz w:val="22"/>
          <w:szCs w:val="22"/>
        </w:rPr>
        <w:br/>
        <w:t>Confidence: Medium</w:t>
      </w:r>
    </w:p>
    <w:p w14:paraId="05235A3E" w14:textId="77777777" w:rsidR="00751EA3" w:rsidRPr="00751EA3" w:rsidRDefault="00751EA3" w:rsidP="00751EA3">
      <w:pPr>
        <w:rPr>
          <w:rFonts w:asciiTheme="majorBidi" w:hAnsiTheme="majorBidi" w:cstheme="majorBidi"/>
          <w:sz w:val="22"/>
          <w:szCs w:val="22"/>
        </w:rPr>
      </w:pPr>
    </w:p>
    <w:p w14:paraId="2A37520E" w14:textId="7617D113"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Probability of Action (</w:t>
      </w:r>
      <w:proofErr w:type="spellStart"/>
      <w:r w:rsidRPr="00751EA3">
        <w:rPr>
          <w:rFonts w:asciiTheme="majorBidi" w:hAnsiTheme="majorBidi" w:cstheme="majorBidi"/>
          <w:sz w:val="22"/>
          <w:szCs w:val="22"/>
        </w:rPr>
        <w:t>PoA</w:t>
      </w:r>
      <w:proofErr w:type="spellEnd"/>
      <w:r w:rsidRPr="00751EA3">
        <w:rPr>
          <w:rFonts w:asciiTheme="majorBidi" w:hAnsiTheme="majorBidi" w:cstheme="majorBidi"/>
          <w:sz w:val="22"/>
          <w:szCs w:val="22"/>
        </w:rPr>
        <w:t>)</w:t>
      </w:r>
    </w:p>
    <w:p w14:paraId="27539AC3"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Min: 0.1</w:t>
      </w:r>
    </w:p>
    <w:p w14:paraId="4D64E83E"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Most Likely: 0.19</w:t>
      </w:r>
    </w:p>
    <w:p w14:paraId="332E79F7" w14:textId="77777777" w:rsidR="00751EA3" w:rsidRPr="00FD79E4" w:rsidRDefault="00751EA3" w:rsidP="00751EA3">
      <w:pPr>
        <w:rPr>
          <w:rFonts w:asciiTheme="majorBidi" w:hAnsiTheme="majorBidi" w:cstheme="majorBidi"/>
          <w:sz w:val="22"/>
          <w:szCs w:val="22"/>
        </w:rPr>
      </w:pPr>
      <w:r w:rsidRPr="00751EA3">
        <w:rPr>
          <w:rFonts w:asciiTheme="majorBidi" w:hAnsiTheme="majorBidi" w:cstheme="majorBidi"/>
          <w:sz w:val="22"/>
          <w:szCs w:val="22"/>
        </w:rPr>
        <w:t>Max: 0.42</w:t>
      </w:r>
      <w:r w:rsidRPr="00751EA3">
        <w:rPr>
          <w:rFonts w:asciiTheme="majorBidi" w:hAnsiTheme="majorBidi" w:cstheme="majorBidi"/>
          <w:sz w:val="22"/>
          <w:szCs w:val="22"/>
        </w:rPr>
        <w:br/>
        <w:t>Justification: Phishing simulation click rates dropped from 42% → 19%; attacker used real officer names and license codes.</w:t>
      </w:r>
      <w:r w:rsidRPr="00751EA3">
        <w:rPr>
          <w:rFonts w:asciiTheme="majorBidi" w:hAnsiTheme="majorBidi" w:cstheme="majorBidi"/>
          <w:sz w:val="22"/>
          <w:szCs w:val="22"/>
        </w:rPr>
        <w:br/>
        <w:t>Confidence: Medium</w:t>
      </w:r>
    </w:p>
    <w:p w14:paraId="7DACC4C6" w14:textId="77777777" w:rsidR="00751EA3" w:rsidRPr="00751EA3" w:rsidRDefault="00751EA3" w:rsidP="00751EA3">
      <w:pPr>
        <w:rPr>
          <w:rFonts w:asciiTheme="majorBidi" w:hAnsiTheme="majorBidi" w:cstheme="majorBidi"/>
          <w:sz w:val="22"/>
          <w:szCs w:val="22"/>
        </w:rPr>
      </w:pPr>
    </w:p>
    <w:p w14:paraId="1909B606" w14:textId="6475D3D6"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Threat Capability (</w:t>
      </w:r>
      <w:proofErr w:type="spellStart"/>
      <w:r w:rsidRPr="00751EA3">
        <w:rPr>
          <w:rFonts w:asciiTheme="majorBidi" w:hAnsiTheme="majorBidi" w:cstheme="majorBidi"/>
          <w:sz w:val="22"/>
          <w:szCs w:val="22"/>
        </w:rPr>
        <w:t>TCap</w:t>
      </w:r>
      <w:proofErr w:type="spellEnd"/>
      <w:r w:rsidRPr="00751EA3">
        <w:rPr>
          <w:rFonts w:asciiTheme="majorBidi" w:hAnsiTheme="majorBidi" w:cstheme="majorBidi"/>
          <w:sz w:val="22"/>
          <w:szCs w:val="22"/>
        </w:rPr>
        <w:t>)</w:t>
      </w:r>
    </w:p>
    <w:p w14:paraId="2498CDFC"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Min: 0.6</w:t>
      </w:r>
    </w:p>
    <w:p w14:paraId="1523132B"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Most Likely: 0.9</w:t>
      </w:r>
    </w:p>
    <w:p w14:paraId="7DA30B32" w14:textId="77777777" w:rsidR="00751EA3" w:rsidRPr="00FD79E4" w:rsidRDefault="00751EA3" w:rsidP="00751EA3">
      <w:pPr>
        <w:rPr>
          <w:rFonts w:asciiTheme="majorBidi" w:hAnsiTheme="majorBidi" w:cstheme="majorBidi"/>
          <w:sz w:val="22"/>
          <w:szCs w:val="22"/>
        </w:rPr>
      </w:pPr>
      <w:r w:rsidRPr="00751EA3">
        <w:rPr>
          <w:rFonts w:asciiTheme="majorBidi" w:hAnsiTheme="majorBidi" w:cstheme="majorBidi"/>
          <w:sz w:val="22"/>
          <w:szCs w:val="22"/>
        </w:rPr>
        <w:t>Max: 1.0</w:t>
      </w:r>
      <w:r w:rsidRPr="00751EA3">
        <w:rPr>
          <w:rFonts w:asciiTheme="majorBidi" w:hAnsiTheme="majorBidi" w:cstheme="majorBidi"/>
          <w:sz w:val="22"/>
          <w:szCs w:val="22"/>
        </w:rPr>
        <w:br/>
        <w:t>Justification: APT actor with cloned domains, VPN, SSL, and advanced phishing methods.</w:t>
      </w:r>
      <w:r w:rsidRPr="00751EA3">
        <w:rPr>
          <w:rFonts w:asciiTheme="majorBidi" w:hAnsiTheme="majorBidi" w:cstheme="majorBidi"/>
          <w:sz w:val="22"/>
          <w:szCs w:val="22"/>
        </w:rPr>
        <w:br/>
        <w:t>Confidence: High</w:t>
      </w:r>
    </w:p>
    <w:p w14:paraId="41F626CF" w14:textId="77777777" w:rsidR="00751EA3" w:rsidRPr="00751EA3" w:rsidRDefault="00751EA3" w:rsidP="00751EA3">
      <w:pPr>
        <w:rPr>
          <w:rFonts w:asciiTheme="majorBidi" w:hAnsiTheme="majorBidi" w:cstheme="majorBidi"/>
          <w:sz w:val="22"/>
          <w:szCs w:val="22"/>
        </w:rPr>
      </w:pPr>
    </w:p>
    <w:p w14:paraId="72F16E4E" w14:textId="1D01ADD0"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Resistance Strength (RS)</w:t>
      </w:r>
    </w:p>
    <w:p w14:paraId="33218AF7"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Min: 0.2</w:t>
      </w:r>
    </w:p>
    <w:p w14:paraId="28DCFD79" w14:textId="77777777" w:rsidR="00751EA3" w:rsidRPr="00751EA3" w:rsidRDefault="00751EA3" w:rsidP="00751EA3">
      <w:pPr>
        <w:rPr>
          <w:rFonts w:asciiTheme="majorBidi" w:hAnsiTheme="majorBidi" w:cstheme="majorBidi"/>
          <w:sz w:val="22"/>
          <w:szCs w:val="22"/>
        </w:rPr>
      </w:pPr>
      <w:r w:rsidRPr="00751EA3">
        <w:rPr>
          <w:rFonts w:asciiTheme="majorBidi" w:hAnsiTheme="majorBidi" w:cstheme="majorBidi"/>
          <w:sz w:val="22"/>
          <w:szCs w:val="22"/>
        </w:rPr>
        <w:t>Most Likely: 0.48</w:t>
      </w:r>
    </w:p>
    <w:p w14:paraId="40F4D955" w14:textId="77777777" w:rsidR="00751EA3" w:rsidRPr="00FD79E4" w:rsidRDefault="00751EA3" w:rsidP="00751EA3">
      <w:pPr>
        <w:rPr>
          <w:rFonts w:asciiTheme="majorBidi" w:hAnsiTheme="majorBidi" w:cstheme="majorBidi"/>
          <w:sz w:val="22"/>
          <w:szCs w:val="22"/>
        </w:rPr>
      </w:pPr>
      <w:r w:rsidRPr="00751EA3">
        <w:rPr>
          <w:rFonts w:asciiTheme="majorBidi" w:hAnsiTheme="majorBidi" w:cstheme="majorBidi"/>
          <w:sz w:val="22"/>
          <w:szCs w:val="22"/>
        </w:rPr>
        <w:t>Max: 0.6</w:t>
      </w:r>
      <w:r w:rsidRPr="00751EA3">
        <w:rPr>
          <w:rFonts w:asciiTheme="majorBidi" w:hAnsiTheme="majorBidi" w:cstheme="majorBidi"/>
          <w:sz w:val="22"/>
          <w:szCs w:val="22"/>
        </w:rPr>
        <w:br/>
        <w:t>Justification: MFA is optional, phishing filter blocks only ~48%, legacy email clients still used.</w:t>
      </w:r>
      <w:r w:rsidRPr="00751EA3">
        <w:rPr>
          <w:rFonts w:asciiTheme="majorBidi" w:hAnsiTheme="majorBidi" w:cstheme="majorBidi"/>
          <w:sz w:val="22"/>
          <w:szCs w:val="22"/>
        </w:rPr>
        <w:br/>
        <w:t>Confidence: Medium</w:t>
      </w:r>
    </w:p>
    <w:p w14:paraId="5B840924" w14:textId="77777777" w:rsidR="00751EA3" w:rsidRPr="00FD79E4" w:rsidRDefault="00751EA3" w:rsidP="00751EA3">
      <w:pPr>
        <w:rPr>
          <w:rFonts w:asciiTheme="majorBidi" w:hAnsiTheme="majorBidi" w:cstheme="majorBidi"/>
          <w:sz w:val="22"/>
          <w:szCs w:val="22"/>
        </w:rPr>
      </w:pPr>
    </w:p>
    <w:p w14:paraId="58375AC7" w14:textId="77777777" w:rsidR="00751EA3" w:rsidRPr="00FD79E4" w:rsidRDefault="00751EA3" w:rsidP="00751EA3">
      <w:pPr>
        <w:spacing w:before="100" w:beforeAutospacing="1" w:after="100" w:afterAutospacing="1" w:line="240" w:lineRule="auto"/>
        <w:ind w:left="360"/>
        <w:outlineLvl w:val="2"/>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lastRenderedPageBreak/>
        <w:t>Loss Magnitude</w:t>
      </w:r>
    </w:p>
    <w:p w14:paraId="5EA262A0" w14:textId="2EA7EA1D" w:rsidR="00751EA3" w:rsidRPr="00FD79E4"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 xml:space="preserve"> Primary Loss (PL)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795"/>
        <w:gridCol w:w="1162"/>
        <w:gridCol w:w="905"/>
        <w:gridCol w:w="2173"/>
      </w:tblGrid>
      <w:tr w:rsidR="00751EA3" w:rsidRPr="00751EA3" w14:paraId="2390A92F" w14:textId="77777777" w:rsidTr="00751EA3">
        <w:trPr>
          <w:tblHeader/>
          <w:tblCellSpacing w:w="15" w:type="dxa"/>
        </w:trPr>
        <w:tc>
          <w:tcPr>
            <w:tcW w:w="0" w:type="auto"/>
            <w:vAlign w:val="center"/>
            <w:hideMark/>
          </w:tcPr>
          <w:p w14:paraId="0C79F8CD"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Type</w:t>
            </w:r>
          </w:p>
        </w:tc>
        <w:tc>
          <w:tcPr>
            <w:tcW w:w="0" w:type="auto"/>
            <w:vAlign w:val="center"/>
            <w:hideMark/>
          </w:tcPr>
          <w:p w14:paraId="3E4A90C3"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Min</w:t>
            </w:r>
          </w:p>
        </w:tc>
        <w:tc>
          <w:tcPr>
            <w:tcW w:w="0" w:type="auto"/>
            <w:vAlign w:val="center"/>
            <w:hideMark/>
          </w:tcPr>
          <w:p w14:paraId="4DA05CD5"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Most Likely</w:t>
            </w:r>
          </w:p>
        </w:tc>
        <w:tc>
          <w:tcPr>
            <w:tcW w:w="0" w:type="auto"/>
            <w:vAlign w:val="center"/>
            <w:hideMark/>
          </w:tcPr>
          <w:p w14:paraId="1C1648F9"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Max</w:t>
            </w:r>
          </w:p>
        </w:tc>
        <w:tc>
          <w:tcPr>
            <w:tcW w:w="0" w:type="auto"/>
            <w:vAlign w:val="center"/>
            <w:hideMark/>
          </w:tcPr>
          <w:p w14:paraId="1DFA3A06"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Justification</w:t>
            </w:r>
          </w:p>
        </w:tc>
      </w:tr>
      <w:tr w:rsidR="00751EA3" w:rsidRPr="00751EA3" w14:paraId="610D464B" w14:textId="77777777" w:rsidTr="00751EA3">
        <w:trPr>
          <w:tblCellSpacing w:w="15" w:type="dxa"/>
        </w:trPr>
        <w:tc>
          <w:tcPr>
            <w:tcW w:w="0" w:type="auto"/>
            <w:vAlign w:val="center"/>
            <w:hideMark/>
          </w:tcPr>
          <w:p w14:paraId="7FB741F8"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Productivity Loss</w:t>
            </w:r>
          </w:p>
        </w:tc>
        <w:tc>
          <w:tcPr>
            <w:tcW w:w="0" w:type="auto"/>
            <w:vAlign w:val="center"/>
            <w:hideMark/>
          </w:tcPr>
          <w:p w14:paraId="346AB564"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$10,000</w:t>
            </w:r>
          </w:p>
        </w:tc>
        <w:tc>
          <w:tcPr>
            <w:tcW w:w="0" w:type="auto"/>
            <w:vAlign w:val="center"/>
            <w:hideMark/>
          </w:tcPr>
          <w:p w14:paraId="7CBD7F30"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$20,000</w:t>
            </w:r>
          </w:p>
        </w:tc>
        <w:tc>
          <w:tcPr>
            <w:tcW w:w="0" w:type="auto"/>
            <w:vAlign w:val="center"/>
            <w:hideMark/>
          </w:tcPr>
          <w:p w14:paraId="0CC547AE"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$30,000</w:t>
            </w:r>
          </w:p>
        </w:tc>
        <w:tc>
          <w:tcPr>
            <w:tcW w:w="0" w:type="auto"/>
            <w:vAlign w:val="center"/>
            <w:hideMark/>
          </w:tcPr>
          <w:p w14:paraId="075B9FC7"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Email outage + delays</w:t>
            </w:r>
          </w:p>
        </w:tc>
      </w:tr>
      <w:tr w:rsidR="00751EA3" w:rsidRPr="00751EA3" w14:paraId="5DEB6E63" w14:textId="77777777" w:rsidTr="00751EA3">
        <w:trPr>
          <w:tblCellSpacing w:w="15" w:type="dxa"/>
        </w:trPr>
        <w:tc>
          <w:tcPr>
            <w:tcW w:w="0" w:type="auto"/>
            <w:vAlign w:val="center"/>
            <w:hideMark/>
          </w:tcPr>
          <w:p w14:paraId="554EA381"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System Replacement</w:t>
            </w:r>
          </w:p>
        </w:tc>
        <w:tc>
          <w:tcPr>
            <w:tcW w:w="0" w:type="auto"/>
            <w:vAlign w:val="center"/>
            <w:hideMark/>
          </w:tcPr>
          <w:p w14:paraId="44E37A28"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$15,000</w:t>
            </w:r>
          </w:p>
        </w:tc>
        <w:tc>
          <w:tcPr>
            <w:tcW w:w="0" w:type="auto"/>
            <w:vAlign w:val="center"/>
            <w:hideMark/>
          </w:tcPr>
          <w:p w14:paraId="65D238C1"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$25,000</w:t>
            </w:r>
          </w:p>
        </w:tc>
        <w:tc>
          <w:tcPr>
            <w:tcW w:w="0" w:type="auto"/>
            <w:vAlign w:val="center"/>
            <w:hideMark/>
          </w:tcPr>
          <w:p w14:paraId="4CD8375A"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$40,000</w:t>
            </w:r>
          </w:p>
        </w:tc>
        <w:tc>
          <w:tcPr>
            <w:tcW w:w="0" w:type="auto"/>
            <w:vAlign w:val="center"/>
            <w:hideMark/>
          </w:tcPr>
          <w:p w14:paraId="1DD05F79"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Legacy system upgrade</w:t>
            </w:r>
          </w:p>
        </w:tc>
      </w:tr>
      <w:tr w:rsidR="00751EA3" w:rsidRPr="00751EA3" w14:paraId="5413C857" w14:textId="77777777" w:rsidTr="00751EA3">
        <w:trPr>
          <w:tblCellSpacing w:w="15" w:type="dxa"/>
        </w:trPr>
        <w:tc>
          <w:tcPr>
            <w:tcW w:w="0" w:type="auto"/>
            <w:vAlign w:val="center"/>
            <w:hideMark/>
          </w:tcPr>
          <w:p w14:paraId="2BF6A61B"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Incident Response</w:t>
            </w:r>
          </w:p>
        </w:tc>
        <w:tc>
          <w:tcPr>
            <w:tcW w:w="0" w:type="auto"/>
            <w:vAlign w:val="center"/>
            <w:hideMark/>
          </w:tcPr>
          <w:p w14:paraId="304F20FE"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$60,000</w:t>
            </w:r>
          </w:p>
        </w:tc>
        <w:tc>
          <w:tcPr>
            <w:tcW w:w="0" w:type="auto"/>
            <w:vAlign w:val="center"/>
            <w:hideMark/>
          </w:tcPr>
          <w:p w14:paraId="66B1792D"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$90,000</w:t>
            </w:r>
          </w:p>
        </w:tc>
        <w:tc>
          <w:tcPr>
            <w:tcW w:w="0" w:type="auto"/>
            <w:vAlign w:val="center"/>
            <w:hideMark/>
          </w:tcPr>
          <w:p w14:paraId="4182A96F"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$120,000</w:t>
            </w:r>
          </w:p>
        </w:tc>
        <w:tc>
          <w:tcPr>
            <w:tcW w:w="0" w:type="auto"/>
            <w:vAlign w:val="center"/>
            <w:hideMark/>
          </w:tcPr>
          <w:p w14:paraId="4CAAEB5A"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Forensics, audits, EDR</w:t>
            </w:r>
          </w:p>
        </w:tc>
      </w:tr>
    </w:tbl>
    <w:p w14:paraId="110434A9"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Secondary Loss Event Frequency (SLEF)</w:t>
      </w:r>
    </w:p>
    <w:p w14:paraId="6964FEE0"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Min: 0</w:t>
      </w:r>
    </w:p>
    <w:p w14:paraId="6292BC27"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Most Likely: 0.3</w:t>
      </w:r>
    </w:p>
    <w:p w14:paraId="324909C6"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Max: 0.5</w:t>
      </w:r>
      <w:r w:rsidRPr="00751EA3">
        <w:rPr>
          <w:rFonts w:ascii="Times New Roman" w:eastAsia="Times New Roman" w:hAnsi="Times New Roman" w:cs="Times New Roman"/>
          <w:kern w:val="0"/>
          <w:sz w:val="22"/>
          <w:szCs w:val="22"/>
          <w14:ligatures w14:val="none"/>
        </w:rPr>
        <w:br/>
        <w:t>Justification: 2-week delay in breach disclosure caused public scrutiny. Citizens and media expect strict confidentiality.</w:t>
      </w:r>
      <w:r w:rsidRPr="00751EA3">
        <w:rPr>
          <w:rFonts w:ascii="Times New Roman" w:eastAsia="Times New Roman" w:hAnsi="Times New Roman" w:cs="Times New Roman"/>
          <w:kern w:val="0"/>
          <w:sz w:val="22"/>
          <w:szCs w:val="22"/>
          <w14:ligatures w14:val="none"/>
        </w:rPr>
        <w:br/>
        <w:t>Confidence: Medium</w:t>
      </w:r>
    </w:p>
    <w:p w14:paraId="3708B018" w14:textId="64CF2231" w:rsidR="00751EA3" w:rsidRPr="00FD79E4"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 xml:space="preserve"> Secondary Loss Magnitude (SLM)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4"/>
        <w:gridCol w:w="795"/>
        <w:gridCol w:w="1162"/>
        <w:gridCol w:w="905"/>
        <w:gridCol w:w="2686"/>
      </w:tblGrid>
      <w:tr w:rsidR="00751EA3" w:rsidRPr="00751EA3" w14:paraId="098ADFFA" w14:textId="77777777" w:rsidTr="00751EA3">
        <w:trPr>
          <w:tblHeader/>
          <w:tblCellSpacing w:w="15" w:type="dxa"/>
        </w:trPr>
        <w:tc>
          <w:tcPr>
            <w:tcW w:w="0" w:type="auto"/>
            <w:vAlign w:val="center"/>
            <w:hideMark/>
          </w:tcPr>
          <w:p w14:paraId="37442BE3"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Type</w:t>
            </w:r>
          </w:p>
        </w:tc>
        <w:tc>
          <w:tcPr>
            <w:tcW w:w="0" w:type="auto"/>
            <w:vAlign w:val="center"/>
            <w:hideMark/>
          </w:tcPr>
          <w:p w14:paraId="4D546AF2"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Min</w:t>
            </w:r>
          </w:p>
        </w:tc>
        <w:tc>
          <w:tcPr>
            <w:tcW w:w="0" w:type="auto"/>
            <w:vAlign w:val="center"/>
            <w:hideMark/>
          </w:tcPr>
          <w:p w14:paraId="3A97AAB1"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Most Likely</w:t>
            </w:r>
          </w:p>
        </w:tc>
        <w:tc>
          <w:tcPr>
            <w:tcW w:w="0" w:type="auto"/>
            <w:vAlign w:val="center"/>
            <w:hideMark/>
          </w:tcPr>
          <w:p w14:paraId="677C2DE7"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Max</w:t>
            </w:r>
          </w:p>
        </w:tc>
        <w:tc>
          <w:tcPr>
            <w:tcW w:w="0" w:type="auto"/>
            <w:vAlign w:val="center"/>
            <w:hideMark/>
          </w:tcPr>
          <w:p w14:paraId="21F9DC73"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Justification</w:t>
            </w:r>
          </w:p>
        </w:tc>
      </w:tr>
      <w:tr w:rsidR="00751EA3" w:rsidRPr="00751EA3" w14:paraId="6B678B52" w14:textId="77777777" w:rsidTr="00751EA3">
        <w:trPr>
          <w:tblCellSpacing w:w="15" w:type="dxa"/>
        </w:trPr>
        <w:tc>
          <w:tcPr>
            <w:tcW w:w="0" w:type="auto"/>
            <w:vAlign w:val="center"/>
            <w:hideMark/>
          </w:tcPr>
          <w:p w14:paraId="2FBF3624"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Regulatory fines</w:t>
            </w:r>
          </w:p>
        </w:tc>
        <w:tc>
          <w:tcPr>
            <w:tcW w:w="0" w:type="auto"/>
            <w:vAlign w:val="center"/>
            <w:hideMark/>
          </w:tcPr>
          <w:p w14:paraId="558CBF05"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$0</w:t>
            </w:r>
          </w:p>
        </w:tc>
        <w:tc>
          <w:tcPr>
            <w:tcW w:w="0" w:type="auto"/>
            <w:vAlign w:val="center"/>
            <w:hideMark/>
          </w:tcPr>
          <w:p w14:paraId="138908A6"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$75,000</w:t>
            </w:r>
          </w:p>
        </w:tc>
        <w:tc>
          <w:tcPr>
            <w:tcW w:w="0" w:type="auto"/>
            <w:vAlign w:val="center"/>
            <w:hideMark/>
          </w:tcPr>
          <w:p w14:paraId="0B1D7604"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$250,000</w:t>
            </w:r>
          </w:p>
        </w:tc>
        <w:tc>
          <w:tcPr>
            <w:tcW w:w="0" w:type="auto"/>
            <w:vAlign w:val="center"/>
            <w:hideMark/>
          </w:tcPr>
          <w:p w14:paraId="0445234A"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Due to exposed personal data</w:t>
            </w:r>
          </w:p>
        </w:tc>
      </w:tr>
      <w:tr w:rsidR="00751EA3" w:rsidRPr="00751EA3" w14:paraId="42902616" w14:textId="77777777" w:rsidTr="00751EA3">
        <w:trPr>
          <w:tblCellSpacing w:w="15" w:type="dxa"/>
        </w:trPr>
        <w:tc>
          <w:tcPr>
            <w:tcW w:w="0" w:type="auto"/>
            <w:vAlign w:val="center"/>
            <w:hideMark/>
          </w:tcPr>
          <w:p w14:paraId="7E58C6E4"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Reputation damage</w:t>
            </w:r>
          </w:p>
        </w:tc>
        <w:tc>
          <w:tcPr>
            <w:tcW w:w="0" w:type="auto"/>
            <w:vAlign w:val="center"/>
            <w:hideMark/>
          </w:tcPr>
          <w:p w14:paraId="2ED30DA5"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$30,000</w:t>
            </w:r>
          </w:p>
        </w:tc>
        <w:tc>
          <w:tcPr>
            <w:tcW w:w="0" w:type="auto"/>
            <w:vAlign w:val="center"/>
            <w:hideMark/>
          </w:tcPr>
          <w:p w14:paraId="71BF2D4F"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$60,000</w:t>
            </w:r>
          </w:p>
        </w:tc>
        <w:tc>
          <w:tcPr>
            <w:tcW w:w="0" w:type="auto"/>
            <w:vAlign w:val="center"/>
            <w:hideMark/>
          </w:tcPr>
          <w:p w14:paraId="4E3A1CA5"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$100,000</w:t>
            </w:r>
          </w:p>
        </w:tc>
        <w:tc>
          <w:tcPr>
            <w:tcW w:w="0" w:type="auto"/>
            <w:vAlign w:val="center"/>
            <w:hideMark/>
          </w:tcPr>
          <w:p w14:paraId="2669C3FA"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Public/media backlash</w:t>
            </w:r>
          </w:p>
        </w:tc>
      </w:tr>
      <w:tr w:rsidR="00751EA3" w:rsidRPr="00751EA3" w14:paraId="7A397481" w14:textId="77777777" w:rsidTr="00751EA3">
        <w:trPr>
          <w:tblCellSpacing w:w="15" w:type="dxa"/>
        </w:trPr>
        <w:tc>
          <w:tcPr>
            <w:tcW w:w="0" w:type="auto"/>
            <w:vAlign w:val="center"/>
            <w:hideMark/>
          </w:tcPr>
          <w:p w14:paraId="2F11F2C9"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Legal response (lawsuits)</w:t>
            </w:r>
          </w:p>
        </w:tc>
        <w:tc>
          <w:tcPr>
            <w:tcW w:w="0" w:type="auto"/>
            <w:vAlign w:val="center"/>
            <w:hideMark/>
          </w:tcPr>
          <w:p w14:paraId="5E9BC5DC"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$5,000</w:t>
            </w:r>
          </w:p>
        </w:tc>
        <w:tc>
          <w:tcPr>
            <w:tcW w:w="0" w:type="auto"/>
            <w:vAlign w:val="center"/>
            <w:hideMark/>
          </w:tcPr>
          <w:p w14:paraId="190275A5"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$20,000</w:t>
            </w:r>
          </w:p>
        </w:tc>
        <w:tc>
          <w:tcPr>
            <w:tcW w:w="0" w:type="auto"/>
            <w:vAlign w:val="center"/>
            <w:hideMark/>
          </w:tcPr>
          <w:p w14:paraId="0E6803ED"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$50,000</w:t>
            </w:r>
          </w:p>
        </w:tc>
        <w:tc>
          <w:tcPr>
            <w:tcW w:w="0" w:type="auto"/>
            <w:vAlign w:val="center"/>
            <w:hideMark/>
          </w:tcPr>
          <w:p w14:paraId="476B4B6D" w14:textId="77777777" w:rsidR="00751EA3" w:rsidRPr="00751EA3"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751EA3">
              <w:rPr>
                <w:rFonts w:ascii="Times New Roman" w:eastAsia="Times New Roman" w:hAnsi="Times New Roman" w:cs="Times New Roman"/>
                <w:kern w:val="0"/>
                <w:sz w:val="22"/>
                <w:szCs w:val="22"/>
                <w14:ligatures w14:val="none"/>
              </w:rPr>
              <w:t>Data privacy &amp; trust cases</w:t>
            </w:r>
          </w:p>
        </w:tc>
      </w:tr>
    </w:tbl>
    <w:p w14:paraId="65F210E8" w14:textId="233FECE9" w:rsidR="00FD79E4" w:rsidRPr="00FD79E4" w:rsidRDefault="00FD79E4"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p>
    <w:p w14:paraId="66707385" w14:textId="77777777" w:rsidR="00FD79E4" w:rsidRPr="00FD79E4" w:rsidRDefault="00FD79E4">
      <w:pPr>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br w:type="page"/>
      </w:r>
    </w:p>
    <w:p w14:paraId="3EAD8E7B" w14:textId="36626AF2" w:rsidR="00751EA3" w:rsidRPr="00FD79E4" w:rsidRDefault="00FD79E4"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lastRenderedPageBreak/>
        <w:t>2.6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7"/>
        <w:gridCol w:w="2479"/>
        <w:gridCol w:w="2880"/>
        <w:gridCol w:w="3054"/>
      </w:tblGrid>
      <w:tr w:rsidR="00FD79E4" w:rsidRPr="00FD79E4" w14:paraId="7D244A91" w14:textId="77777777" w:rsidTr="00FD79E4">
        <w:trPr>
          <w:tblHeader/>
          <w:tblCellSpacing w:w="15" w:type="dxa"/>
        </w:trPr>
        <w:tc>
          <w:tcPr>
            <w:tcW w:w="0" w:type="auto"/>
            <w:vAlign w:val="center"/>
            <w:hideMark/>
          </w:tcPr>
          <w:p w14:paraId="21BBCA29"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Function</w:t>
            </w:r>
          </w:p>
        </w:tc>
        <w:tc>
          <w:tcPr>
            <w:tcW w:w="0" w:type="auto"/>
            <w:vAlign w:val="center"/>
            <w:hideMark/>
          </w:tcPr>
          <w:p w14:paraId="3C47532C"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Relevance to Phishing Incident</w:t>
            </w:r>
          </w:p>
        </w:tc>
        <w:tc>
          <w:tcPr>
            <w:tcW w:w="0" w:type="auto"/>
            <w:vAlign w:val="center"/>
            <w:hideMark/>
          </w:tcPr>
          <w:p w14:paraId="174E9561"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DPSR Evaluation</w:t>
            </w:r>
          </w:p>
        </w:tc>
        <w:tc>
          <w:tcPr>
            <w:tcW w:w="0" w:type="auto"/>
            <w:vAlign w:val="center"/>
            <w:hideMark/>
          </w:tcPr>
          <w:p w14:paraId="3CC56E46"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Improvement / Recommendation</w:t>
            </w:r>
          </w:p>
        </w:tc>
      </w:tr>
      <w:tr w:rsidR="00FD79E4" w:rsidRPr="00FD79E4" w14:paraId="3119CB8D" w14:textId="77777777" w:rsidTr="00FD79E4">
        <w:trPr>
          <w:tblCellSpacing w:w="15" w:type="dxa"/>
        </w:trPr>
        <w:tc>
          <w:tcPr>
            <w:tcW w:w="0" w:type="auto"/>
            <w:vAlign w:val="center"/>
            <w:hideMark/>
          </w:tcPr>
          <w:p w14:paraId="744DA664"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Identify (ID)</w:t>
            </w:r>
          </w:p>
        </w:tc>
        <w:tc>
          <w:tcPr>
            <w:tcW w:w="0" w:type="auto"/>
            <w:vAlign w:val="center"/>
            <w:hideMark/>
          </w:tcPr>
          <w:p w14:paraId="61F54522"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Determines what assets, data, and personnel are critical, and defines roles and responsibilities.</w:t>
            </w:r>
          </w:p>
        </w:tc>
        <w:tc>
          <w:tcPr>
            <w:tcW w:w="0" w:type="auto"/>
            <w:vAlign w:val="center"/>
            <w:hideMark/>
          </w:tcPr>
          <w:p w14:paraId="196A1E78"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DPSR had gaps in understanding critical assets. MFA was optional for senior staff, and asset protection responsibilities were unclear.</w:t>
            </w:r>
          </w:p>
        </w:tc>
        <w:tc>
          <w:tcPr>
            <w:tcW w:w="0" w:type="auto"/>
            <w:vAlign w:val="center"/>
            <w:hideMark/>
          </w:tcPr>
          <w:p w14:paraId="171F9167"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Conduct full asset inventory and role-based access classification. Define cybersecurity responsibilities clearly for all staff levels.</w:t>
            </w:r>
          </w:p>
        </w:tc>
      </w:tr>
      <w:tr w:rsidR="00FD79E4" w:rsidRPr="00FD79E4" w14:paraId="52686F6F" w14:textId="77777777" w:rsidTr="00FD79E4">
        <w:trPr>
          <w:tblCellSpacing w:w="15" w:type="dxa"/>
        </w:trPr>
        <w:tc>
          <w:tcPr>
            <w:tcW w:w="0" w:type="auto"/>
            <w:vAlign w:val="center"/>
            <w:hideMark/>
          </w:tcPr>
          <w:p w14:paraId="45A29D5D"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Protect (PR)</w:t>
            </w:r>
          </w:p>
        </w:tc>
        <w:tc>
          <w:tcPr>
            <w:tcW w:w="0" w:type="auto"/>
            <w:vAlign w:val="center"/>
            <w:hideMark/>
          </w:tcPr>
          <w:p w14:paraId="0A7BDB05"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Encompasses access control, training, and security policies. Critical for preventing unauthorized access.</w:t>
            </w:r>
          </w:p>
        </w:tc>
        <w:tc>
          <w:tcPr>
            <w:tcW w:w="0" w:type="auto"/>
            <w:vAlign w:val="center"/>
            <w:hideMark/>
          </w:tcPr>
          <w:p w14:paraId="4C8E0750"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Weak implementation: legacy email clients, optional MFA, 48% phishing filter effectiveness. Senior staff less aware of phishing risks.</w:t>
            </w:r>
          </w:p>
        </w:tc>
        <w:tc>
          <w:tcPr>
            <w:tcW w:w="0" w:type="auto"/>
            <w:vAlign w:val="center"/>
            <w:hideMark/>
          </w:tcPr>
          <w:p w14:paraId="7FBB6040"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Mandate MFA for all staff, upgrade email systems, and enhance phishing training — especially for leadership.</w:t>
            </w:r>
          </w:p>
        </w:tc>
      </w:tr>
      <w:tr w:rsidR="00FD79E4" w:rsidRPr="00FD79E4" w14:paraId="41E8A447" w14:textId="77777777" w:rsidTr="00FD79E4">
        <w:trPr>
          <w:tblCellSpacing w:w="15" w:type="dxa"/>
        </w:trPr>
        <w:tc>
          <w:tcPr>
            <w:tcW w:w="0" w:type="auto"/>
            <w:vAlign w:val="center"/>
            <w:hideMark/>
          </w:tcPr>
          <w:p w14:paraId="0B87DCA7"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Detect (DE)</w:t>
            </w:r>
          </w:p>
        </w:tc>
        <w:tc>
          <w:tcPr>
            <w:tcW w:w="0" w:type="auto"/>
            <w:vAlign w:val="center"/>
            <w:hideMark/>
          </w:tcPr>
          <w:p w14:paraId="7628B8A6"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Identifies anomalies and potential security events quickly.</w:t>
            </w:r>
          </w:p>
        </w:tc>
        <w:tc>
          <w:tcPr>
            <w:tcW w:w="0" w:type="auto"/>
            <w:vAlign w:val="center"/>
            <w:hideMark/>
          </w:tcPr>
          <w:p w14:paraId="1340AB2C"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Ineffective: 6-day delay in detecting the phishing breach shows poor anomaly detection and monitoring.</w:t>
            </w:r>
          </w:p>
        </w:tc>
        <w:tc>
          <w:tcPr>
            <w:tcW w:w="0" w:type="auto"/>
            <w:vAlign w:val="center"/>
            <w:hideMark/>
          </w:tcPr>
          <w:p w14:paraId="32F37BFF"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Implement real-time monitoring with SIEM tools and establish alert thresholds. Include behavioral analysis for unusual access.</w:t>
            </w:r>
          </w:p>
        </w:tc>
      </w:tr>
      <w:tr w:rsidR="00FD79E4" w:rsidRPr="00FD79E4" w14:paraId="445DF1E9" w14:textId="77777777" w:rsidTr="00FD79E4">
        <w:trPr>
          <w:tblCellSpacing w:w="15" w:type="dxa"/>
        </w:trPr>
        <w:tc>
          <w:tcPr>
            <w:tcW w:w="0" w:type="auto"/>
            <w:vAlign w:val="center"/>
            <w:hideMark/>
          </w:tcPr>
          <w:p w14:paraId="14F30BF1"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Respond (RS)</w:t>
            </w:r>
          </w:p>
        </w:tc>
        <w:tc>
          <w:tcPr>
            <w:tcW w:w="0" w:type="auto"/>
            <w:vAlign w:val="center"/>
            <w:hideMark/>
          </w:tcPr>
          <w:p w14:paraId="4B1DCF5A"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Guides containment and mitigation of incidents.</w:t>
            </w:r>
          </w:p>
        </w:tc>
        <w:tc>
          <w:tcPr>
            <w:tcW w:w="0" w:type="auto"/>
            <w:vAlign w:val="center"/>
            <w:hideMark/>
          </w:tcPr>
          <w:p w14:paraId="51A88F61"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Response was delayed and lacked preparedness. Disclosure to citizens took two weeks.</w:t>
            </w:r>
          </w:p>
        </w:tc>
        <w:tc>
          <w:tcPr>
            <w:tcW w:w="0" w:type="auto"/>
            <w:vAlign w:val="center"/>
            <w:hideMark/>
          </w:tcPr>
          <w:p w14:paraId="4A91545B"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Develop and test an Incident Response Plan (IRP). Run regular tabletop drills for faster and more coordinated response.</w:t>
            </w:r>
          </w:p>
        </w:tc>
      </w:tr>
      <w:tr w:rsidR="00FD79E4" w:rsidRPr="00FD79E4" w14:paraId="237B6CA6" w14:textId="77777777" w:rsidTr="00FD79E4">
        <w:trPr>
          <w:tblCellSpacing w:w="15" w:type="dxa"/>
        </w:trPr>
        <w:tc>
          <w:tcPr>
            <w:tcW w:w="0" w:type="auto"/>
            <w:vAlign w:val="center"/>
            <w:hideMark/>
          </w:tcPr>
          <w:p w14:paraId="63166317"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Recover (RC)</w:t>
            </w:r>
          </w:p>
        </w:tc>
        <w:tc>
          <w:tcPr>
            <w:tcW w:w="0" w:type="auto"/>
            <w:vAlign w:val="center"/>
            <w:hideMark/>
          </w:tcPr>
          <w:p w14:paraId="6CE45553"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Ensures systems return to normal operations while minimizing damage.</w:t>
            </w:r>
          </w:p>
        </w:tc>
        <w:tc>
          <w:tcPr>
            <w:tcW w:w="0" w:type="auto"/>
            <w:vAlign w:val="center"/>
            <w:hideMark/>
          </w:tcPr>
          <w:p w14:paraId="0EAA478B"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proofErr w:type="gramStart"/>
            <w:r w:rsidRPr="00FD79E4">
              <w:rPr>
                <w:rFonts w:ascii="Times New Roman" w:eastAsia="Times New Roman" w:hAnsi="Times New Roman" w:cs="Times New Roman"/>
                <w:kern w:val="0"/>
                <w:sz w:val="22"/>
                <w:szCs w:val="22"/>
                <w14:ligatures w14:val="none"/>
              </w:rPr>
              <w:t>Response</w:t>
            </w:r>
            <w:proofErr w:type="gramEnd"/>
            <w:r w:rsidRPr="00FD79E4">
              <w:rPr>
                <w:rFonts w:ascii="Times New Roman" w:eastAsia="Times New Roman" w:hAnsi="Times New Roman" w:cs="Times New Roman"/>
                <w:kern w:val="0"/>
                <w:sz w:val="22"/>
                <w:szCs w:val="22"/>
                <w14:ligatures w14:val="none"/>
              </w:rPr>
              <w:t xml:space="preserve"> involved server replacement and audits, but no clear recovery strategy or post-incident improvements were highlighted.</w:t>
            </w:r>
          </w:p>
        </w:tc>
        <w:tc>
          <w:tcPr>
            <w:tcW w:w="0" w:type="auto"/>
            <w:vAlign w:val="center"/>
            <w:hideMark/>
          </w:tcPr>
          <w:p w14:paraId="358752AC"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Build a formal recovery plan with defined roles, timelines, and communication protocols. Incorporate lessons learned into future operations.</w:t>
            </w:r>
          </w:p>
        </w:tc>
      </w:tr>
    </w:tbl>
    <w:p w14:paraId="387D3949" w14:textId="77777777" w:rsidR="00FD79E4" w:rsidRPr="00FD79E4" w:rsidRDefault="00FD79E4"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p>
    <w:p w14:paraId="17316C4D" w14:textId="0FDE895B" w:rsidR="00FD79E4" w:rsidRPr="00FD79E4" w:rsidRDefault="00FD79E4"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2.7</w:t>
      </w:r>
    </w:p>
    <w:p w14:paraId="52E2F9D0"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Application of the Jordan National Cybersecurity Framework (JNCSF) and Jordanian Cybersecurity Regulations to the DPSR Phishing Incident</w:t>
      </w:r>
    </w:p>
    <w:p w14:paraId="68967468"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The Jordan National Cybersecurity Framework (JNCSF) sets the national vision for securing cyberspace by institutionalizing risk management, enhancing national capabilities, promoting awareness and training, enforcing cybersecurity economics, and enabling collaboration across sectors. Its core objectives include establishing governance structures, enforcing regulatory compliance, and ensuring readiness to detect, respond to, and recover from cyber threats.</w:t>
      </w:r>
    </w:p>
    <w:p w14:paraId="6EFC9D6F"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Two key Jordanian regulations directly apply to the DPSR phishing incident:</w:t>
      </w:r>
    </w:p>
    <w:p w14:paraId="6C309B7D"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Cybersecurity Law No. 16 of 2019: Mandates that public institutions like DPSR implement protective measures, maintain incident response readiness, and coordinate with the National Cybersecurity Center (NCSC) for threat handling and information sharing.</w:t>
      </w:r>
    </w:p>
    <w:p w14:paraId="1FCA0778"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lastRenderedPageBreak/>
        <w:t>Personal Data Protection Law No. 24 of 2023: Requires explicit consent for data use, proper data handling protocols, and timely notification of data breaches to affected individuals and authorities (typically within 72 hours).</w:t>
      </w:r>
    </w:p>
    <w:p w14:paraId="248D4037"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Based on the scenario, DPSR only partially aligned with these regulations. While the department did notify citizens after the phishing attack, the 2-week delay violates expected standards under the PDPL. Additionally, incident detection lagged for six days, revealing gaps in monitoring and response capabilities. The continued use of legacy email clients and the absence of enforced multi-factor authentication (MFA) for senior staff further highlight non-compliance with both technical controls and governance best practices under JNCSF and the Cybersecurity Law.</w:t>
      </w:r>
    </w:p>
    <w:p w14:paraId="59E54B9B"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To achieve compliance and strengthen its cybersecurity posture, DPSR should:</w:t>
      </w:r>
    </w:p>
    <w:p w14:paraId="4C925A0A"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 xml:space="preserve">Mandate MFA for all users, especially those in leadership </w:t>
      </w:r>
      <w:proofErr w:type="gramStart"/>
      <w:r w:rsidRPr="00FD79E4">
        <w:rPr>
          <w:rFonts w:ascii="Times New Roman" w:eastAsia="Times New Roman" w:hAnsi="Times New Roman" w:cs="Times New Roman"/>
          <w:kern w:val="0"/>
          <w:sz w:val="22"/>
          <w:szCs w:val="22"/>
          <w14:ligatures w14:val="none"/>
        </w:rPr>
        <w:t>roles;</w:t>
      </w:r>
      <w:proofErr w:type="gramEnd"/>
    </w:p>
    <w:p w14:paraId="25951E95"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 xml:space="preserve">Upgrade to modern email and monitoring systems, ensuring real-time detection and </w:t>
      </w:r>
      <w:proofErr w:type="gramStart"/>
      <w:r w:rsidRPr="00FD79E4">
        <w:rPr>
          <w:rFonts w:ascii="Times New Roman" w:eastAsia="Times New Roman" w:hAnsi="Times New Roman" w:cs="Times New Roman"/>
          <w:kern w:val="0"/>
          <w:sz w:val="22"/>
          <w:szCs w:val="22"/>
          <w14:ligatures w14:val="none"/>
        </w:rPr>
        <w:t>alerting;</w:t>
      </w:r>
      <w:proofErr w:type="gramEnd"/>
    </w:p>
    <w:p w14:paraId="64C2F1A6"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 xml:space="preserve">Conduct mandatory phishing awareness training, targeting executive-level </w:t>
      </w:r>
      <w:proofErr w:type="gramStart"/>
      <w:r w:rsidRPr="00FD79E4">
        <w:rPr>
          <w:rFonts w:ascii="Times New Roman" w:eastAsia="Times New Roman" w:hAnsi="Times New Roman" w:cs="Times New Roman"/>
          <w:kern w:val="0"/>
          <w:sz w:val="22"/>
          <w:szCs w:val="22"/>
          <w14:ligatures w14:val="none"/>
        </w:rPr>
        <w:t>staff;</w:t>
      </w:r>
      <w:proofErr w:type="gramEnd"/>
    </w:p>
    <w:p w14:paraId="25BD5E00"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 xml:space="preserve">Align breach notification processes with PDPL requirements to issue alerts within 72 </w:t>
      </w:r>
      <w:proofErr w:type="gramStart"/>
      <w:r w:rsidRPr="00FD79E4">
        <w:rPr>
          <w:rFonts w:ascii="Times New Roman" w:eastAsia="Times New Roman" w:hAnsi="Times New Roman" w:cs="Times New Roman"/>
          <w:kern w:val="0"/>
          <w:sz w:val="22"/>
          <w:szCs w:val="22"/>
          <w14:ligatures w14:val="none"/>
        </w:rPr>
        <w:t>hours;</w:t>
      </w:r>
      <w:proofErr w:type="gramEnd"/>
    </w:p>
    <w:p w14:paraId="6CCBE0AB" w14:textId="77777777" w:rsidR="00FD79E4" w:rsidRPr="00FD79E4" w:rsidRDefault="00FD79E4" w:rsidP="00FD79E4">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r w:rsidRPr="00FD79E4">
        <w:rPr>
          <w:rFonts w:ascii="Times New Roman" w:eastAsia="Times New Roman" w:hAnsi="Times New Roman" w:cs="Times New Roman"/>
          <w:kern w:val="0"/>
          <w:sz w:val="22"/>
          <w:szCs w:val="22"/>
          <w14:ligatures w14:val="none"/>
        </w:rPr>
        <w:t>Engage with the NCSC to report, analyze, and respond to threats in a nationally coordinated manner.</w:t>
      </w:r>
    </w:p>
    <w:p w14:paraId="5737E734" w14:textId="77777777" w:rsidR="00FD79E4" w:rsidRPr="00751EA3" w:rsidRDefault="00FD79E4"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p>
    <w:p w14:paraId="4E379BF6" w14:textId="77777777" w:rsidR="00751EA3" w:rsidRPr="00FD79E4" w:rsidRDefault="00751EA3" w:rsidP="00751EA3">
      <w:pPr>
        <w:spacing w:before="100" w:beforeAutospacing="1" w:after="100" w:afterAutospacing="1" w:line="240" w:lineRule="auto"/>
        <w:outlineLvl w:val="3"/>
        <w:rPr>
          <w:rFonts w:ascii="Times New Roman" w:eastAsia="Times New Roman" w:hAnsi="Times New Roman" w:cs="Times New Roman"/>
          <w:kern w:val="0"/>
          <w:sz w:val="22"/>
          <w:szCs w:val="22"/>
          <w14:ligatures w14:val="none"/>
        </w:rPr>
      </w:pPr>
    </w:p>
    <w:p w14:paraId="050C0286" w14:textId="77777777" w:rsidR="00751EA3" w:rsidRPr="00751EA3" w:rsidRDefault="00751EA3" w:rsidP="00751EA3">
      <w:pPr>
        <w:rPr>
          <w:rFonts w:asciiTheme="majorBidi" w:hAnsiTheme="majorBidi" w:cstheme="majorBidi"/>
          <w:sz w:val="22"/>
          <w:szCs w:val="22"/>
        </w:rPr>
      </w:pPr>
    </w:p>
    <w:p w14:paraId="67B5BF48" w14:textId="77777777" w:rsidR="00751EA3" w:rsidRPr="00FD79E4" w:rsidRDefault="00751EA3" w:rsidP="008F124E">
      <w:pPr>
        <w:rPr>
          <w:rFonts w:asciiTheme="majorBidi" w:hAnsiTheme="majorBidi" w:cstheme="majorBidi"/>
          <w:sz w:val="22"/>
          <w:szCs w:val="22"/>
        </w:rPr>
      </w:pPr>
    </w:p>
    <w:sectPr w:rsidR="00751EA3" w:rsidRPr="00FD7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9B70B" w14:textId="77777777" w:rsidR="00B40885" w:rsidRDefault="00B40885" w:rsidP="00751EA3">
      <w:pPr>
        <w:spacing w:after="0" w:line="240" w:lineRule="auto"/>
      </w:pPr>
      <w:r>
        <w:separator/>
      </w:r>
    </w:p>
  </w:endnote>
  <w:endnote w:type="continuationSeparator" w:id="0">
    <w:p w14:paraId="582BFEED" w14:textId="77777777" w:rsidR="00B40885" w:rsidRDefault="00B40885" w:rsidP="0075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FEF48" w14:textId="77777777" w:rsidR="00B40885" w:rsidRDefault="00B40885" w:rsidP="00751EA3">
      <w:pPr>
        <w:spacing w:after="0" w:line="240" w:lineRule="auto"/>
      </w:pPr>
      <w:r>
        <w:separator/>
      </w:r>
    </w:p>
  </w:footnote>
  <w:footnote w:type="continuationSeparator" w:id="0">
    <w:p w14:paraId="4790D7A8" w14:textId="77777777" w:rsidR="00B40885" w:rsidRDefault="00B40885" w:rsidP="0075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BB7"/>
    <w:multiLevelType w:val="multilevel"/>
    <w:tmpl w:val="4E7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1713"/>
    <w:multiLevelType w:val="multilevel"/>
    <w:tmpl w:val="C32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456E"/>
    <w:multiLevelType w:val="multilevel"/>
    <w:tmpl w:val="998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62AB4"/>
    <w:multiLevelType w:val="multilevel"/>
    <w:tmpl w:val="02D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47B8"/>
    <w:multiLevelType w:val="multilevel"/>
    <w:tmpl w:val="4CB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521DF"/>
    <w:multiLevelType w:val="multilevel"/>
    <w:tmpl w:val="2DA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F62EC"/>
    <w:multiLevelType w:val="multilevel"/>
    <w:tmpl w:val="80B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10FDC"/>
    <w:multiLevelType w:val="multilevel"/>
    <w:tmpl w:val="5D0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E4B09"/>
    <w:multiLevelType w:val="multilevel"/>
    <w:tmpl w:val="A154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675D0"/>
    <w:multiLevelType w:val="multilevel"/>
    <w:tmpl w:val="E784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649C2"/>
    <w:multiLevelType w:val="multilevel"/>
    <w:tmpl w:val="DD2A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A30B9"/>
    <w:multiLevelType w:val="multilevel"/>
    <w:tmpl w:val="C2E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B0A52"/>
    <w:multiLevelType w:val="multilevel"/>
    <w:tmpl w:val="23FA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54F47"/>
    <w:multiLevelType w:val="multilevel"/>
    <w:tmpl w:val="418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A3446"/>
    <w:multiLevelType w:val="multilevel"/>
    <w:tmpl w:val="2B14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13FB6"/>
    <w:multiLevelType w:val="multilevel"/>
    <w:tmpl w:val="CA5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64470"/>
    <w:multiLevelType w:val="multilevel"/>
    <w:tmpl w:val="694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C1033"/>
    <w:multiLevelType w:val="multilevel"/>
    <w:tmpl w:val="650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51942"/>
    <w:multiLevelType w:val="multilevel"/>
    <w:tmpl w:val="79F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F28BF"/>
    <w:multiLevelType w:val="multilevel"/>
    <w:tmpl w:val="DCE8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F6B6B"/>
    <w:multiLevelType w:val="multilevel"/>
    <w:tmpl w:val="7AF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D5C2C"/>
    <w:multiLevelType w:val="multilevel"/>
    <w:tmpl w:val="920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80779"/>
    <w:multiLevelType w:val="multilevel"/>
    <w:tmpl w:val="AC9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C06B9"/>
    <w:multiLevelType w:val="multilevel"/>
    <w:tmpl w:val="283E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67BA7"/>
    <w:multiLevelType w:val="multilevel"/>
    <w:tmpl w:val="127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D1567"/>
    <w:multiLevelType w:val="multilevel"/>
    <w:tmpl w:val="ABD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165945">
    <w:abstractNumId w:val="16"/>
  </w:num>
  <w:num w:numId="2" w16cid:durableId="1105880170">
    <w:abstractNumId w:val="19"/>
  </w:num>
  <w:num w:numId="3" w16cid:durableId="288127778">
    <w:abstractNumId w:val="2"/>
  </w:num>
  <w:num w:numId="4" w16cid:durableId="624628126">
    <w:abstractNumId w:val="4"/>
  </w:num>
  <w:num w:numId="5" w16cid:durableId="541668896">
    <w:abstractNumId w:val="0"/>
  </w:num>
  <w:num w:numId="6" w16cid:durableId="485584994">
    <w:abstractNumId w:val="13"/>
  </w:num>
  <w:num w:numId="7" w16cid:durableId="1079252878">
    <w:abstractNumId w:val="10"/>
  </w:num>
  <w:num w:numId="8" w16cid:durableId="848519955">
    <w:abstractNumId w:val="20"/>
  </w:num>
  <w:num w:numId="9" w16cid:durableId="58944083">
    <w:abstractNumId w:val="9"/>
  </w:num>
  <w:num w:numId="10" w16cid:durableId="1182861228">
    <w:abstractNumId w:val="21"/>
  </w:num>
  <w:num w:numId="11" w16cid:durableId="1577203302">
    <w:abstractNumId w:val="25"/>
  </w:num>
  <w:num w:numId="12" w16cid:durableId="249125857">
    <w:abstractNumId w:val="8"/>
  </w:num>
  <w:num w:numId="13" w16cid:durableId="1167212021">
    <w:abstractNumId w:val="24"/>
  </w:num>
  <w:num w:numId="14" w16cid:durableId="550848083">
    <w:abstractNumId w:val="15"/>
  </w:num>
  <w:num w:numId="15" w16cid:durableId="1706904670">
    <w:abstractNumId w:val="5"/>
  </w:num>
  <w:num w:numId="16" w16cid:durableId="395322445">
    <w:abstractNumId w:val="1"/>
  </w:num>
  <w:num w:numId="17" w16cid:durableId="678504180">
    <w:abstractNumId w:val="11"/>
  </w:num>
  <w:num w:numId="18" w16cid:durableId="302543341">
    <w:abstractNumId w:val="17"/>
  </w:num>
  <w:num w:numId="19" w16cid:durableId="531453639">
    <w:abstractNumId w:val="23"/>
  </w:num>
  <w:num w:numId="20" w16cid:durableId="1944218965">
    <w:abstractNumId w:val="22"/>
  </w:num>
  <w:num w:numId="21" w16cid:durableId="366293008">
    <w:abstractNumId w:val="12"/>
  </w:num>
  <w:num w:numId="22" w16cid:durableId="144515161">
    <w:abstractNumId w:val="6"/>
  </w:num>
  <w:num w:numId="23" w16cid:durableId="60518805">
    <w:abstractNumId w:val="7"/>
  </w:num>
  <w:num w:numId="24" w16cid:durableId="1530491178">
    <w:abstractNumId w:val="14"/>
  </w:num>
  <w:num w:numId="25" w16cid:durableId="126702168">
    <w:abstractNumId w:val="3"/>
  </w:num>
  <w:num w:numId="26" w16cid:durableId="11800065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F3"/>
    <w:rsid w:val="00096DFD"/>
    <w:rsid w:val="0021727D"/>
    <w:rsid w:val="00592B51"/>
    <w:rsid w:val="005A12AA"/>
    <w:rsid w:val="006771EE"/>
    <w:rsid w:val="00692226"/>
    <w:rsid w:val="006D0CF3"/>
    <w:rsid w:val="006E75D7"/>
    <w:rsid w:val="00751EA3"/>
    <w:rsid w:val="007C76BA"/>
    <w:rsid w:val="007F774D"/>
    <w:rsid w:val="008F124E"/>
    <w:rsid w:val="00930AB2"/>
    <w:rsid w:val="00990AB8"/>
    <w:rsid w:val="00B2577E"/>
    <w:rsid w:val="00B40885"/>
    <w:rsid w:val="00B91328"/>
    <w:rsid w:val="00D3163F"/>
    <w:rsid w:val="00FD7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2775"/>
  <w15:chartTrackingRefBased/>
  <w15:docId w15:val="{BC079214-AE63-4C02-B29B-C97A4AD5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0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0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0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0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CF3"/>
    <w:rPr>
      <w:rFonts w:eastAsiaTheme="majorEastAsia" w:cstheme="majorBidi"/>
      <w:color w:val="272727" w:themeColor="text1" w:themeTint="D8"/>
    </w:rPr>
  </w:style>
  <w:style w:type="paragraph" w:styleId="Title">
    <w:name w:val="Title"/>
    <w:basedOn w:val="Normal"/>
    <w:next w:val="Normal"/>
    <w:link w:val="TitleChar"/>
    <w:uiPriority w:val="10"/>
    <w:qFormat/>
    <w:rsid w:val="006D0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CF3"/>
    <w:pPr>
      <w:spacing w:before="160"/>
      <w:jc w:val="center"/>
    </w:pPr>
    <w:rPr>
      <w:i/>
      <w:iCs/>
      <w:color w:val="404040" w:themeColor="text1" w:themeTint="BF"/>
    </w:rPr>
  </w:style>
  <w:style w:type="character" w:customStyle="1" w:styleId="QuoteChar">
    <w:name w:val="Quote Char"/>
    <w:basedOn w:val="DefaultParagraphFont"/>
    <w:link w:val="Quote"/>
    <w:uiPriority w:val="29"/>
    <w:rsid w:val="006D0CF3"/>
    <w:rPr>
      <w:i/>
      <w:iCs/>
      <w:color w:val="404040" w:themeColor="text1" w:themeTint="BF"/>
    </w:rPr>
  </w:style>
  <w:style w:type="paragraph" w:styleId="ListParagraph">
    <w:name w:val="List Paragraph"/>
    <w:basedOn w:val="Normal"/>
    <w:uiPriority w:val="34"/>
    <w:qFormat/>
    <w:rsid w:val="006D0CF3"/>
    <w:pPr>
      <w:ind w:left="720"/>
      <w:contextualSpacing/>
    </w:pPr>
  </w:style>
  <w:style w:type="character" w:styleId="IntenseEmphasis">
    <w:name w:val="Intense Emphasis"/>
    <w:basedOn w:val="DefaultParagraphFont"/>
    <w:uiPriority w:val="21"/>
    <w:qFormat/>
    <w:rsid w:val="006D0CF3"/>
    <w:rPr>
      <w:i/>
      <w:iCs/>
      <w:color w:val="0F4761" w:themeColor="accent1" w:themeShade="BF"/>
    </w:rPr>
  </w:style>
  <w:style w:type="paragraph" w:styleId="IntenseQuote">
    <w:name w:val="Intense Quote"/>
    <w:basedOn w:val="Normal"/>
    <w:next w:val="Normal"/>
    <w:link w:val="IntenseQuoteChar"/>
    <w:uiPriority w:val="30"/>
    <w:qFormat/>
    <w:rsid w:val="006D0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CF3"/>
    <w:rPr>
      <w:i/>
      <w:iCs/>
      <w:color w:val="0F4761" w:themeColor="accent1" w:themeShade="BF"/>
    </w:rPr>
  </w:style>
  <w:style w:type="character" w:styleId="IntenseReference">
    <w:name w:val="Intense Reference"/>
    <w:basedOn w:val="DefaultParagraphFont"/>
    <w:uiPriority w:val="32"/>
    <w:qFormat/>
    <w:rsid w:val="006D0CF3"/>
    <w:rPr>
      <w:b/>
      <w:bCs/>
      <w:smallCaps/>
      <w:color w:val="0F4761" w:themeColor="accent1" w:themeShade="BF"/>
      <w:spacing w:val="5"/>
    </w:rPr>
  </w:style>
  <w:style w:type="character" w:styleId="Strong">
    <w:name w:val="Strong"/>
    <w:basedOn w:val="DefaultParagraphFont"/>
    <w:uiPriority w:val="22"/>
    <w:qFormat/>
    <w:rsid w:val="00751EA3"/>
    <w:rPr>
      <w:b/>
      <w:bCs/>
    </w:rPr>
  </w:style>
  <w:style w:type="paragraph" w:styleId="Header">
    <w:name w:val="header"/>
    <w:basedOn w:val="Normal"/>
    <w:link w:val="HeaderChar"/>
    <w:uiPriority w:val="99"/>
    <w:unhideWhenUsed/>
    <w:rsid w:val="0075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EA3"/>
  </w:style>
  <w:style w:type="paragraph" w:styleId="Footer">
    <w:name w:val="footer"/>
    <w:basedOn w:val="Normal"/>
    <w:link w:val="FooterChar"/>
    <w:uiPriority w:val="99"/>
    <w:unhideWhenUsed/>
    <w:rsid w:val="0075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4681">
      <w:bodyDiv w:val="1"/>
      <w:marLeft w:val="0"/>
      <w:marRight w:val="0"/>
      <w:marTop w:val="0"/>
      <w:marBottom w:val="0"/>
      <w:divBdr>
        <w:top w:val="none" w:sz="0" w:space="0" w:color="auto"/>
        <w:left w:val="none" w:sz="0" w:space="0" w:color="auto"/>
        <w:bottom w:val="none" w:sz="0" w:space="0" w:color="auto"/>
        <w:right w:val="none" w:sz="0" w:space="0" w:color="auto"/>
      </w:divBdr>
    </w:div>
    <w:div w:id="130485443">
      <w:bodyDiv w:val="1"/>
      <w:marLeft w:val="0"/>
      <w:marRight w:val="0"/>
      <w:marTop w:val="0"/>
      <w:marBottom w:val="0"/>
      <w:divBdr>
        <w:top w:val="none" w:sz="0" w:space="0" w:color="auto"/>
        <w:left w:val="none" w:sz="0" w:space="0" w:color="auto"/>
        <w:bottom w:val="none" w:sz="0" w:space="0" w:color="auto"/>
        <w:right w:val="none" w:sz="0" w:space="0" w:color="auto"/>
      </w:divBdr>
    </w:div>
    <w:div w:id="203182759">
      <w:bodyDiv w:val="1"/>
      <w:marLeft w:val="0"/>
      <w:marRight w:val="0"/>
      <w:marTop w:val="0"/>
      <w:marBottom w:val="0"/>
      <w:divBdr>
        <w:top w:val="none" w:sz="0" w:space="0" w:color="auto"/>
        <w:left w:val="none" w:sz="0" w:space="0" w:color="auto"/>
        <w:bottom w:val="none" w:sz="0" w:space="0" w:color="auto"/>
        <w:right w:val="none" w:sz="0" w:space="0" w:color="auto"/>
      </w:divBdr>
    </w:div>
    <w:div w:id="228155736">
      <w:bodyDiv w:val="1"/>
      <w:marLeft w:val="0"/>
      <w:marRight w:val="0"/>
      <w:marTop w:val="0"/>
      <w:marBottom w:val="0"/>
      <w:divBdr>
        <w:top w:val="none" w:sz="0" w:space="0" w:color="auto"/>
        <w:left w:val="none" w:sz="0" w:space="0" w:color="auto"/>
        <w:bottom w:val="none" w:sz="0" w:space="0" w:color="auto"/>
        <w:right w:val="none" w:sz="0" w:space="0" w:color="auto"/>
      </w:divBdr>
    </w:div>
    <w:div w:id="410392910">
      <w:bodyDiv w:val="1"/>
      <w:marLeft w:val="0"/>
      <w:marRight w:val="0"/>
      <w:marTop w:val="0"/>
      <w:marBottom w:val="0"/>
      <w:divBdr>
        <w:top w:val="none" w:sz="0" w:space="0" w:color="auto"/>
        <w:left w:val="none" w:sz="0" w:space="0" w:color="auto"/>
        <w:bottom w:val="none" w:sz="0" w:space="0" w:color="auto"/>
        <w:right w:val="none" w:sz="0" w:space="0" w:color="auto"/>
      </w:divBdr>
    </w:div>
    <w:div w:id="526142799">
      <w:bodyDiv w:val="1"/>
      <w:marLeft w:val="0"/>
      <w:marRight w:val="0"/>
      <w:marTop w:val="0"/>
      <w:marBottom w:val="0"/>
      <w:divBdr>
        <w:top w:val="none" w:sz="0" w:space="0" w:color="auto"/>
        <w:left w:val="none" w:sz="0" w:space="0" w:color="auto"/>
        <w:bottom w:val="none" w:sz="0" w:space="0" w:color="auto"/>
        <w:right w:val="none" w:sz="0" w:space="0" w:color="auto"/>
      </w:divBdr>
    </w:div>
    <w:div w:id="527529633">
      <w:bodyDiv w:val="1"/>
      <w:marLeft w:val="0"/>
      <w:marRight w:val="0"/>
      <w:marTop w:val="0"/>
      <w:marBottom w:val="0"/>
      <w:divBdr>
        <w:top w:val="none" w:sz="0" w:space="0" w:color="auto"/>
        <w:left w:val="none" w:sz="0" w:space="0" w:color="auto"/>
        <w:bottom w:val="none" w:sz="0" w:space="0" w:color="auto"/>
        <w:right w:val="none" w:sz="0" w:space="0" w:color="auto"/>
      </w:divBdr>
    </w:div>
    <w:div w:id="577400706">
      <w:bodyDiv w:val="1"/>
      <w:marLeft w:val="0"/>
      <w:marRight w:val="0"/>
      <w:marTop w:val="0"/>
      <w:marBottom w:val="0"/>
      <w:divBdr>
        <w:top w:val="none" w:sz="0" w:space="0" w:color="auto"/>
        <w:left w:val="none" w:sz="0" w:space="0" w:color="auto"/>
        <w:bottom w:val="none" w:sz="0" w:space="0" w:color="auto"/>
        <w:right w:val="none" w:sz="0" w:space="0" w:color="auto"/>
      </w:divBdr>
    </w:div>
    <w:div w:id="699476568">
      <w:bodyDiv w:val="1"/>
      <w:marLeft w:val="0"/>
      <w:marRight w:val="0"/>
      <w:marTop w:val="0"/>
      <w:marBottom w:val="0"/>
      <w:divBdr>
        <w:top w:val="none" w:sz="0" w:space="0" w:color="auto"/>
        <w:left w:val="none" w:sz="0" w:space="0" w:color="auto"/>
        <w:bottom w:val="none" w:sz="0" w:space="0" w:color="auto"/>
        <w:right w:val="none" w:sz="0" w:space="0" w:color="auto"/>
      </w:divBdr>
    </w:div>
    <w:div w:id="749036084">
      <w:bodyDiv w:val="1"/>
      <w:marLeft w:val="0"/>
      <w:marRight w:val="0"/>
      <w:marTop w:val="0"/>
      <w:marBottom w:val="0"/>
      <w:divBdr>
        <w:top w:val="none" w:sz="0" w:space="0" w:color="auto"/>
        <w:left w:val="none" w:sz="0" w:space="0" w:color="auto"/>
        <w:bottom w:val="none" w:sz="0" w:space="0" w:color="auto"/>
        <w:right w:val="none" w:sz="0" w:space="0" w:color="auto"/>
      </w:divBdr>
    </w:div>
    <w:div w:id="834102297">
      <w:bodyDiv w:val="1"/>
      <w:marLeft w:val="0"/>
      <w:marRight w:val="0"/>
      <w:marTop w:val="0"/>
      <w:marBottom w:val="0"/>
      <w:divBdr>
        <w:top w:val="none" w:sz="0" w:space="0" w:color="auto"/>
        <w:left w:val="none" w:sz="0" w:space="0" w:color="auto"/>
        <w:bottom w:val="none" w:sz="0" w:space="0" w:color="auto"/>
        <w:right w:val="none" w:sz="0" w:space="0" w:color="auto"/>
      </w:divBdr>
    </w:div>
    <w:div w:id="927424446">
      <w:bodyDiv w:val="1"/>
      <w:marLeft w:val="0"/>
      <w:marRight w:val="0"/>
      <w:marTop w:val="0"/>
      <w:marBottom w:val="0"/>
      <w:divBdr>
        <w:top w:val="none" w:sz="0" w:space="0" w:color="auto"/>
        <w:left w:val="none" w:sz="0" w:space="0" w:color="auto"/>
        <w:bottom w:val="none" w:sz="0" w:space="0" w:color="auto"/>
        <w:right w:val="none" w:sz="0" w:space="0" w:color="auto"/>
      </w:divBdr>
    </w:div>
    <w:div w:id="934240697">
      <w:bodyDiv w:val="1"/>
      <w:marLeft w:val="0"/>
      <w:marRight w:val="0"/>
      <w:marTop w:val="0"/>
      <w:marBottom w:val="0"/>
      <w:divBdr>
        <w:top w:val="none" w:sz="0" w:space="0" w:color="auto"/>
        <w:left w:val="none" w:sz="0" w:space="0" w:color="auto"/>
        <w:bottom w:val="none" w:sz="0" w:space="0" w:color="auto"/>
        <w:right w:val="none" w:sz="0" w:space="0" w:color="auto"/>
      </w:divBdr>
    </w:div>
    <w:div w:id="1309360036">
      <w:bodyDiv w:val="1"/>
      <w:marLeft w:val="0"/>
      <w:marRight w:val="0"/>
      <w:marTop w:val="0"/>
      <w:marBottom w:val="0"/>
      <w:divBdr>
        <w:top w:val="none" w:sz="0" w:space="0" w:color="auto"/>
        <w:left w:val="none" w:sz="0" w:space="0" w:color="auto"/>
        <w:bottom w:val="none" w:sz="0" w:space="0" w:color="auto"/>
        <w:right w:val="none" w:sz="0" w:space="0" w:color="auto"/>
      </w:divBdr>
    </w:div>
    <w:div w:id="1427650324">
      <w:bodyDiv w:val="1"/>
      <w:marLeft w:val="0"/>
      <w:marRight w:val="0"/>
      <w:marTop w:val="0"/>
      <w:marBottom w:val="0"/>
      <w:divBdr>
        <w:top w:val="none" w:sz="0" w:space="0" w:color="auto"/>
        <w:left w:val="none" w:sz="0" w:space="0" w:color="auto"/>
        <w:bottom w:val="none" w:sz="0" w:space="0" w:color="auto"/>
        <w:right w:val="none" w:sz="0" w:space="0" w:color="auto"/>
      </w:divBdr>
    </w:div>
    <w:div w:id="1477910838">
      <w:bodyDiv w:val="1"/>
      <w:marLeft w:val="0"/>
      <w:marRight w:val="0"/>
      <w:marTop w:val="0"/>
      <w:marBottom w:val="0"/>
      <w:divBdr>
        <w:top w:val="none" w:sz="0" w:space="0" w:color="auto"/>
        <w:left w:val="none" w:sz="0" w:space="0" w:color="auto"/>
        <w:bottom w:val="none" w:sz="0" w:space="0" w:color="auto"/>
        <w:right w:val="none" w:sz="0" w:space="0" w:color="auto"/>
      </w:divBdr>
    </w:div>
    <w:div w:id="1485469769">
      <w:bodyDiv w:val="1"/>
      <w:marLeft w:val="0"/>
      <w:marRight w:val="0"/>
      <w:marTop w:val="0"/>
      <w:marBottom w:val="0"/>
      <w:divBdr>
        <w:top w:val="none" w:sz="0" w:space="0" w:color="auto"/>
        <w:left w:val="none" w:sz="0" w:space="0" w:color="auto"/>
        <w:bottom w:val="none" w:sz="0" w:space="0" w:color="auto"/>
        <w:right w:val="none" w:sz="0" w:space="0" w:color="auto"/>
      </w:divBdr>
    </w:div>
    <w:div w:id="1572306391">
      <w:bodyDiv w:val="1"/>
      <w:marLeft w:val="0"/>
      <w:marRight w:val="0"/>
      <w:marTop w:val="0"/>
      <w:marBottom w:val="0"/>
      <w:divBdr>
        <w:top w:val="none" w:sz="0" w:space="0" w:color="auto"/>
        <w:left w:val="none" w:sz="0" w:space="0" w:color="auto"/>
        <w:bottom w:val="none" w:sz="0" w:space="0" w:color="auto"/>
        <w:right w:val="none" w:sz="0" w:space="0" w:color="auto"/>
      </w:divBdr>
    </w:div>
    <w:div w:id="1708481708">
      <w:bodyDiv w:val="1"/>
      <w:marLeft w:val="0"/>
      <w:marRight w:val="0"/>
      <w:marTop w:val="0"/>
      <w:marBottom w:val="0"/>
      <w:divBdr>
        <w:top w:val="none" w:sz="0" w:space="0" w:color="auto"/>
        <w:left w:val="none" w:sz="0" w:space="0" w:color="auto"/>
        <w:bottom w:val="none" w:sz="0" w:space="0" w:color="auto"/>
        <w:right w:val="none" w:sz="0" w:space="0" w:color="auto"/>
      </w:divBdr>
    </w:div>
    <w:div w:id="1710373438">
      <w:bodyDiv w:val="1"/>
      <w:marLeft w:val="0"/>
      <w:marRight w:val="0"/>
      <w:marTop w:val="0"/>
      <w:marBottom w:val="0"/>
      <w:divBdr>
        <w:top w:val="none" w:sz="0" w:space="0" w:color="auto"/>
        <w:left w:val="none" w:sz="0" w:space="0" w:color="auto"/>
        <w:bottom w:val="none" w:sz="0" w:space="0" w:color="auto"/>
        <w:right w:val="none" w:sz="0" w:space="0" w:color="auto"/>
      </w:divBdr>
    </w:div>
    <w:div w:id="1772773803">
      <w:bodyDiv w:val="1"/>
      <w:marLeft w:val="0"/>
      <w:marRight w:val="0"/>
      <w:marTop w:val="0"/>
      <w:marBottom w:val="0"/>
      <w:divBdr>
        <w:top w:val="none" w:sz="0" w:space="0" w:color="auto"/>
        <w:left w:val="none" w:sz="0" w:space="0" w:color="auto"/>
        <w:bottom w:val="none" w:sz="0" w:space="0" w:color="auto"/>
        <w:right w:val="none" w:sz="0" w:space="0" w:color="auto"/>
      </w:divBdr>
    </w:div>
    <w:div w:id="1782258704">
      <w:bodyDiv w:val="1"/>
      <w:marLeft w:val="0"/>
      <w:marRight w:val="0"/>
      <w:marTop w:val="0"/>
      <w:marBottom w:val="0"/>
      <w:divBdr>
        <w:top w:val="none" w:sz="0" w:space="0" w:color="auto"/>
        <w:left w:val="none" w:sz="0" w:space="0" w:color="auto"/>
        <w:bottom w:val="none" w:sz="0" w:space="0" w:color="auto"/>
        <w:right w:val="none" w:sz="0" w:space="0" w:color="auto"/>
      </w:divBdr>
    </w:div>
    <w:div w:id="202887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2</cp:revision>
  <dcterms:created xsi:type="dcterms:W3CDTF">2025-06-04T09:36:00Z</dcterms:created>
  <dcterms:modified xsi:type="dcterms:W3CDTF">2025-06-05T18:34:00Z</dcterms:modified>
</cp:coreProperties>
</file>