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Arial" w:cs="Arial" w:eastAsia="Arial" w:hAnsi="Arial"/>
          <w:b/>
          <w:bCs/>
          <w:color w:val="FF6600"/>
          <w:sz w:val="52"/>
          <w:szCs w:val="52"/>
        </w:rPr>
        <w:t xml:space="preserve">CATALYST OS</w:t>
      </w:r>
    </w:p>
    <w:p>
      <w:pPr>
        <w:spacing w:after="80" w:before="0"/>
        <w:jc w:val="center"/>
      </w:pPr>
      <w:r>
        <w:rPr>
          <w:rFonts w:ascii="Arial" w:cs="Arial" w:eastAsia="Arial" w:hAnsi="Arial"/>
          <w:b/>
          <w:bCs/>
          <w:color w:val="000000"/>
          <w:sz w:val="30"/>
          <w:szCs w:val="30"/>
        </w:rPr>
        <w:t xml:space="preserve">AI TECH STACK INTEGRATION</w:t>
      </w:r>
    </w:p>
    <w:p>
      <w:pPr>
        <w:spacing w:after="600" w:before="0"/>
        <w:jc w:val="center"/>
      </w:pPr>
      <w:r>
        <w:rPr>
          <w:rFonts w:ascii="Arial" w:cs="Arial" w:eastAsia="Arial" w:hAnsi="Arial"/>
          <w:color w:val="888888"/>
          <w:sz w:val="20"/>
          <w:szCs w:val="20"/>
        </w:rPr>
        <w:t xml:space="preserve">AI4AnimationPy  |  Module 001  |  April 2026</w:t>
      </w:r>
    </w:p>
    <w:p>
      <w:pPr>
        <w:pBdr>
          <w:bottom w:val="single" w:color="FF6600" w:sz="4" w:space="1"/>
        </w:pBdr>
        <w:spacing w:after="200" w:before="200"/>
      </w:pPr>
      <w:r>
        <w:t xml:space="preserve"/>
      </w:r>
    </w:p>
    <w:p>
      <w:pPr>
        <w:pStyle w:val="Heading1"/>
        <w:spacing w:after="200" w:before="400"/>
      </w:pPr>
      <w:r>
        <w:rPr>
          <w:rFonts w:ascii="Arial" w:cs="Arial" w:eastAsia="Arial" w:hAnsi="Arial"/>
          <w:b/>
          <w:bCs/>
          <w:color w:val="FF6600"/>
          <w:sz w:val="36"/>
          <w:szCs w:val="36"/>
        </w:rPr>
        <w:t xml:space="preserve">01. WHAT IT IS</w:t>
      </w:r>
    </w:p>
    <w:p>
      <w:pPr>
        <w:spacing w:after="100" w:before="100"/>
      </w:pPr>
      <w:r>
        <w:rPr>
          <w:rFonts w:ascii="Arial" w:cs="Arial" w:eastAsia="Arial" w:hAnsi="Arial"/>
          <w:b w:val="false"/>
          <w:bCs w:val="false"/>
          <w:i w:val="false"/>
          <w:iCs w:val="false"/>
          <w:color w:val="111111"/>
          <w:sz w:val="22"/>
          <w:szCs w:val="22"/>
        </w:rPr>
        <w:t xml:space="preserve">Meta's facebookresearch/ai4animationpy is a pure Python framework for AI-driven character animation using neural networks. It runs entirely on NumPy and PyTorch. No Unity. No game engine dependency. One unified environment for training, inference, and visualization.</w:t>
      </w:r>
    </w:p>
    <w:p>
      <w:pPr>
        <w:spacing w:after="100" w:before="100"/>
      </w:pPr>
      <w:r>
        <w:rPr>
          <w:rFonts w:ascii="Arial" w:cs="Arial" w:eastAsia="Arial" w:hAnsi="Arial"/>
          <w:b w:val="false"/>
          <w:bCs w:val="false"/>
          <w:i w:val="false"/>
          <w:iCs w:val="false"/>
          <w:color w:val="111111"/>
          <w:sz w:val="22"/>
          <w:szCs w:val="22"/>
        </w:rPr>
        <w:t xml:space="preserve"/>
      </w:r>
    </w:p>
    <w:p>
      <w:pPr>
        <w:spacing w:after="100" w:before="100"/>
      </w:pPr>
      <w:r>
        <w:rPr>
          <w:rFonts w:ascii="Arial" w:cs="Arial" w:eastAsia="Arial" w:hAnsi="Arial"/>
          <w:b w:val="false"/>
          <w:bCs w:val="false"/>
          <w:i w:val="false"/>
          <w:iCs w:val="false"/>
          <w:color w:val="111111"/>
          <w:sz w:val="22"/>
          <w:szCs w:val="22"/>
        </w:rPr>
        <w:t xml:space="preserve">This is not a toy. It's the same research infrastructure Meta uses to build believable digital humans and quadruped locomotion systems.</w:t>
      </w:r>
    </w:p>
    <w:p>
      <w:pPr>
        <w:spacing w:after="100" w:before="10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333333" w:sz="1"/>
              <w:left w:val="single" w:color="333333" w:sz="1"/>
              <w:bottom w:val="single" w:color="333333" w:sz="1"/>
              <w:right w:val="single" w:color="333333" w:sz="1"/>
            </w:tcBorders>
            <w:shd w:fill="FF6600" w:val="clear"/>
            <w:tcMar>
              <w:top w:type="dxa" w:w="100"/>
              <w:left w:type="dxa" w:w="150"/>
              <w:bottom w:type="dxa" w:w="100"/>
              <w:right w:type="dxa" w:w="150"/>
            </w:tcMar>
          </w:tcPr>
          <w:p>
            <w:r>
              <w:rPr>
                <w:rFonts w:ascii="Arial" w:cs="Arial" w:eastAsia="Arial" w:hAnsi="Arial"/>
                <w:b/>
                <w:bCs/>
                <w:color w:val="FFFFFF"/>
                <w:sz w:val="22"/>
                <w:szCs w:val="22"/>
              </w:rPr>
              <w:t xml:space="preserve">CORE SPECS</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Repository</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557AB"/>
                <w:sz w:val="20"/>
                <w:szCs w:val="20"/>
              </w:rPr>
              <w:t xml:space="preserve">github.com/facebookresearch/ai4animationpy</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License</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2E7D32"/>
                <w:sz w:val="20"/>
                <w:szCs w:val="20"/>
              </w:rPr>
              <w:t xml:space="preserve">CC BY-NC 4.0 (Free for non-commercial use)</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Language</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557AB"/>
                <w:sz w:val="20"/>
                <w:szCs w:val="20"/>
              </w:rPr>
              <w:t xml:space="preserve">Python 3.12+ | PyTorch | NumPy</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Stars</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2E7D32"/>
                <w:sz w:val="20"/>
                <w:szCs w:val="20"/>
              </w:rPr>
              <w:t xml:space="preserve">1,100+ and climbing fast</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Maintained By</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888888"/>
                <w:sz w:val="20"/>
                <w:szCs w:val="20"/>
              </w:rPr>
              <w:t xml:space="preserve">Paul Starke &amp; Sebastian Starke (Meta Research)</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Status</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2E7D32"/>
                <w:sz w:val="20"/>
                <w:szCs w:val="20"/>
              </w:rPr>
              <w:t xml:space="preserve">ACTIVE — updated within last 7 days</w:t>
            </w:r>
          </w:p>
        </w:tc>
      </w:tr>
    </w:tbl>
    <w:p>
      <w:pPr>
        <w:spacing w:after="100" w:before="100"/>
      </w:pPr>
      <w:r>
        <w:rPr>
          <w:rFonts w:ascii="Arial" w:cs="Arial" w:eastAsia="Arial" w:hAnsi="Arial"/>
          <w:b w:val="false"/>
          <w:bCs w:val="false"/>
          <w:i w:val="false"/>
          <w:iCs w:val="false"/>
          <w:color w:val="111111"/>
          <w:sz w:val="22"/>
          <w:szCs w:val="22"/>
        </w:rPr>
        <w:t xml:space="preserve"/>
      </w:r>
    </w:p>
    <w:p>
      <w:pPr>
        <w:pBdr>
          <w:bottom w:val="single" w:color="FF6600" w:sz="4" w:space="1"/>
        </w:pBdr>
        <w:spacing w:after="200" w:before="200"/>
      </w:pPr>
      <w:r>
        <w:t xml:space="preserve"/>
      </w:r>
    </w:p>
    <w:p>
      <w:pPr>
        <w:pStyle w:val="Heading1"/>
        <w:spacing w:after="200" w:before="400"/>
      </w:pPr>
      <w:r>
        <w:rPr>
          <w:rFonts w:ascii="Arial" w:cs="Arial" w:eastAsia="Arial" w:hAnsi="Arial"/>
          <w:b/>
          <w:bCs/>
          <w:color w:val="FF6600"/>
          <w:sz w:val="36"/>
          <w:szCs w:val="36"/>
        </w:rPr>
        <w:t xml:space="preserve">02. WHY IT BELONGS IN CATALYST OS</w:t>
      </w:r>
    </w:p>
    <w:p>
      <w:pPr>
        <w:pStyle w:val="Heading2"/>
        <w:spacing w:after="160" w:before="300"/>
      </w:pPr>
      <w:r>
        <w:rPr>
          <w:rFonts w:ascii="Arial" w:cs="Arial" w:eastAsia="Arial" w:hAnsi="Arial"/>
          <w:b/>
          <w:bCs/>
          <w:color w:val="000000"/>
          <w:sz w:val="26"/>
          <w:szCs w:val="26"/>
        </w:rPr>
        <w:t xml:space="preserve">The Upstream Man Principle</w:t>
      </w:r>
    </w:p>
    <w:p>
      <w:pPr>
        <w:spacing w:after="100" w:before="100"/>
      </w:pPr>
      <w:r>
        <w:rPr>
          <w:rFonts w:ascii="Arial" w:cs="Arial" w:eastAsia="Arial" w:hAnsi="Arial"/>
          <w:b w:val="false"/>
          <w:bCs w:val="false"/>
          <w:i w:val="false"/>
          <w:iCs w:val="false"/>
          <w:color w:val="111111"/>
          <w:sz w:val="22"/>
          <w:szCs w:val="22"/>
        </w:rPr>
        <w:t xml:space="preserve">Most creators animate characters through Fiverr artists, After Effects templates, or outsourced agencies. That's downstream. AI4AnimationPy puts the production infrastructure upstream, inside your own stack. You don't pay per asset. You generate.</w:t>
      </w:r>
    </w:p>
    <w:p>
      <w:pPr>
        <w:spacing w:after="100" w:before="100"/>
      </w:pPr>
      <w:r>
        <w:rPr>
          <w:rFonts w:ascii="Arial" w:cs="Arial" w:eastAsia="Arial" w:hAnsi="Arial"/>
          <w:b w:val="false"/>
          <w:bCs w:val="false"/>
          <w:i w:val="false"/>
          <w:iCs w:val="false"/>
          <w:color w:val="111111"/>
          <w:sz w:val="22"/>
          <w:szCs w:val="22"/>
        </w:rPr>
        <w:t xml:space="preserve"/>
      </w:r>
    </w:p>
    <w:p>
      <w:pPr>
        <w:pStyle w:val="Heading2"/>
        <w:spacing w:after="160" w:before="300"/>
      </w:pPr>
      <w:r>
        <w:rPr>
          <w:rFonts w:ascii="Arial" w:cs="Arial" w:eastAsia="Arial" w:hAnsi="Arial"/>
          <w:b/>
          <w:bCs/>
          <w:color w:val="000000"/>
          <w:sz w:val="26"/>
          <w:szCs w:val="26"/>
        </w:rPr>
        <w:t xml:space="preserve">Direct Applications</w:t>
      </w:r>
    </w:p>
    <w:p>
      <w:pPr>
        <w:spacing w:after="100" w:before="100"/>
      </w:pPr>
      <w:r>
        <w:rPr>
          <w:rFonts w:ascii="Arial" w:cs="Arial" w:eastAsia="Arial" w:hAnsi="Arial"/>
          <w:b w:val="false"/>
          <w:bCs w:val="false"/>
          <w:i w:val="false"/>
          <w:iCs w:val="false"/>
          <w:color w:val="111111"/>
          <w:sz w:val="22"/>
          <w:szCs w:val="22"/>
        </w:rPr>
        <w:t xml:space="preserve"/>
      </w:r>
    </w:p>
    <w:p>
      <w:pPr>
        <w:pStyle w:val="ListParagraph"/>
        <w:numPr>
          <w:ilvl w:val="0"/>
          <w:numId w:val="2"/>
        </w:numPr>
        <w:spacing w:after="60" w:before="60"/>
      </w:pPr>
      <w:r>
        <w:rPr>
          <w:rFonts w:ascii="Arial" w:cs="Arial" w:eastAsia="Arial" w:hAnsi="Arial"/>
          <w:color w:val="111111"/>
          <w:sz w:val="22"/>
          <w:szCs w:val="22"/>
        </w:rPr>
        <w:t xml:space="preserve">CATALYST OS Comic IP: The 12-issue Lagos/Afrofuturist comic series needs animated previews, character demos, and motion-driven teasers for Kickstarter and socials. This generates them natively.</w:t>
      </w:r>
    </w:p>
    <w:p>
      <w:pPr>
        <w:pStyle w:val="ListParagraph"/>
        <w:numPr>
          <w:ilvl w:val="0"/>
          <w:numId w:val="2"/>
        </w:numPr>
        <w:spacing w:after="60" w:before="60"/>
      </w:pPr>
      <w:r>
        <w:rPr>
          <w:rFonts w:ascii="Arial" w:cs="Arial" w:eastAsia="Arial" w:hAnsi="Arial"/>
          <w:color w:val="111111"/>
          <w:sz w:val="22"/>
          <w:szCs w:val="22"/>
        </w:rPr>
        <w:t xml:space="preserve">Sneakers Fest 2026 Visual Content: AI-animated sneaker character reveals, hype reels, and digital mascots built with motion capture data.</w:t>
      </w:r>
    </w:p>
    <w:p>
      <w:pPr>
        <w:pStyle w:val="ListParagraph"/>
        <w:numPr>
          <w:ilvl w:val="0"/>
          <w:numId w:val="2"/>
        </w:numPr>
        <w:spacing w:after="60" w:before="60"/>
      </w:pPr>
      <w:r>
        <w:rPr>
          <w:rFonts w:ascii="Arial" w:cs="Arial" w:eastAsia="Arial" w:hAnsi="Arial"/>
          <w:color w:val="111111"/>
          <w:sz w:val="22"/>
          <w:szCs w:val="22"/>
        </w:rPr>
        <w:t xml:space="preserve">Content Engine: 60-second Reels and Shorts featuring animated Catalyst OS characters as visual hooks for Substack content.</w:t>
      </w:r>
    </w:p>
    <w:p>
      <w:pPr>
        <w:pStyle w:val="ListParagraph"/>
        <w:numPr>
          <w:ilvl w:val="0"/>
          <w:numId w:val="2"/>
        </w:numPr>
        <w:spacing w:after="60" w:before="60"/>
      </w:pPr>
      <w:r>
        <w:rPr>
          <w:rFonts w:ascii="Arial" w:cs="Arial" w:eastAsia="Arial" w:hAnsi="Arial"/>
          <w:color w:val="111111"/>
          <w:sz w:val="22"/>
          <w:szCs w:val="22"/>
        </w:rPr>
        <w:t xml:space="preserve">AI Consulting Pitch: Demonstrating AI animation capability to clients positions Catalyst as a cutting-edge operator, not just a consultant.</w:t>
      </w:r>
    </w:p>
    <w:p>
      <w:pPr>
        <w:pStyle w:val="ListParagraph"/>
        <w:numPr>
          <w:ilvl w:val="0"/>
          <w:numId w:val="2"/>
        </w:numPr>
        <w:spacing w:after="60" w:before="60"/>
      </w:pPr>
      <w:r>
        <w:rPr>
          <w:rFonts w:ascii="Arial" w:cs="Arial" w:eastAsia="Arial" w:hAnsi="Arial"/>
          <w:color w:val="111111"/>
          <w:sz w:val="22"/>
          <w:szCs w:val="22"/>
        </w:rPr>
        <w:t xml:space="preserve">Digital Products: Animated explainers and brand assets for premium Substack subscribers.</w:t>
      </w:r>
    </w:p>
    <w:p>
      <w:pPr>
        <w:spacing w:after="100" w:before="100"/>
      </w:pPr>
      <w:r>
        <w:rPr>
          <w:rFonts w:ascii="Arial" w:cs="Arial" w:eastAsia="Arial" w:hAnsi="Arial"/>
          <w:b w:val="false"/>
          <w:bCs w:val="false"/>
          <w:i w:val="false"/>
          <w:iCs w:val="false"/>
          <w:color w:val="111111"/>
          <w:sz w:val="22"/>
          <w:szCs w:val="22"/>
        </w:rPr>
        <w:t xml:space="preserve"/>
      </w:r>
    </w:p>
    <w:p>
      <w:pPr>
        <w:pBdr>
          <w:bottom w:val="single" w:color="FF6600" w:sz="4" w:space="1"/>
        </w:pBdr>
        <w:spacing w:after="200" w:before="200"/>
      </w:pPr>
      <w:r>
        <w:t xml:space="preserve"/>
      </w:r>
    </w:p>
    <w:p>
      <w:pPr>
        <w:pStyle w:val="Heading1"/>
        <w:spacing w:after="200" w:before="400"/>
      </w:pPr>
      <w:r>
        <w:rPr>
          <w:rFonts w:ascii="Arial" w:cs="Arial" w:eastAsia="Arial" w:hAnsi="Arial"/>
          <w:b/>
          <w:bCs/>
          <w:color w:val="FF6600"/>
          <w:sz w:val="36"/>
          <w:szCs w:val="36"/>
        </w:rPr>
        <w:t xml:space="preserve">03. TECH ARCHITECTURE IN CATALYST OS</w:t>
      </w:r>
    </w:p>
    <w:p>
      <w:pPr>
        <w:spacing w:after="100" w:before="100"/>
      </w:pPr>
      <w:r>
        <w:rPr>
          <w:rFonts w:ascii="Arial" w:cs="Arial" w:eastAsia="Arial" w:hAnsi="Arial"/>
          <w:b w:val="false"/>
          <w:bCs w:val="false"/>
          <w:i w:val="false"/>
          <w:iCs w:val="false"/>
          <w:color w:val="111111"/>
          <w:sz w:val="22"/>
          <w:szCs w:val="22"/>
        </w:rPr>
        <w:t xml:space="preserve">Here is where AI4AnimationPy sits inside the existing stack:</w:t>
      </w:r>
    </w:p>
    <w:p>
      <w:pPr>
        <w:spacing w:after="100" w:before="10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gridSpan w:val="2"/>
            <w:tcBorders>
              <w:top w:val="single" w:color="333333" w:sz="1"/>
              <w:left w:val="single" w:color="333333" w:sz="1"/>
              <w:bottom w:val="single" w:color="333333" w:sz="1"/>
              <w:right w:val="single" w:color="333333" w:sz="1"/>
            </w:tcBorders>
            <w:shd w:fill="111111" w:val="clear"/>
            <w:tcMar>
              <w:top w:type="dxa" w:w="100"/>
              <w:left w:type="dxa" w:w="150"/>
              <w:bottom w:type="dxa" w:w="100"/>
              <w:right w:type="dxa" w:w="150"/>
            </w:tcMar>
          </w:tcPr>
          <w:p>
            <w:r>
              <w:rPr>
                <w:rFonts w:ascii="Arial" w:cs="Arial" w:eastAsia="Arial" w:hAnsi="Arial"/>
                <w:b/>
                <w:bCs/>
                <w:color w:val="FF6600"/>
                <w:sz w:val="22"/>
                <w:szCs w:val="22"/>
              </w:rPr>
              <w:t xml:space="preserve">CATALYST OS STACK MAP</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Layer 1: Content Brain</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557AB"/>
                <w:sz w:val="20"/>
                <w:szCs w:val="20"/>
              </w:rPr>
              <w:t xml:space="preserve">Claude AI (strategy, writing, scripting)</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Layer 2: Research</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557AB"/>
                <w:sz w:val="20"/>
                <w:szCs w:val="20"/>
              </w:rPr>
              <w:t xml:space="preserve">Gemini + ChatGPT (market data, drafts)</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Layer 3: Voice/Transcription</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557AB"/>
                <w:sz w:val="20"/>
                <w:szCs w:val="20"/>
              </w:rPr>
              <w:t xml:space="preserve">Otter.ai (voice note to text pipeline)</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Layer 4: Knowledge OS</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557AB"/>
                <w:sz w:val="20"/>
                <w:szCs w:val="20"/>
              </w:rPr>
              <w:t xml:space="preserve">Notion AI (ops manual, task tracking)</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Layer 5: Animation</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FF6600"/>
                <w:sz w:val="20"/>
                <w:szCs w:val="20"/>
              </w:rPr>
              <w:t xml:space="preserve">AI4AnimationPy (character motion, visuals)</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Layer 6: Productivity</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557AB"/>
                <w:sz w:val="20"/>
                <w:szCs w:val="20"/>
              </w:rPr>
              <w:t xml:space="preserve">Google Workspace (docs, comms, calendar)</w:t>
            </w:r>
          </w:p>
        </w:tc>
      </w:tr>
      <w:tr>
        <w:tc>
          <w:tcPr>
            <w:tcW w:type="dxa" w:w="3000"/>
            <w:tcBorders>
              <w:top w:val="single" w:color="333333" w:sz="1"/>
              <w:left w:val="single" w:color="333333" w:sz="1"/>
              <w:bottom w:val="single" w:color="333333" w:sz="1"/>
              <w:right w:val="single" w:color="333333" w:sz="1"/>
            </w:tcBorders>
            <w:shd w:fill="F5F5F5" w:val="clear"/>
            <w:tcMar>
              <w:top w:type="dxa" w:w="100"/>
              <w:left w:type="dxa" w:w="150"/>
              <w:bottom w:type="dxa" w:w="100"/>
              <w:right w:type="dxa" w:w="150"/>
            </w:tcMar>
          </w:tcPr>
          <w:p>
            <w:r>
              <w:rPr>
                <w:rFonts w:ascii="Arial" w:cs="Arial" w:eastAsia="Arial" w:hAnsi="Arial"/>
                <w:b/>
                <w:bCs/>
                <w:color w:val="000000"/>
                <w:sz w:val="20"/>
                <w:szCs w:val="20"/>
              </w:rPr>
              <w:t xml:space="preserve">Layer 7: Automation</w:t>
            </w:r>
          </w:p>
        </w:tc>
        <w:tc>
          <w:tcPr>
            <w:tcW w:type="dxa" w:w="636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557AB"/>
                <w:sz w:val="20"/>
                <w:szCs w:val="20"/>
              </w:rPr>
              <w:t xml:space="preserve">Zapier (workflow glue across all tools)</w:t>
            </w:r>
          </w:p>
        </w:tc>
      </w:tr>
    </w:tbl>
    <w:p>
      <w:pPr>
        <w:spacing w:after="100" w:before="100"/>
      </w:pPr>
      <w:r>
        <w:rPr>
          <w:rFonts w:ascii="Arial" w:cs="Arial" w:eastAsia="Arial" w:hAnsi="Arial"/>
          <w:b w:val="false"/>
          <w:bCs w:val="false"/>
          <w:i w:val="false"/>
          <w:iCs w:val="false"/>
          <w:color w:val="111111"/>
          <w:sz w:val="22"/>
          <w:szCs w:val="22"/>
        </w:rPr>
        <w:t xml:space="preserve"/>
      </w:r>
    </w:p>
    <w:p>
      <w:pPr>
        <w:spacing w:after="100" w:before="100"/>
      </w:pPr>
      <w:r>
        <w:rPr>
          <w:rFonts w:ascii="Arial" w:cs="Arial" w:eastAsia="Arial" w:hAnsi="Arial"/>
          <w:b w:val="false"/>
          <w:bCs w:val="false"/>
          <w:i w:val="false"/>
          <w:iCs w:val="false"/>
          <w:color w:val="111111"/>
          <w:sz w:val="22"/>
          <w:szCs w:val="22"/>
        </w:rPr>
        <w:t xml:space="preserve">AI4AnimationPy fills the visual production gap that no other tool in the stack covers. It connects the IP (comic characters) to the content engine (reels, shorts, teasers) without outsourcing.</w:t>
      </w:r>
    </w:p>
    <w:p>
      <w:pPr>
        <w:spacing w:after="100" w:before="100"/>
      </w:pPr>
      <w:r>
        <w:rPr>
          <w:rFonts w:ascii="Arial" w:cs="Arial" w:eastAsia="Arial" w:hAnsi="Arial"/>
          <w:b w:val="false"/>
          <w:bCs w:val="false"/>
          <w:i w:val="false"/>
          <w:iCs w:val="false"/>
          <w:color w:val="111111"/>
          <w:sz w:val="22"/>
          <w:szCs w:val="22"/>
        </w:rPr>
        <w:t xml:space="preserve"/>
      </w:r>
    </w:p>
    <w:p>
      <w:pPr>
        <w:pBdr>
          <w:bottom w:val="single" w:color="FF6600" w:sz="4" w:space="1"/>
        </w:pBdr>
        <w:spacing w:after="200" w:before="200"/>
      </w:pPr>
      <w:r>
        <w:t xml:space="preserve"/>
      </w:r>
    </w:p>
    <w:p>
      <w:pPr>
        <w:pStyle w:val="Heading1"/>
        <w:spacing w:after="200" w:before="400"/>
      </w:pPr>
      <w:r>
        <w:rPr>
          <w:rFonts w:ascii="Arial" w:cs="Arial" w:eastAsia="Arial" w:hAnsi="Arial"/>
          <w:b/>
          <w:bCs/>
          <w:color w:val="FF6600"/>
          <w:sz w:val="36"/>
          <w:szCs w:val="36"/>
        </w:rPr>
        <w:t xml:space="preserve">04. WHAT IT CAN DO</w:t>
      </w:r>
    </w:p>
    <w:p>
      <w:pPr>
        <w:pStyle w:val="Heading2"/>
        <w:spacing w:after="160" w:before="300"/>
      </w:pPr>
      <w:r>
        <w:rPr>
          <w:rFonts w:ascii="Arial" w:cs="Arial" w:eastAsia="Arial" w:hAnsi="Arial"/>
          <w:b/>
          <w:bCs/>
          <w:color w:val="000000"/>
          <w:sz w:val="26"/>
          <w:szCs w:val="26"/>
        </w:rPr>
        <w:t xml:space="preserve">Character Animation</w:t>
      </w:r>
    </w:p>
    <w:p>
      <w:pPr>
        <w:pStyle w:val="ListParagraph"/>
        <w:numPr>
          <w:ilvl w:val="0"/>
          <w:numId w:val="2"/>
        </w:numPr>
        <w:spacing w:after="60" w:before="60"/>
      </w:pPr>
      <w:r>
        <w:rPr>
          <w:rFonts w:ascii="Arial" w:cs="Arial" w:eastAsia="Arial" w:hAnsi="Arial"/>
          <w:color w:val="111111"/>
          <w:sz w:val="22"/>
          <w:szCs w:val="22"/>
        </w:rPr>
        <w:t xml:space="preserve">Neural network-driven motion synthesis using MLPs, Autoencoders, and Flow Matching</w:t>
      </w:r>
    </w:p>
    <w:p>
      <w:pPr>
        <w:pStyle w:val="ListParagraph"/>
        <w:numPr>
          <w:ilvl w:val="0"/>
          <w:numId w:val="2"/>
        </w:numPr>
        <w:spacing w:after="60" w:before="60"/>
      </w:pPr>
      <w:r>
        <w:rPr>
          <w:rFonts w:ascii="Arial" w:cs="Arial" w:eastAsia="Arial" w:hAnsi="Arial"/>
          <w:color w:val="111111"/>
          <w:sz w:val="22"/>
          <w:szCs w:val="22"/>
        </w:rPr>
        <w:t xml:space="preserve">Real-time Inverse Kinematics (FABRIK solver) for believable character movement</w:t>
      </w:r>
    </w:p>
    <w:p>
      <w:pPr>
        <w:pStyle w:val="ListParagraph"/>
        <w:numPr>
          <w:ilvl w:val="0"/>
          <w:numId w:val="2"/>
        </w:numPr>
        <w:spacing w:after="60" w:before="60"/>
      </w:pPr>
      <w:r>
        <w:rPr>
          <w:rFonts w:ascii="Arial" w:cs="Arial" w:eastAsia="Arial" w:hAnsi="Arial"/>
          <w:color w:val="111111"/>
          <w:sz w:val="22"/>
          <w:szCs w:val="22"/>
        </w:rPr>
        <w:t xml:space="preserve">Quadruped and biped locomotion support</w:t>
      </w:r>
    </w:p>
    <w:p>
      <w:pPr>
        <w:spacing w:after="100" w:before="100"/>
      </w:pPr>
      <w:r>
        <w:rPr>
          <w:rFonts w:ascii="Arial" w:cs="Arial" w:eastAsia="Arial" w:hAnsi="Arial"/>
          <w:b w:val="false"/>
          <w:bCs w:val="false"/>
          <w:i w:val="false"/>
          <w:iCs w:val="false"/>
          <w:color w:val="111111"/>
          <w:sz w:val="22"/>
          <w:szCs w:val="22"/>
        </w:rPr>
        <w:t xml:space="preserve"/>
      </w:r>
    </w:p>
    <w:p>
      <w:pPr>
        <w:pStyle w:val="Heading2"/>
        <w:spacing w:after="160" w:before="300"/>
      </w:pPr>
      <w:r>
        <w:rPr>
          <w:rFonts w:ascii="Arial" w:cs="Arial" w:eastAsia="Arial" w:hAnsi="Arial"/>
          <w:b/>
          <w:bCs/>
          <w:color w:val="000000"/>
          <w:sz w:val="26"/>
          <w:szCs w:val="26"/>
        </w:rPr>
        <w:t xml:space="preserve">Motion Data</w:t>
      </w:r>
    </w:p>
    <w:p>
      <w:pPr>
        <w:pStyle w:val="ListParagraph"/>
        <w:numPr>
          <w:ilvl w:val="0"/>
          <w:numId w:val="2"/>
        </w:numPr>
        <w:spacing w:after="60" w:before="60"/>
      </w:pPr>
      <w:r>
        <w:rPr>
          <w:rFonts w:ascii="Arial" w:cs="Arial" w:eastAsia="Arial" w:hAnsi="Arial"/>
          <w:color w:val="111111"/>
          <w:sz w:val="22"/>
          <w:szCs w:val="22"/>
        </w:rPr>
        <w:t xml:space="preserve">Import motion capture from FBX, BVH, and GLB files</w:t>
      </w:r>
    </w:p>
    <w:p>
      <w:pPr>
        <w:pStyle w:val="ListParagraph"/>
        <w:numPr>
          <w:ilvl w:val="0"/>
          <w:numId w:val="2"/>
        </w:numPr>
        <w:spacing w:after="60" w:before="60"/>
      </w:pPr>
      <w:r>
        <w:rPr>
          <w:rFonts w:ascii="Arial" w:cs="Arial" w:eastAsia="Arial" w:hAnsi="Arial"/>
          <w:color w:val="111111"/>
          <w:sz w:val="22"/>
          <w:szCs w:val="22"/>
        </w:rPr>
        <w:t xml:space="preserve">Internal format is .npz storing 3D positions and 4D quaternions per joint per frame</w:t>
      </w:r>
    </w:p>
    <w:p>
      <w:pPr>
        <w:pStyle w:val="ListParagraph"/>
        <w:numPr>
          <w:ilvl w:val="0"/>
          <w:numId w:val="2"/>
        </w:numPr>
        <w:spacing w:after="60" w:before="60"/>
      </w:pPr>
      <w:r>
        <w:rPr>
          <w:rFonts w:ascii="Arial" w:cs="Arial" w:eastAsia="Arial" w:hAnsi="Arial"/>
          <w:color w:val="111111"/>
          <w:sz w:val="22"/>
          <w:szCs w:val="22"/>
        </w:rPr>
        <w:t xml:space="preserve">Process, clean, and visualize raw mocap data inside the same Python environment</w:t>
      </w:r>
    </w:p>
    <w:p>
      <w:pPr>
        <w:spacing w:after="100" w:before="100"/>
      </w:pPr>
      <w:r>
        <w:rPr>
          <w:rFonts w:ascii="Arial" w:cs="Arial" w:eastAsia="Arial" w:hAnsi="Arial"/>
          <w:b w:val="false"/>
          <w:bCs w:val="false"/>
          <w:i w:val="false"/>
          <w:iCs w:val="false"/>
          <w:color w:val="111111"/>
          <w:sz w:val="22"/>
          <w:szCs w:val="22"/>
        </w:rPr>
        <w:t xml:space="preserve"/>
      </w:r>
    </w:p>
    <w:p>
      <w:pPr>
        <w:pStyle w:val="Heading2"/>
        <w:spacing w:after="160" w:before="300"/>
      </w:pPr>
      <w:r>
        <w:rPr>
          <w:rFonts w:ascii="Arial" w:cs="Arial" w:eastAsia="Arial" w:hAnsi="Arial"/>
          <w:b/>
          <w:bCs/>
          <w:color w:val="000000"/>
          <w:sz w:val="26"/>
          <w:szCs w:val="26"/>
        </w:rPr>
        <w:t xml:space="preserve">Rendering</w:t>
      </w:r>
    </w:p>
    <w:p>
      <w:pPr>
        <w:pStyle w:val="ListParagraph"/>
        <w:numPr>
          <w:ilvl w:val="0"/>
          <w:numId w:val="2"/>
        </w:numPr>
        <w:spacing w:after="60" w:before="60"/>
      </w:pPr>
      <w:r>
        <w:rPr>
          <w:rFonts w:ascii="Arial" w:cs="Arial" w:eastAsia="Arial" w:hAnsi="Arial"/>
          <w:color w:val="111111"/>
          <w:sz w:val="22"/>
          <w:szCs w:val="22"/>
        </w:rPr>
        <w:t xml:space="preserve">Built-in standalone rendering pipeline with deferred shading, SSAO, bloom, and shadow mapping</w:t>
      </w:r>
    </w:p>
    <w:p>
      <w:pPr>
        <w:pStyle w:val="ListParagraph"/>
        <w:numPr>
          <w:ilvl w:val="0"/>
          <w:numId w:val="2"/>
        </w:numPr>
        <w:spacing w:after="60" w:before="60"/>
      </w:pPr>
      <w:r>
        <w:rPr>
          <w:rFonts w:ascii="Arial" w:cs="Arial" w:eastAsia="Arial" w:hAnsi="Arial"/>
          <w:color w:val="111111"/>
          <w:sz w:val="22"/>
          <w:szCs w:val="22"/>
        </w:rPr>
        <w:t xml:space="preserve">Headless mode for server-side training without a display</w:t>
      </w:r>
    </w:p>
    <w:p>
      <w:pPr>
        <w:pStyle w:val="ListParagraph"/>
        <w:numPr>
          <w:ilvl w:val="0"/>
          <w:numId w:val="2"/>
        </w:numPr>
        <w:spacing w:after="60" w:before="60"/>
      </w:pPr>
      <w:r>
        <w:rPr>
          <w:rFonts w:ascii="Arial" w:cs="Arial" w:eastAsia="Arial" w:hAnsi="Arial"/>
          <w:color w:val="111111"/>
          <w:sz w:val="22"/>
          <w:szCs w:val="22"/>
        </w:rPr>
        <w:t xml:space="preserve">Manual mode for local or remote server execution</w:t>
      </w:r>
    </w:p>
    <w:p>
      <w:pPr>
        <w:spacing w:after="100" w:before="100"/>
      </w:pPr>
      <w:r>
        <w:rPr>
          <w:rFonts w:ascii="Arial" w:cs="Arial" w:eastAsia="Arial" w:hAnsi="Arial"/>
          <w:b w:val="false"/>
          <w:bCs w:val="false"/>
          <w:i w:val="false"/>
          <w:iCs w:val="false"/>
          <w:color w:val="111111"/>
          <w:sz w:val="22"/>
          <w:szCs w:val="22"/>
        </w:rPr>
        <w:t xml:space="preserve"/>
      </w:r>
    </w:p>
    <w:p>
      <w:pPr>
        <w:pStyle w:val="Heading2"/>
        <w:spacing w:after="160" w:before="300"/>
      </w:pPr>
      <w:r>
        <w:rPr>
          <w:rFonts w:ascii="Arial" w:cs="Arial" w:eastAsia="Arial" w:hAnsi="Arial"/>
          <w:b/>
          <w:bCs/>
          <w:color w:val="000000"/>
          <w:sz w:val="26"/>
          <w:szCs w:val="26"/>
        </w:rPr>
        <w:t xml:space="preserve">Architecture</w:t>
      </w:r>
    </w:p>
    <w:p>
      <w:pPr>
        <w:pStyle w:val="ListParagraph"/>
        <w:numPr>
          <w:ilvl w:val="0"/>
          <w:numId w:val="2"/>
        </w:numPr>
        <w:spacing w:after="60" w:before="60"/>
      </w:pPr>
      <w:r>
        <w:rPr>
          <w:rFonts w:ascii="Arial" w:cs="Arial" w:eastAsia="Arial" w:hAnsi="Arial"/>
          <w:color w:val="111111"/>
          <w:sz w:val="22"/>
          <w:szCs w:val="22"/>
        </w:rPr>
        <w:t xml:space="preserve">Entity-Component-System (ECS) design with game-engine-style lifecycle (Update / Draw / GUI)</w:t>
      </w:r>
    </w:p>
    <w:p>
      <w:pPr>
        <w:pStyle w:val="ListParagraph"/>
        <w:numPr>
          <w:ilvl w:val="0"/>
          <w:numId w:val="2"/>
        </w:numPr>
        <w:spacing w:after="60" w:before="60"/>
      </w:pPr>
      <w:r>
        <w:rPr>
          <w:rFonts w:ascii="Arial" w:cs="Arial" w:eastAsia="Arial" w:hAnsi="Arial"/>
          <w:color w:val="111111"/>
          <w:sz w:val="22"/>
          <w:szCs w:val="22"/>
        </w:rPr>
        <w:t xml:space="preserve">Vectorized math library including quaternions, axis-angle, matrices, Euler, and mirroring</w:t>
      </w:r>
    </w:p>
    <w:p>
      <w:pPr>
        <w:pStyle w:val="ListParagraph"/>
        <w:numPr>
          <w:ilvl w:val="0"/>
          <w:numId w:val="2"/>
        </w:numPr>
        <w:spacing w:after="60" w:before="60"/>
      </w:pPr>
      <w:r>
        <w:rPr>
          <w:rFonts w:ascii="Arial" w:cs="Arial" w:eastAsia="Arial" w:hAnsi="Arial"/>
          <w:color w:val="111111"/>
          <w:sz w:val="22"/>
          <w:szCs w:val="22"/>
        </w:rPr>
        <w:t xml:space="preserve">Modular and extensible with geometry, audio, vision, and physics plugins</w:t>
      </w:r>
    </w:p>
    <w:p>
      <w:pPr>
        <w:spacing w:after="100" w:before="100"/>
      </w:pPr>
      <w:r>
        <w:rPr>
          <w:rFonts w:ascii="Arial" w:cs="Arial" w:eastAsia="Arial" w:hAnsi="Arial"/>
          <w:b w:val="false"/>
          <w:bCs w:val="false"/>
          <w:i w:val="false"/>
          <w:iCs w:val="false"/>
          <w:color w:val="111111"/>
          <w:sz w:val="22"/>
          <w:szCs w:val="22"/>
        </w:rPr>
        <w:t xml:space="preserve"/>
      </w:r>
    </w:p>
    <w:p>
      <w:pPr>
        <w:pBdr>
          <w:bottom w:val="single" w:color="FF6600" w:sz="4" w:space="1"/>
        </w:pBdr>
        <w:spacing w:after="200" w:before="200"/>
      </w:pPr>
      <w:r>
        <w:t xml:space="preserve"/>
      </w:r>
    </w:p>
    <w:p>
      <w:pPr>
        <w:pStyle w:val="Heading1"/>
        <w:spacing w:after="200" w:before="400"/>
      </w:pPr>
      <w:r>
        <w:rPr>
          <w:rFonts w:ascii="Arial" w:cs="Arial" w:eastAsia="Arial" w:hAnsi="Arial"/>
          <w:b/>
          <w:bCs/>
          <w:color w:val="FF6600"/>
          <w:sz w:val="36"/>
          <w:szCs w:val="36"/>
        </w:rPr>
        <w:t xml:space="preserve">05. DEPLOYMENT ROADMAP</w:t>
      </w:r>
    </w:p>
    <w:p>
      <w:pPr>
        <w:spacing w:after="100" w:before="100"/>
      </w:pPr>
      <w:r>
        <w:rPr>
          <w:rFonts w:ascii="Arial" w:cs="Arial" w:eastAsia="Arial" w:hAnsi="Arial"/>
          <w:b w:val="false"/>
          <w:bCs w:val="false"/>
          <w:i w:val="false"/>
          <w:iCs w:val="false"/>
          <w:color w:val="111111"/>
          <w:sz w:val="22"/>
          <w:szCs w:val="22"/>
        </w:rPr>
        <w:t xml:space="preserve">Phased rollout aligned to the Catalyst OS 2026 quarterly plan:</w:t>
      </w:r>
    </w:p>
    <w:p>
      <w:pPr>
        <w:spacing w:after="100" w:before="10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000"/>
        <w:gridCol w:w="2360"/>
      </w:tblGrid>
      <w:tr>
        <w:tc>
          <w:tcPr>
            <w:tcBorders>
              <w:top w:val="single" w:color="333333" w:sz="1"/>
              <w:left w:val="single" w:color="333333" w:sz="1"/>
              <w:bottom w:val="single" w:color="333333" w:sz="1"/>
              <w:right w:val="single" w:color="333333" w:sz="1"/>
            </w:tcBorders>
            <w:shd w:fill="FF6600"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Borders>
              <w:top w:val="single" w:color="333333" w:sz="1"/>
              <w:left w:val="single" w:color="333333" w:sz="1"/>
              <w:bottom w:val="single" w:color="333333" w:sz="1"/>
              <w:right w:val="single" w:color="333333" w:sz="1"/>
            </w:tcBorders>
            <w:shd w:fill="FF6600"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Borders>
              <w:top w:val="single" w:color="333333" w:sz="1"/>
              <w:left w:val="single" w:color="333333" w:sz="1"/>
              <w:bottom w:val="single" w:color="333333" w:sz="1"/>
              <w:right w:val="single" w:color="333333" w:sz="1"/>
            </w:tcBorders>
            <w:shd w:fill="FF6600" w:val="clear"/>
            <w:tcMar>
              <w:top w:type="dxa" w:w="100"/>
              <w:left w:type="dxa" w:w="150"/>
              <w:bottom w:type="dxa" w:w="100"/>
              <w:right w:type="dxa" w:w="150"/>
            </w:tcMar>
          </w:tcPr>
          <w:p>
            <w:r>
              <w:rPr>
                <w:rFonts w:ascii="Arial" w:cs="Arial" w:eastAsia="Arial" w:hAnsi="Arial"/>
                <w:b/>
                <w:bCs/>
                <w:color w:val="FFFFFF"/>
                <w:sz w:val="20"/>
                <w:szCs w:val="20"/>
              </w:rPr>
              <w:t xml:space="preserve">TIMELINE</w:t>
            </w:r>
          </w:p>
        </w:tc>
        <w:tc>
          <w:tcPr>
            <w:tcBorders>
              <w:top w:val="single" w:color="333333" w:sz="1"/>
              <w:left w:val="single" w:color="333333" w:sz="1"/>
              <w:bottom w:val="single" w:color="333333" w:sz="1"/>
              <w:right w:val="single" w:color="333333" w:sz="1"/>
            </w:tcBorders>
            <w:shd w:fill="FF6600"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1800"/>
            <w:tcBorders>
              <w:top w:val="single" w:color="333333" w:sz="1"/>
              <w:left w:val="single" w:color="333333" w:sz="1"/>
              <w:bottom w:val="single" w:color="333333" w:sz="1"/>
              <w:right w:val="single" w:color="333333" w:sz="1"/>
            </w:tcBorders>
            <w:shd w:fill="FFF3E0" w:val="clear"/>
            <w:tcMar>
              <w:top w:type="dxa" w:w="100"/>
              <w:left w:type="dxa" w:w="150"/>
              <w:bottom w:type="dxa" w:w="100"/>
              <w:right w:type="dxa" w:w="150"/>
            </w:tcMar>
          </w:tcPr>
          <w:p>
            <w:r>
              <w:rPr>
                <w:rFonts w:ascii="Arial" w:cs="Arial" w:eastAsia="Arial" w:hAnsi="Arial"/>
                <w:b/>
                <w:bCs/>
                <w:color w:val="FF6600"/>
                <w:sz w:val="20"/>
                <w:szCs w:val="20"/>
              </w:rPr>
              <w:t xml:space="preserve">Phase 0</w:t>
            </w:r>
          </w:p>
        </w:tc>
        <w:tc>
          <w:tcPr>
            <w:tcW w:type="dxa" w:w="320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11111"/>
                <w:sz w:val="20"/>
                <w:szCs w:val="20"/>
              </w:rPr>
              <w:t xml:space="preserve">Repository cloned. Docs read. Stack logged into Catalyst OS memory.</w:t>
            </w:r>
          </w:p>
        </w:tc>
        <w:tc>
          <w:tcPr>
            <w:tcW w:type="dxa" w:w="200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888888"/>
                <w:sz w:val="20"/>
                <w:szCs w:val="20"/>
              </w:rPr>
              <w:t xml:space="preserve">Now</w:t>
            </w:r>
          </w:p>
        </w:tc>
        <w:tc>
          <w:tcPr>
            <w:tcW w:type="dxa" w:w="2360"/>
            <w:tcBorders>
              <w:top w:val="single" w:color="333333" w:sz="1"/>
              <w:left w:val="single" w:color="333333" w:sz="1"/>
              <w:bottom w:val="single" w:color="333333" w:sz="1"/>
              <w:right w:val="single" w:color="333333" w:sz="1"/>
            </w:tcBorders>
            <w:shd w:fill="E8F5E9" w:val="clear"/>
            <w:tcMar>
              <w:top w:type="dxa" w:w="100"/>
              <w:left w:type="dxa" w:w="150"/>
              <w:bottom w:type="dxa" w:w="100"/>
              <w:right w:type="dxa" w:w="150"/>
            </w:tcMar>
          </w:tcPr>
          <w:p>
            <w:r>
              <w:rPr>
                <w:rFonts w:ascii="Arial" w:cs="Arial" w:eastAsia="Arial" w:hAnsi="Arial"/>
                <w:b/>
                <w:bCs/>
                <w:color w:val="2E7D32"/>
                <w:sz w:val="20"/>
                <w:szCs w:val="20"/>
              </w:rPr>
              <w:t xml:space="preserve">COMPLETE</w:t>
            </w:r>
          </w:p>
        </w:tc>
      </w:tr>
      <w:tr>
        <w:tc>
          <w:tcPr>
            <w:tcW w:type="dxa" w:w="1800"/>
            <w:tcBorders>
              <w:top w:val="single" w:color="333333" w:sz="1"/>
              <w:left w:val="single" w:color="333333" w:sz="1"/>
              <w:bottom w:val="single" w:color="333333" w:sz="1"/>
              <w:right w:val="single" w:color="333333" w:sz="1"/>
            </w:tcBorders>
            <w:shd w:fill="FFF3E0" w:val="clear"/>
            <w:tcMar>
              <w:top w:type="dxa" w:w="100"/>
              <w:left w:type="dxa" w:w="150"/>
              <w:bottom w:type="dxa" w:w="100"/>
              <w:right w:type="dxa" w:w="150"/>
            </w:tcMar>
          </w:tcPr>
          <w:p>
            <w:r>
              <w:rPr>
                <w:rFonts w:ascii="Arial" w:cs="Arial" w:eastAsia="Arial" w:hAnsi="Arial"/>
                <w:b/>
                <w:bCs/>
                <w:color w:val="FF6600"/>
                <w:sz w:val="20"/>
                <w:szCs w:val="20"/>
              </w:rPr>
              <w:t xml:space="preserve">Phase 1</w:t>
            </w:r>
          </w:p>
        </w:tc>
        <w:tc>
          <w:tcPr>
            <w:tcW w:type="dxa" w:w="320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11111"/>
                <w:sz w:val="20"/>
                <w:szCs w:val="20"/>
              </w:rPr>
              <w:t xml:space="preserve">Install Python 3.12 environment. Run first demo from Demos/ folder.</w:t>
            </w:r>
          </w:p>
        </w:tc>
        <w:tc>
          <w:tcPr>
            <w:tcW w:type="dxa" w:w="200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888888"/>
                <w:sz w:val="20"/>
                <w:szCs w:val="20"/>
              </w:rPr>
              <w:t xml:space="preserve">Q2 2026</w:t>
            </w:r>
          </w:p>
        </w:tc>
        <w:tc>
          <w:tcPr>
            <w:tcW w:type="dxa" w:w="2360"/>
            <w:tcBorders>
              <w:top w:val="single" w:color="333333" w:sz="1"/>
              <w:left w:val="single" w:color="333333" w:sz="1"/>
              <w:bottom w:val="single" w:color="333333" w:sz="1"/>
              <w:right w:val="single" w:color="333333" w:sz="1"/>
            </w:tcBorders>
            <w:shd w:fill="E8F5E9" w:val="clear"/>
            <w:tcMar>
              <w:top w:type="dxa" w:w="100"/>
              <w:left w:type="dxa" w:w="150"/>
              <w:bottom w:type="dxa" w:w="100"/>
              <w:right w:type="dxa" w:w="150"/>
            </w:tcMar>
          </w:tcPr>
          <w:p>
            <w:r>
              <w:rPr>
                <w:rFonts w:ascii="Arial" w:cs="Arial" w:eastAsia="Arial" w:hAnsi="Arial"/>
                <w:b/>
                <w:bCs/>
                <w:color w:val="2E7D32"/>
                <w:sz w:val="20"/>
                <w:szCs w:val="20"/>
              </w:rPr>
              <w:t xml:space="preserve">NEXT</w:t>
            </w:r>
          </w:p>
        </w:tc>
      </w:tr>
      <w:tr>
        <w:tc>
          <w:tcPr>
            <w:tcW w:type="dxa" w:w="1800"/>
            <w:tcBorders>
              <w:top w:val="single" w:color="333333" w:sz="1"/>
              <w:left w:val="single" w:color="333333" w:sz="1"/>
              <w:bottom w:val="single" w:color="333333" w:sz="1"/>
              <w:right w:val="single" w:color="333333" w:sz="1"/>
            </w:tcBorders>
            <w:shd w:fill="FFF3E0" w:val="clear"/>
            <w:tcMar>
              <w:top w:type="dxa" w:w="100"/>
              <w:left w:type="dxa" w:w="150"/>
              <w:bottom w:type="dxa" w:w="100"/>
              <w:right w:type="dxa" w:w="150"/>
            </w:tcMar>
          </w:tcPr>
          <w:p>
            <w:r>
              <w:rPr>
                <w:rFonts w:ascii="Arial" w:cs="Arial" w:eastAsia="Arial" w:hAnsi="Arial"/>
                <w:b/>
                <w:bCs/>
                <w:color w:val="FF6600"/>
                <w:sz w:val="20"/>
                <w:szCs w:val="20"/>
              </w:rPr>
              <w:t xml:space="preserve">Phase 2</w:t>
            </w:r>
          </w:p>
        </w:tc>
        <w:tc>
          <w:tcPr>
            <w:tcW w:type="dxa" w:w="320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11111"/>
                <w:sz w:val="20"/>
                <w:szCs w:val="20"/>
              </w:rPr>
              <w:t xml:space="preserve">Import first character rig from FBX or GLB. Learn motion format.</w:t>
            </w:r>
          </w:p>
        </w:tc>
        <w:tc>
          <w:tcPr>
            <w:tcW w:type="dxa" w:w="200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888888"/>
                <w:sz w:val="20"/>
                <w:szCs w:val="20"/>
              </w:rPr>
              <w:t xml:space="preserve">Q2 2026</w:t>
            </w:r>
          </w:p>
        </w:tc>
        <w:tc>
          <w:tcPr>
            <w:tcW w:type="dxa" w:w="2360"/>
            <w:tcBorders>
              <w:top w:val="single" w:color="333333" w:sz="1"/>
              <w:left w:val="single" w:color="333333" w:sz="1"/>
              <w:bottom w:val="single" w:color="333333" w:sz="1"/>
              <w:right w:val="single" w:color="333333" w:sz="1"/>
            </w:tcBorders>
            <w:shd w:fill="E8F5E9" w:val="clear"/>
            <w:tcMar>
              <w:top w:type="dxa" w:w="100"/>
              <w:left w:type="dxa" w:w="150"/>
              <w:bottom w:type="dxa" w:w="100"/>
              <w:right w:type="dxa" w:w="150"/>
            </w:tcMar>
          </w:tcPr>
          <w:p>
            <w:r>
              <w:rPr>
                <w:rFonts w:ascii="Arial" w:cs="Arial" w:eastAsia="Arial" w:hAnsi="Arial"/>
                <w:b/>
                <w:bCs/>
                <w:color w:val="2E7D32"/>
                <w:sz w:val="20"/>
                <w:szCs w:val="20"/>
              </w:rPr>
              <w:t xml:space="preserve">PENDING</w:t>
            </w:r>
          </w:p>
        </w:tc>
      </w:tr>
      <w:tr>
        <w:tc>
          <w:tcPr>
            <w:tcW w:type="dxa" w:w="1800"/>
            <w:tcBorders>
              <w:top w:val="single" w:color="333333" w:sz="1"/>
              <w:left w:val="single" w:color="333333" w:sz="1"/>
              <w:bottom w:val="single" w:color="333333" w:sz="1"/>
              <w:right w:val="single" w:color="333333" w:sz="1"/>
            </w:tcBorders>
            <w:shd w:fill="FFF3E0" w:val="clear"/>
            <w:tcMar>
              <w:top w:type="dxa" w:w="100"/>
              <w:left w:type="dxa" w:w="150"/>
              <w:bottom w:type="dxa" w:w="100"/>
              <w:right w:type="dxa" w:w="150"/>
            </w:tcMar>
          </w:tcPr>
          <w:p>
            <w:r>
              <w:rPr>
                <w:rFonts w:ascii="Arial" w:cs="Arial" w:eastAsia="Arial" w:hAnsi="Arial"/>
                <w:b/>
                <w:bCs/>
                <w:color w:val="FF6600"/>
                <w:sz w:val="20"/>
                <w:szCs w:val="20"/>
              </w:rPr>
              <w:t xml:space="preserve">Phase 3</w:t>
            </w:r>
          </w:p>
        </w:tc>
        <w:tc>
          <w:tcPr>
            <w:tcW w:type="dxa" w:w="320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11111"/>
                <w:sz w:val="20"/>
                <w:szCs w:val="20"/>
              </w:rPr>
              <w:t xml:space="preserve">Build first Catalyst OS character animation loop. Export as video.</w:t>
            </w:r>
          </w:p>
        </w:tc>
        <w:tc>
          <w:tcPr>
            <w:tcW w:type="dxa" w:w="200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888888"/>
                <w:sz w:val="20"/>
                <w:szCs w:val="20"/>
              </w:rPr>
              <w:t xml:space="preserve">Q3 2026</w:t>
            </w:r>
          </w:p>
        </w:tc>
        <w:tc>
          <w:tcPr>
            <w:tcW w:type="dxa" w:w="2360"/>
            <w:tcBorders>
              <w:top w:val="single" w:color="333333" w:sz="1"/>
              <w:left w:val="single" w:color="333333" w:sz="1"/>
              <w:bottom w:val="single" w:color="333333" w:sz="1"/>
              <w:right w:val="single" w:color="333333" w:sz="1"/>
            </w:tcBorders>
            <w:shd w:fill="E8F5E9" w:val="clear"/>
            <w:tcMar>
              <w:top w:type="dxa" w:w="100"/>
              <w:left w:type="dxa" w:w="150"/>
              <w:bottom w:type="dxa" w:w="100"/>
              <w:right w:type="dxa" w:w="150"/>
            </w:tcMar>
          </w:tcPr>
          <w:p>
            <w:r>
              <w:rPr>
                <w:rFonts w:ascii="Arial" w:cs="Arial" w:eastAsia="Arial" w:hAnsi="Arial"/>
                <w:b/>
                <w:bCs/>
                <w:color w:val="2E7D32"/>
                <w:sz w:val="20"/>
                <w:szCs w:val="20"/>
              </w:rPr>
              <w:t xml:space="preserve">PENDING</w:t>
            </w:r>
          </w:p>
        </w:tc>
      </w:tr>
      <w:tr>
        <w:tc>
          <w:tcPr>
            <w:tcW w:type="dxa" w:w="1800"/>
            <w:tcBorders>
              <w:top w:val="single" w:color="333333" w:sz="1"/>
              <w:left w:val="single" w:color="333333" w:sz="1"/>
              <w:bottom w:val="single" w:color="333333" w:sz="1"/>
              <w:right w:val="single" w:color="333333" w:sz="1"/>
            </w:tcBorders>
            <w:shd w:fill="FFF3E0" w:val="clear"/>
            <w:tcMar>
              <w:top w:type="dxa" w:w="100"/>
              <w:left w:type="dxa" w:w="150"/>
              <w:bottom w:type="dxa" w:w="100"/>
              <w:right w:type="dxa" w:w="150"/>
            </w:tcMar>
          </w:tcPr>
          <w:p>
            <w:r>
              <w:rPr>
                <w:rFonts w:ascii="Arial" w:cs="Arial" w:eastAsia="Arial" w:hAnsi="Arial"/>
                <w:b/>
                <w:bCs/>
                <w:color w:val="FF6600"/>
                <w:sz w:val="20"/>
                <w:szCs w:val="20"/>
              </w:rPr>
              <w:t xml:space="preserve">Phase 4</w:t>
            </w:r>
          </w:p>
        </w:tc>
        <w:tc>
          <w:tcPr>
            <w:tcW w:type="dxa" w:w="320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11111"/>
                <w:sz w:val="20"/>
                <w:szCs w:val="20"/>
              </w:rPr>
              <w:t xml:space="preserve">Produce Sneakers Fest 2026 hype reel using animated assets.</w:t>
            </w:r>
          </w:p>
        </w:tc>
        <w:tc>
          <w:tcPr>
            <w:tcW w:type="dxa" w:w="200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888888"/>
                <w:sz w:val="20"/>
                <w:szCs w:val="20"/>
              </w:rPr>
              <w:t xml:space="preserve">Q3 2026</w:t>
            </w:r>
          </w:p>
        </w:tc>
        <w:tc>
          <w:tcPr>
            <w:tcW w:type="dxa" w:w="2360"/>
            <w:tcBorders>
              <w:top w:val="single" w:color="333333" w:sz="1"/>
              <w:left w:val="single" w:color="333333" w:sz="1"/>
              <w:bottom w:val="single" w:color="333333" w:sz="1"/>
              <w:right w:val="single" w:color="333333" w:sz="1"/>
            </w:tcBorders>
            <w:shd w:fill="E8F5E9" w:val="clear"/>
            <w:tcMar>
              <w:top w:type="dxa" w:w="100"/>
              <w:left w:type="dxa" w:w="150"/>
              <w:bottom w:type="dxa" w:w="100"/>
              <w:right w:type="dxa" w:w="150"/>
            </w:tcMar>
          </w:tcPr>
          <w:p>
            <w:r>
              <w:rPr>
                <w:rFonts w:ascii="Arial" w:cs="Arial" w:eastAsia="Arial" w:hAnsi="Arial"/>
                <w:b/>
                <w:bCs/>
                <w:color w:val="2E7D32"/>
                <w:sz w:val="20"/>
                <w:szCs w:val="20"/>
              </w:rPr>
              <w:t xml:space="preserve">PENDING</w:t>
            </w:r>
          </w:p>
        </w:tc>
      </w:tr>
      <w:tr>
        <w:tc>
          <w:tcPr>
            <w:tcW w:type="dxa" w:w="1800"/>
            <w:tcBorders>
              <w:top w:val="single" w:color="333333" w:sz="1"/>
              <w:left w:val="single" w:color="333333" w:sz="1"/>
              <w:bottom w:val="single" w:color="333333" w:sz="1"/>
              <w:right w:val="single" w:color="333333" w:sz="1"/>
            </w:tcBorders>
            <w:shd w:fill="FFF3E0" w:val="clear"/>
            <w:tcMar>
              <w:top w:type="dxa" w:w="100"/>
              <w:left w:type="dxa" w:w="150"/>
              <w:bottom w:type="dxa" w:w="100"/>
              <w:right w:type="dxa" w:w="150"/>
            </w:tcMar>
          </w:tcPr>
          <w:p>
            <w:r>
              <w:rPr>
                <w:rFonts w:ascii="Arial" w:cs="Arial" w:eastAsia="Arial" w:hAnsi="Arial"/>
                <w:b/>
                <w:bCs/>
                <w:color w:val="FF6600"/>
                <w:sz w:val="20"/>
                <w:szCs w:val="20"/>
              </w:rPr>
              <w:t xml:space="preserve">Phase 5</w:t>
            </w:r>
          </w:p>
        </w:tc>
        <w:tc>
          <w:tcPr>
            <w:tcW w:type="dxa" w:w="320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111111"/>
                <w:sz w:val="20"/>
                <w:szCs w:val="20"/>
              </w:rPr>
              <w:t xml:space="preserve">Deploy animated content across Reels, Shorts, and Substack.</w:t>
            </w:r>
          </w:p>
        </w:tc>
        <w:tc>
          <w:tcPr>
            <w:tcW w:type="dxa" w:w="2000"/>
            <w:tcBorders>
              <w:top w:val="single" w:color="333333" w:sz="1"/>
              <w:left w:val="single" w:color="333333" w:sz="1"/>
              <w:bottom w:val="single" w:color="333333" w:sz="1"/>
              <w:right w:val="single" w:color="333333" w:sz="1"/>
            </w:tcBorders>
            <w:tcMar>
              <w:top w:type="dxa" w:w="100"/>
              <w:left w:type="dxa" w:w="150"/>
              <w:bottom w:type="dxa" w:w="100"/>
              <w:right w:type="dxa" w:w="150"/>
            </w:tcMar>
          </w:tcPr>
          <w:p>
            <w:r>
              <w:rPr>
                <w:rFonts w:ascii="Arial" w:cs="Arial" w:eastAsia="Arial" w:hAnsi="Arial"/>
                <w:color w:val="888888"/>
                <w:sz w:val="20"/>
                <w:szCs w:val="20"/>
              </w:rPr>
              <w:t xml:space="preserve">Q3-Q4 2026</w:t>
            </w:r>
          </w:p>
        </w:tc>
        <w:tc>
          <w:tcPr>
            <w:tcW w:type="dxa" w:w="2360"/>
            <w:tcBorders>
              <w:top w:val="single" w:color="333333" w:sz="1"/>
              <w:left w:val="single" w:color="333333" w:sz="1"/>
              <w:bottom w:val="single" w:color="333333" w:sz="1"/>
              <w:right w:val="single" w:color="333333" w:sz="1"/>
            </w:tcBorders>
            <w:shd w:fill="E8F5E9" w:val="clear"/>
            <w:tcMar>
              <w:top w:type="dxa" w:w="100"/>
              <w:left w:type="dxa" w:w="150"/>
              <w:bottom w:type="dxa" w:w="100"/>
              <w:right w:type="dxa" w:w="150"/>
            </w:tcMar>
          </w:tcPr>
          <w:p>
            <w:r>
              <w:rPr>
                <w:rFonts w:ascii="Arial" w:cs="Arial" w:eastAsia="Arial" w:hAnsi="Arial"/>
                <w:b/>
                <w:bCs/>
                <w:color w:val="2E7D32"/>
                <w:sz w:val="20"/>
                <w:szCs w:val="20"/>
              </w:rPr>
              <w:t xml:space="preserve">PENDING</w:t>
            </w:r>
          </w:p>
        </w:tc>
      </w:tr>
    </w:tbl>
    <w:p>
      <w:pPr>
        <w:spacing w:after="100" w:before="100"/>
      </w:pPr>
      <w:r>
        <w:rPr>
          <w:rFonts w:ascii="Arial" w:cs="Arial" w:eastAsia="Arial" w:hAnsi="Arial"/>
          <w:b w:val="false"/>
          <w:bCs w:val="false"/>
          <w:i w:val="false"/>
          <w:iCs w:val="false"/>
          <w:color w:val="111111"/>
          <w:sz w:val="22"/>
          <w:szCs w:val="22"/>
        </w:rPr>
        <w:t xml:space="preserve"/>
      </w:r>
    </w:p>
    <w:p>
      <w:pPr>
        <w:pBdr>
          <w:bottom w:val="single" w:color="FF6600" w:sz="4" w:space="1"/>
        </w:pBdr>
        <w:spacing w:after="200" w:before="200"/>
      </w:pPr>
      <w:r>
        <w:t xml:space="preserve"/>
      </w:r>
    </w:p>
    <w:p>
      <w:pPr>
        <w:pStyle w:val="Heading1"/>
        <w:spacing w:after="200" w:before="400"/>
      </w:pPr>
      <w:r>
        <w:rPr>
          <w:rFonts w:ascii="Arial" w:cs="Arial" w:eastAsia="Arial" w:hAnsi="Arial"/>
          <w:b/>
          <w:bCs/>
          <w:color w:val="FF6600"/>
          <w:sz w:val="36"/>
          <w:szCs w:val="36"/>
        </w:rPr>
        <w:t xml:space="preserve">06. QUICK INSTALL REFERENCE</w:t>
      </w:r>
    </w:p>
    <w:p>
      <w:pPr>
        <w:spacing w:after="100" w:before="100"/>
      </w:pPr>
      <w:r>
        <w:rPr>
          <w:rFonts w:ascii="Arial" w:cs="Arial" w:eastAsia="Arial" w:hAnsi="Arial"/>
          <w:b w:val="false"/>
          <w:bCs w:val="false"/>
          <w:i w:val="false"/>
          <w:iCs w:val="false"/>
          <w:color w:val="111111"/>
          <w:sz w:val="22"/>
          <w:szCs w:val="22"/>
        </w:rPr>
        <w:t xml:space="preserve">For when you sit down to set this up. Requirements: Python 3.12+, Conda, NVIDIA GPU (preferred).</w:t>
      </w:r>
    </w:p>
    <w:p>
      <w:pPr>
        <w:spacing w:after="100" w:before="100"/>
      </w:pPr>
      <w:r>
        <w:rPr>
          <w:rFonts w:ascii="Arial" w:cs="Arial" w:eastAsia="Arial" w:hAnsi="Arial"/>
          <w:b w:val="false"/>
          <w:bCs w:val="false"/>
          <w:i w:val="false"/>
          <w:iCs w:val="false"/>
          <w:color w:val="111111"/>
          <w:sz w:val="22"/>
          <w:szCs w:val="22"/>
        </w:rPr>
        <w:t xml:space="preserve"/>
      </w:r>
    </w:p>
    <w:p>
      <w:pPr>
        <w:pStyle w:val="Heading2"/>
        <w:spacing w:after="160" w:before="300"/>
      </w:pPr>
      <w:r>
        <w:rPr>
          <w:rFonts w:ascii="Arial" w:cs="Arial" w:eastAsia="Arial" w:hAnsi="Arial"/>
          <w:b/>
          <w:bCs/>
          <w:color w:val="000000"/>
          <w:sz w:val="26"/>
          <w:szCs w:val="26"/>
        </w:rPr>
        <w:t xml:space="preserve">Mac / Linux</w:t>
      </w:r>
    </w:p>
    <w:p>
      <w:pPr>
        <w:shd w:fill="F5F5F5" w:val="clear"/>
        <w:spacing w:after="80" w:before="80"/>
      </w:pPr>
      <w:r>
        <w:rPr>
          <w:rFonts w:ascii="Courier New" w:cs="Courier New" w:eastAsia="Courier New" w:hAnsi="Courier New"/>
          <w:color w:val="333333"/>
          <w:sz w:val="18"/>
          <w:szCs w:val="18"/>
        </w:rPr>
        <w:t xml:space="preserve">conda create -y -n AI4AnimationPY python=3.12 pip</w:t>
      </w:r>
    </w:p>
    <w:p>
      <w:pPr>
        <w:spacing w:after="80" w:before="80"/>
      </w:pPr>
      <w:r>
        <w:rPr>
          <w:rFonts w:ascii="Courier New" w:cs="Courier New" w:eastAsia="Courier New" w:hAnsi="Courier New"/>
          <w:color w:val="333333"/>
          <w:sz w:val="18"/>
          <w:szCs w:val="18"/>
        </w:rPr>
        <w:t xml:space="preserve">conda activate AI4AnimationPY</w:t>
      </w:r>
    </w:p>
    <w:p>
      <w:pPr>
        <w:spacing w:after="80" w:before="80"/>
      </w:pPr>
      <w:r>
        <w:rPr>
          <w:rFonts w:ascii="Courier New" w:cs="Courier New" w:eastAsia="Courier New" w:hAnsi="Courier New"/>
          <w:color w:val="333333"/>
          <w:sz w:val="18"/>
          <w:szCs w:val="18"/>
        </w:rPr>
        <w:t xml:space="preserve">pip install torch torchvision torchaudio onnx raylib numpy scipy matplotlib scikit-learn</w:t>
      </w:r>
    </w:p>
    <w:p>
      <w:pPr>
        <w:spacing w:after="160" w:before="80"/>
      </w:pPr>
      <w:r>
        <w:rPr>
          <w:rFonts w:ascii="Courier New" w:cs="Courier New" w:eastAsia="Courier New" w:hAnsi="Courier New"/>
          <w:color w:val="333333"/>
          <w:sz w:val="18"/>
          <w:szCs w:val="18"/>
        </w:rPr>
        <w:t xml:space="preserve">pip install -e . --no-dependencies</w:t>
      </w:r>
    </w:p>
    <w:p>
      <w:pPr>
        <w:pStyle w:val="Heading2"/>
        <w:spacing w:after="160" w:before="300"/>
      </w:pPr>
      <w:r>
        <w:rPr>
          <w:rFonts w:ascii="Arial" w:cs="Arial" w:eastAsia="Arial" w:hAnsi="Arial"/>
          <w:b/>
          <w:bCs/>
          <w:color w:val="000000"/>
          <w:sz w:val="26"/>
          <w:szCs w:val="26"/>
        </w:rPr>
        <w:t xml:space="preserve">Full Documentation</w:t>
      </w:r>
    </w:p>
    <w:p>
      <w:pPr>
        <w:spacing w:after="100" w:before="100"/>
      </w:pPr>
      <w:r>
        <w:rPr>
          <w:rFonts w:ascii="Arial" w:cs="Arial" w:eastAsia="Arial" w:hAnsi="Arial"/>
          <w:b w:val="false"/>
          <w:bCs w:val="false"/>
          <w:i w:val="false"/>
          <w:iCs w:val="false"/>
          <w:color w:val="111111"/>
          <w:sz w:val="22"/>
          <w:szCs w:val="22"/>
        </w:rPr>
        <w:t xml:space="preserve">facebookresearch.github.io/ai4animationpy</w:t>
      </w:r>
    </w:p>
    <w:p>
      <w:pPr>
        <w:spacing w:after="100" w:before="100"/>
      </w:pPr>
      <w:r>
        <w:rPr>
          <w:rFonts w:ascii="Arial" w:cs="Arial" w:eastAsia="Arial" w:hAnsi="Arial"/>
          <w:b w:val="false"/>
          <w:bCs w:val="false"/>
          <w:i w:val="false"/>
          <w:iCs w:val="false"/>
          <w:color w:val="111111"/>
          <w:sz w:val="22"/>
          <w:szCs w:val="22"/>
        </w:rPr>
        <w:t xml:space="preserve"/>
      </w:r>
    </w:p>
    <w:p>
      <w:pPr>
        <w:pBdr>
          <w:bottom w:val="single" w:color="FF6600" w:sz="4" w:space="1"/>
        </w:pBdr>
        <w:spacing w:after="200" w:before="200"/>
      </w:pPr>
      <w:r>
        <w:t xml:space="preserve"/>
      </w:r>
    </w:p>
    <w:p>
      <w:pPr>
        <w:pStyle w:val="Heading1"/>
        <w:spacing w:after="200" w:before="400"/>
      </w:pPr>
      <w:r>
        <w:rPr>
          <w:rFonts w:ascii="Arial" w:cs="Arial" w:eastAsia="Arial" w:hAnsi="Arial"/>
          <w:b/>
          <w:bCs/>
          <w:color w:val="FF6600"/>
          <w:sz w:val="36"/>
          <w:szCs w:val="36"/>
        </w:rPr>
        <w:t xml:space="preserve">07. THE DECLARATION</w:t>
      </w:r>
    </w:p>
    <w:p>
      <w:pPr>
        <w:spacing w:after="200" w:before="200"/>
        <w:jc w:val="center"/>
      </w:pPr>
      <w:r>
        <w:rPr>
          <w:rFonts w:ascii="Arial" w:cs="Arial" w:eastAsia="Arial" w:hAnsi="Arial"/>
          <w:b/>
          <w:bCs/>
          <w:i/>
          <w:iCs/>
          <w:color w:val="FF6600"/>
          <w:sz w:val="28"/>
          <w:szCs w:val="28"/>
        </w:rPr>
        <w:t xml:space="preserve">The Metal Dragon doesn't outsource its vision. It builds the forge.</w:t>
      </w:r>
    </w:p>
    <w:p>
      <w:pPr>
        <w:spacing w:after="100" w:before="100"/>
      </w:pPr>
      <w:r>
        <w:rPr>
          <w:rFonts w:ascii="Arial" w:cs="Arial" w:eastAsia="Arial" w:hAnsi="Arial"/>
          <w:b w:val="false"/>
          <w:bCs w:val="false"/>
          <w:i w:val="false"/>
          <w:iCs w:val="false"/>
          <w:color w:val="111111"/>
          <w:sz w:val="22"/>
          <w:szCs w:val="22"/>
        </w:rPr>
        <w:t xml:space="preserve">AI4AnimationPy is not a side tool. It's the engine that turns the Catalyst OS comic IP, the Sneakers Fest brand, and the content machine into a visual operation that nobody in Lagos is running at this level.</w:t>
      </w:r>
    </w:p>
    <w:p>
      <w:pPr>
        <w:spacing w:after="100" w:before="100"/>
      </w:pPr>
      <w:r>
        <w:rPr>
          <w:rFonts w:ascii="Arial" w:cs="Arial" w:eastAsia="Arial" w:hAnsi="Arial"/>
          <w:b w:val="false"/>
          <w:bCs w:val="false"/>
          <w:i w:val="false"/>
          <w:iCs w:val="false"/>
          <w:color w:val="111111"/>
          <w:sz w:val="22"/>
          <w:szCs w:val="22"/>
        </w:rPr>
        <w:t xml:space="preserve"/>
      </w:r>
    </w:p>
    <w:p>
      <w:pPr>
        <w:spacing w:after="100" w:before="100"/>
      </w:pPr>
      <w:r>
        <w:rPr>
          <w:rFonts w:ascii="Arial" w:cs="Arial" w:eastAsia="Arial" w:hAnsi="Arial"/>
          <w:b w:val="false"/>
          <w:bCs w:val="false"/>
          <w:i w:val="false"/>
          <w:iCs w:val="false"/>
          <w:color w:val="111111"/>
          <w:sz w:val="22"/>
          <w:szCs w:val="22"/>
        </w:rPr>
        <w:t xml:space="preserve">2026 is the year Catalyst OS stops describing the vision and starts showing it. This is one of the tools that makes that happen.</w:t>
      </w:r>
    </w:p>
    <w:p>
      <w:pPr>
        <w:spacing w:after="100" w:before="100"/>
      </w:pPr>
      <w:r>
        <w:rPr>
          <w:rFonts w:ascii="Arial" w:cs="Arial" w:eastAsia="Arial" w:hAnsi="Arial"/>
          <w:b w:val="false"/>
          <w:bCs w:val="false"/>
          <w:i w:val="false"/>
          <w:iCs w:val="false"/>
          <w:color w:val="111111"/>
          <w:sz w:val="22"/>
          <w:szCs w:val="22"/>
        </w:rPr>
        <w:t xml:space="preserve"/>
      </w:r>
    </w:p>
    <w:p>
      <w:pPr>
        <w:spacing w:after="100" w:before="100"/>
      </w:pPr>
      <w:r>
        <w:rPr>
          <w:rFonts w:ascii="Arial" w:cs="Arial" w:eastAsia="Arial" w:hAnsi="Arial"/>
          <w:b w:val="false"/>
          <w:bCs w:val="false"/>
          <w:i w:val="false"/>
          <w:iCs w:val="false"/>
          <w:color w:val="111111"/>
          <w:sz w:val="22"/>
          <w:szCs w:val="22"/>
        </w:rPr>
        <w:t xml:space="preserve">Repo logged. Stack updated. The build continues.</w:t>
      </w:r>
    </w:p>
    <w:p>
      <w:pPr>
        <w:spacing w:after="100" w:before="100"/>
      </w:pPr>
      <w:r>
        <w:rPr>
          <w:rFonts w:ascii="Arial" w:cs="Arial" w:eastAsia="Arial" w:hAnsi="Arial"/>
          <w:b w:val="false"/>
          <w:bCs w:val="false"/>
          <w:i w:val="false"/>
          <w:iCs w:val="false"/>
          <w:color w:val="111111"/>
          <w:sz w:val="22"/>
          <w:szCs w:val="22"/>
        </w:rPr>
        <w:t xml:space="preserve"/>
      </w:r>
    </w:p>
    <w:p>
      <w:pPr>
        <w:spacing w:after="100" w:before="200"/>
        <w:jc w:val="right"/>
      </w:pPr>
      <w:r>
        <w:rPr>
          <w:rFonts w:ascii="Arial" w:cs="Arial" w:eastAsia="Arial" w:hAnsi="Arial"/>
          <w:b/>
          <w:bCs/>
          <w:color w:val="FF6600"/>
          <w:sz w:val="18"/>
          <w:szCs w:val="18"/>
        </w:rPr>
        <w:t xml:space="preserve">OLUWATOBILOBA  |  THE CATALYST  |  LAGOS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6600" w:sz="4" w:space="1"/>
      </w:pBdr>
      <w:jc w:val="center"/>
    </w:pPr>
    <w:r>
      <w:rPr>
        <w:rFonts w:ascii="Arial" w:cs="Arial" w:eastAsia="Arial" w:hAnsi="Arial"/>
        <w:color w:val="888888"/>
        <w:sz w:val="16"/>
        <w:szCs w:val="16"/>
      </w:rPr>
      <w:t xml:space="preserve">CONFIDENTIAL  |  Catalyst OS 2026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600" w:sz="4" w:space="1"/>
      </w:pBdr>
      <w:jc w:val="right"/>
    </w:pPr>
    <w:r>
      <w:rPr>
        <w:rFonts w:ascii="Arial" w:cs="Arial" w:eastAsia="Arial" w:hAnsi="Arial"/>
        <w:b/>
        <w:bCs/>
        <w:color w:val="FF6600"/>
        <w:sz w:val="18"/>
        <w:szCs w:val="18"/>
      </w:rPr>
      <w:t xml:space="preserve">CATALYST OS</w:t>
    </w:r>
    <w:r>
      <w:rPr>
        <w:rFonts w:ascii="Arial" w:cs="Arial" w:eastAsia="Arial" w:hAnsi="Arial"/>
        <w:color w:val="888888"/>
        <w:sz w:val="18"/>
        <w:szCs w:val="18"/>
      </w:rPr>
      <w:t xml:space="preserve">  |  AI Tech Stack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6600"/>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2026-04-23T23:22:54.282Z</dcterms:created>
  <dcterms:modified xsi:type="dcterms:W3CDTF">2026-04-23T23:22:54.284Z</dcterms:modified>
</cp:coreProperties>
</file>

<file path=docProps/custom.xml><?xml version="1.0" encoding="utf-8"?>
<Properties xmlns="http://schemas.openxmlformats.org/officeDocument/2006/custom-properties" xmlns:vt="http://schemas.openxmlformats.org/officeDocument/2006/docPropsVTypes"/>
</file>