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0D0D0D"/>
          <w:sz w:val="48"/>
          <w:szCs w:val="48"/>
        </w:rPr>
        <w:t xml:space="preserve">WORKSPACE MAP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Catalyst OS  |  Admin &amp; Licensing Pack  —  Notion / ClickUp / Asana</w:t>
      </w:r>
    </w:p>
    <w:p>
      <w:pPr>
        <w:spacing w:after="2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—  2026  —  Lagos, Nigeria</w:t>
      </w:r>
    </w:p>
    <w:p>
      <w:pPr>
        <w:pBdr>
          <w:bottom w:val="single" w:color="8B0000" w:sz="6" w:space="1"/>
        </w:pBdr>
        <w:spacing w:after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00 — CORE PRINCIPLE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One System. One Source of Truth.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workspace is not a to-do list. It is the operating architecture of The Catalyst brand, chambers AI practice, and content infrastructure.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active project, asset, and output lives here. Nothing exists that isn't logged. Nothing is logged that isn't actionable.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5DD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IMMUTABLE DOCTRINE RULE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workspace does not change to fit the person. The person adapts to the workspace.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new top-level sections are created without explicit sign-off from The Catalyst.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existing sections are renamed, merged, or deleted without version documentation.</w:t>
            </w:r>
          </w:p>
        </w:tc>
      </w:tr>
    </w:tbl>
    <w:p>
      <w:pPr>
        <w:spacing w:after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01 — TOP-LEVEL DEPARTMENTS (4)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workspace is divided into four permanent departments. These never change. Everything else is a project inside one of these four.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CONTENT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The Catalyst Brand &amp; Publishing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The Great Sabotage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12-part Substack series — Parts 01–12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The Catalyst Manifesto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88-chapter flagship book — Eid al-Fitr edition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Dark Matter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Manuscript — targeting 50,000 words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YouTube &amp; Shorts Scripts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Long-form + 60-second formats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Substack Production System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SOPs, templates, scheduling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Content Calendar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Weekly publishing cadence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Brand Voice Archive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Approved hooks, banned patterns, voice rules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LEGAL &amp; CHAMBERS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Agboola Chambers Practice Operations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AI Integration Blueprint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60-day implementation roadmap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Document Automation Tracker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Affidavits, pleadings, court filings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Case Files Log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Active matters — Lagos High Court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Chamber Brain (Notion)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Research, precedent, templates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Ethical Guidelines Register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AI in legal practice — compliance doc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Client Intake Templates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Standardised onboarding forms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EVENTS &amp; PARTNERSHIPS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Sneakers Fest 2026 + Brand Alliances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Sneakers Fest 2026 Master Plan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Full event ops, vendor, programming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Sponsor Deck &amp; Outreach Tracker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Active + pipeline sponsors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Vendor &amp; Partner Agreements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Contracts, NDAs, terms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Event Budget &amp; P&amp;L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Real-time cost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Post-Event Documentation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Case study material for future editions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ADMIN &amp; SYSTEMS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Operations, Licensing, Scale Infrastructure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VA Handoff Instructions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This pack — task boundaries + escalation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Licensing Terms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Institutional use, attribution, modifications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Brand Operating System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Logo usage, colour codes, typography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Outreach Templates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Cold email, follow-up, partnership intro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Finance Tracker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Revenue, expenses, platform fees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IP Register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All Catalyst OS assets — registered and pending</w:t>
            </w:r>
          </w:p>
        </w:tc>
      </w:tr>
    </w:tbl>
    <w:p>
      <w:pPr>
        <w:spacing w:after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02 — TASK STATUS STATES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task in the workspace uses exactly these status labels. Do not create custom statuses without approval.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Who Moves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INBOX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Captured but not yet processed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priority — do this next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Catalyst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Actively being worked on right 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Assigned team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move — waiting on something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Escalate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— needs Catalyst sign-off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Catalyst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 and archived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Catalyst sign-off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Abandoned — log the 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Catalyst only</w:t>
            </w:r>
          </w:p>
        </w:tc>
      </w:tr>
    </w:tbl>
    <w:p>
      <w:pPr>
        <w:spacing w:after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03 — SCALING TO TEAMS, COHORTS, AND INSTITUTIONS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When the Team Grows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workspace was built for one operator. It scales to teams without restructuring. The rules don't change as people are added. People are added into the existing structure.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PERMISSION TIERS: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new team member gets access only to their department. Not the full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NEW PROJECTS: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new project always goes inside an existing department. It never creates a new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HIERARCHY: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department heads report to The Catalyst. There are no lateral approval chains.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COHORTS: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a cohort or institutional license is active, they get a read-only sub-workspace mirroring the relevant department.</w:t>
      </w:r>
    </w:p>
    <w:p>
      <w:pPr>
        <w:spacing w:after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aps/>
          <w:color w:val="8B0000"/>
          <w:sz w:val="18"/>
          <w:szCs w:val="18"/>
        </w:rPr>
        <w:t xml:space="preserve">04 — PLATFORM-SPECIFIC NOTES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Works In: Notion, ClickUp, Asana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Setup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Document-heavy ops: Manifesto, Chamber Brain, brand archives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top-level pages = 4 departments. Databases inside 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ClickUp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management, sprint cycles, VA oversight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Spaces = 4 departments. Lists inside each 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Asana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ops and team coordination (Sneakers Fest)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Teams. Projects inside each. Tasks with assignees.</w:t>
            </w:r>
          </w:p>
        </w:tc>
      </w:tr>
    </w:tbl>
    <w:p>
      <w:pPr>
        <w:spacing w:after="300"/>
      </w:pPr>
    </w:p>
    <w:p>
      <w:pPr>
        <w:pBdr>
          <w:bottom w:val="single" w:color="8B0000" w:sz="6" w:space="1"/>
        </w:pBdr>
        <w:spacing w:after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END OF DOCUMENT — CATALYST OS WORKSPACE MAP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v1.0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1"/>
      </w:pBdr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CATALYST OS</w:t>
    </w:r>
    <w:r>
      <w:rPr>
        <w:rFonts w:ascii="Arial" w:cs="Arial" w:eastAsia="Arial" w:hAnsi="Arial"/>
        <w:color w:val="888888"/>
        <w:sz w:val="18"/>
        <w:szCs w:val="18"/>
      </w:rPr>
      <w:t xml:space="preserve">  |  NOTION / CLICKUP WORKSPACE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2026-04-15T09:26:45.492Z</dcterms:created>
  <dcterms:modified xsi:type="dcterms:W3CDTF">2026-04-15T09:26:45.493Z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