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3F3" w:rsidRDefault="001423F3" w:rsidP="001423F3">
      <w:pPr>
        <w:spacing w:after="28"/>
        <w:ind w:left="720" w:right="940"/>
        <w:jc w:val="center"/>
      </w:pPr>
      <w:r>
        <w:rPr>
          <w:b/>
          <w:color w:val="2F5496"/>
          <w:sz w:val="32"/>
          <w:u w:val="single" w:color="2F5496"/>
        </w:rPr>
        <w:t xml:space="preserve">3D3 – Computer Networks </w:t>
      </w:r>
    </w:p>
    <w:p w:rsidR="001423F3" w:rsidRDefault="001423F3" w:rsidP="001423F3">
      <w:pPr>
        <w:spacing w:after="189"/>
        <w:ind w:right="868"/>
        <w:jc w:val="center"/>
      </w:pPr>
      <w:r>
        <w:rPr>
          <w:sz w:val="32"/>
        </w:rPr>
        <w:t xml:space="preserve"> </w:t>
      </w:r>
    </w:p>
    <w:p w:rsidR="001423F3" w:rsidRDefault="001423F3" w:rsidP="001423F3">
      <w:pPr>
        <w:spacing w:after="150"/>
        <w:ind w:right="868"/>
        <w:jc w:val="center"/>
        <w:rPr>
          <w:sz w:val="32"/>
        </w:rPr>
      </w:pPr>
      <w:r>
        <w:rPr>
          <w:sz w:val="32"/>
        </w:rPr>
        <w:t xml:space="preserve"> </w:t>
      </w:r>
    </w:p>
    <w:p w:rsidR="001423F3" w:rsidRDefault="001423F3" w:rsidP="001423F3">
      <w:pPr>
        <w:spacing w:after="150"/>
        <w:ind w:right="868"/>
        <w:jc w:val="center"/>
      </w:pPr>
    </w:p>
    <w:p w:rsidR="001423F3" w:rsidRPr="001423F3" w:rsidRDefault="001423F3" w:rsidP="001423F3">
      <w:pPr>
        <w:spacing w:after="373"/>
        <w:ind w:left="730" w:right="943"/>
        <w:jc w:val="center"/>
        <w:rPr>
          <w:b/>
          <w:sz w:val="28"/>
        </w:rPr>
      </w:pPr>
      <w:r>
        <w:rPr>
          <w:b/>
          <w:sz w:val="28"/>
        </w:rPr>
        <w:t>Project 2</w:t>
      </w:r>
    </w:p>
    <w:p w:rsidR="001423F3" w:rsidRDefault="001423F3" w:rsidP="001423F3">
      <w:pPr>
        <w:pStyle w:val="Heading1"/>
        <w:shd w:val="clear" w:color="auto" w:fill="FFFFFF"/>
        <w:spacing w:before="15" w:beforeAutospacing="0" w:after="0" w:afterAutospacing="0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proofErr w:type="gramStart"/>
      <w:r>
        <w:rPr>
          <w:rFonts w:asciiTheme="minorHAnsi" w:hAnsiTheme="minorHAnsi" w:cstheme="minorHAnsi"/>
          <w:sz w:val="32"/>
        </w:rPr>
        <w:t xml:space="preserve">Professor </w:t>
      </w:r>
      <w:r w:rsidRPr="0001436A">
        <w:rPr>
          <w:rFonts w:asciiTheme="minorHAnsi" w:hAnsiTheme="minorHAnsi" w:cstheme="minorHAnsi"/>
          <w:sz w:val="32"/>
        </w:rPr>
        <w:t>:</w:t>
      </w:r>
      <w:proofErr w:type="gramEnd"/>
      <w:r w:rsidRPr="0001436A">
        <w:rPr>
          <w:rFonts w:asciiTheme="minorHAnsi" w:hAnsiTheme="minorHAnsi" w:cstheme="minorHAnsi"/>
          <w:sz w:val="44"/>
        </w:rPr>
        <w:t xml:space="preserve"> </w:t>
      </w:r>
      <w:proofErr w:type="spellStart"/>
      <w:r w:rsidRPr="001423F3">
        <w:rPr>
          <w:rFonts w:asciiTheme="minorHAnsi" w:hAnsiTheme="minorHAnsi" w:cstheme="minorHAnsi"/>
          <w:color w:val="000000" w:themeColor="text1"/>
          <w:sz w:val="40"/>
          <w:szCs w:val="40"/>
        </w:rPr>
        <w:t>Dr.</w:t>
      </w:r>
      <w:proofErr w:type="spellEnd"/>
      <w:r w:rsidRPr="001423F3"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 </w:t>
      </w:r>
      <w:proofErr w:type="spellStart"/>
      <w:r w:rsidRPr="001423F3">
        <w:rPr>
          <w:rFonts w:asciiTheme="minorHAnsi" w:hAnsiTheme="minorHAnsi" w:cstheme="minorHAnsi"/>
          <w:color w:val="000000" w:themeColor="text1"/>
          <w:sz w:val="40"/>
          <w:szCs w:val="40"/>
        </w:rPr>
        <w:t>Ciáran</w:t>
      </w:r>
      <w:proofErr w:type="spellEnd"/>
      <w:r w:rsidRPr="001423F3"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 Mc </w:t>
      </w:r>
      <w:proofErr w:type="spellStart"/>
      <w:r w:rsidRPr="001423F3">
        <w:rPr>
          <w:rFonts w:asciiTheme="minorHAnsi" w:hAnsiTheme="minorHAnsi" w:cstheme="minorHAnsi"/>
          <w:color w:val="000000" w:themeColor="text1"/>
          <w:sz w:val="40"/>
          <w:szCs w:val="40"/>
        </w:rPr>
        <w:t>Goldrick</w:t>
      </w:r>
      <w:proofErr w:type="spellEnd"/>
    </w:p>
    <w:p w:rsidR="001423F3" w:rsidRDefault="001423F3" w:rsidP="001423F3">
      <w:pPr>
        <w:spacing w:after="97"/>
        <w:ind w:right="942"/>
      </w:pPr>
    </w:p>
    <w:p w:rsidR="001423F3" w:rsidRDefault="001423F3" w:rsidP="001423F3">
      <w:pPr>
        <w:spacing w:after="188"/>
        <w:ind w:left="10" w:right="944" w:firstLine="710"/>
        <w:jc w:val="center"/>
      </w:pPr>
      <w:r>
        <w:rPr>
          <w:b/>
          <w:sz w:val="32"/>
        </w:rPr>
        <w:t>Department of Electronic &amp; Electrical Engineering</w:t>
      </w:r>
    </w:p>
    <w:p w:rsidR="001423F3" w:rsidRDefault="001423F3" w:rsidP="001423F3">
      <w:pPr>
        <w:spacing w:after="189"/>
        <w:ind w:right="865"/>
        <w:jc w:val="right"/>
      </w:pPr>
      <w:r>
        <w:rPr>
          <w:sz w:val="32"/>
        </w:rPr>
        <w:t xml:space="preserve"> </w:t>
      </w:r>
    </w:p>
    <w:p w:rsidR="001423F3" w:rsidRDefault="001423F3" w:rsidP="001423F3">
      <w:pPr>
        <w:tabs>
          <w:tab w:val="left" w:pos="5625"/>
          <w:tab w:val="right" w:pos="8161"/>
        </w:tabs>
        <w:spacing w:after="189"/>
        <w:ind w:right="865"/>
        <w:rPr>
          <w:sz w:val="32"/>
        </w:rPr>
      </w:pPr>
    </w:p>
    <w:p w:rsidR="001423F3" w:rsidRDefault="001423F3" w:rsidP="001423F3">
      <w:pPr>
        <w:tabs>
          <w:tab w:val="left" w:pos="5625"/>
          <w:tab w:val="right" w:pos="8161"/>
        </w:tabs>
        <w:spacing w:after="189"/>
        <w:ind w:right="865"/>
        <w:rPr>
          <w:sz w:val="32"/>
        </w:rPr>
      </w:pPr>
    </w:p>
    <w:p w:rsidR="001423F3" w:rsidRDefault="001423F3" w:rsidP="001423F3">
      <w:pPr>
        <w:tabs>
          <w:tab w:val="left" w:pos="5625"/>
          <w:tab w:val="right" w:pos="8161"/>
        </w:tabs>
        <w:spacing w:after="189"/>
        <w:ind w:right="865"/>
        <w:rPr>
          <w:sz w:val="32"/>
        </w:rPr>
      </w:pPr>
    </w:p>
    <w:p w:rsidR="001423F3" w:rsidRDefault="001423F3" w:rsidP="001423F3">
      <w:pPr>
        <w:tabs>
          <w:tab w:val="left" w:pos="5625"/>
          <w:tab w:val="right" w:pos="8161"/>
        </w:tabs>
        <w:spacing w:after="189"/>
        <w:ind w:right="865"/>
      </w:pPr>
      <w:r>
        <w:rPr>
          <w:sz w:val="32"/>
        </w:rPr>
        <w:tab/>
        <w:t xml:space="preserve"> </w:t>
      </w:r>
    </w:p>
    <w:p w:rsidR="001423F3" w:rsidRDefault="001423F3" w:rsidP="001423F3">
      <w:pPr>
        <w:spacing w:after="188"/>
        <w:ind w:left="10" w:right="944" w:hanging="10"/>
        <w:jc w:val="center"/>
        <w:rPr>
          <w:b/>
          <w:sz w:val="28"/>
        </w:rPr>
      </w:pPr>
      <w:r w:rsidRPr="001423F3">
        <w:rPr>
          <w:b/>
          <w:sz w:val="28"/>
        </w:rPr>
        <w:t xml:space="preserve">Submitted </w:t>
      </w:r>
      <w:proofErr w:type="gramStart"/>
      <w:r w:rsidRPr="001423F3">
        <w:rPr>
          <w:b/>
          <w:sz w:val="28"/>
        </w:rPr>
        <w:t>by :</w:t>
      </w:r>
      <w:proofErr w:type="gramEnd"/>
    </w:p>
    <w:p w:rsidR="001423F3" w:rsidRDefault="001423F3" w:rsidP="001423F3">
      <w:pPr>
        <w:spacing w:after="188"/>
        <w:ind w:left="10" w:right="944" w:hanging="10"/>
        <w:jc w:val="right"/>
        <w:rPr>
          <w:b/>
          <w:sz w:val="28"/>
        </w:rPr>
      </w:pPr>
      <w:r w:rsidRPr="001423F3">
        <w:rPr>
          <w:b/>
          <w:sz w:val="28"/>
        </w:rPr>
        <w:t xml:space="preserve"> </w:t>
      </w:r>
      <w:r>
        <w:rPr>
          <w:b/>
          <w:sz w:val="28"/>
        </w:rPr>
        <w:t xml:space="preserve">Adel Azad – </w:t>
      </w:r>
      <w:r w:rsidRPr="001423F3">
        <w:rPr>
          <w:b/>
          <w:sz w:val="28"/>
        </w:rPr>
        <w:t>15336282</w:t>
      </w:r>
    </w:p>
    <w:p w:rsidR="001423F3" w:rsidRDefault="001423F3" w:rsidP="001423F3">
      <w:pPr>
        <w:spacing w:after="188"/>
        <w:ind w:left="10" w:right="944" w:hanging="10"/>
        <w:jc w:val="right"/>
        <w:rPr>
          <w:b/>
          <w:sz w:val="28"/>
        </w:rPr>
      </w:pPr>
      <w:r>
        <w:rPr>
          <w:b/>
          <w:sz w:val="28"/>
        </w:rPr>
        <w:t xml:space="preserve">David </w:t>
      </w:r>
      <w:proofErr w:type="spellStart"/>
      <w:r>
        <w:rPr>
          <w:b/>
          <w:sz w:val="28"/>
        </w:rPr>
        <w:t>Farell</w:t>
      </w:r>
      <w:proofErr w:type="spellEnd"/>
      <w:r>
        <w:rPr>
          <w:b/>
          <w:sz w:val="28"/>
        </w:rPr>
        <w:t xml:space="preserve"> – </w:t>
      </w:r>
      <w:r w:rsidR="009C034E" w:rsidRPr="009C034E">
        <w:rPr>
          <w:b/>
          <w:sz w:val="28"/>
        </w:rPr>
        <w:t>15323316</w:t>
      </w:r>
    </w:p>
    <w:p w:rsidR="001423F3" w:rsidRDefault="001423F3" w:rsidP="001423F3">
      <w:pPr>
        <w:spacing w:after="188"/>
        <w:ind w:left="10" w:right="944" w:hanging="10"/>
        <w:jc w:val="right"/>
        <w:rPr>
          <w:b/>
          <w:sz w:val="28"/>
        </w:rPr>
      </w:pPr>
      <w:r>
        <w:rPr>
          <w:b/>
          <w:sz w:val="28"/>
        </w:rPr>
        <w:t xml:space="preserve">James </w:t>
      </w:r>
      <w:proofErr w:type="spellStart"/>
      <w:r>
        <w:rPr>
          <w:b/>
          <w:sz w:val="28"/>
        </w:rPr>
        <w:t>Farell</w:t>
      </w:r>
      <w:proofErr w:type="spellEnd"/>
      <w:r>
        <w:rPr>
          <w:b/>
          <w:sz w:val="28"/>
        </w:rPr>
        <w:t xml:space="preserve"> – </w:t>
      </w:r>
      <w:r w:rsidRPr="001423F3">
        <w:rPr>
          <w:b/>
          <w:sz w:val="28"/>
        </w:rPr>
        <w:t>15315136</w:t>
      </w:r>
    </w:p>
    <w:p w:rsidR="001423F3" w:rsidRPr="001423F3" w:rsidRDefault="001423F3" w:rsidP="001423F3">
      <w:pPr>
        <w:spacing w:after="188"/>
        <w:ind w:left="10" w:right="944" w:hanging="10"/>
        <w:jc w:val="right"/>
        <w:rPr>
          <w:b/>
          <w:sz w:val="28"/>
        </w:rPr>
      </w:pPr>
      <w:r w:rsidRPr="001423F3">
        <w:rPr>
          <w:b/>
          <w:sz w:val="28"/>
        </w:rPr>
        <w:t>Ojasvi Yadav</w:t>
      </w:r>
      <w:r>
        <w:rPr>
          <w:b/>
          <w:sz w:val="28"/>
        </w:rPr>
        <w:t xml:space="preserve"> – 17317630</w:t>
      </w:r>
    </w:p>
    <w:p w:rsidR="001423F3" w:rsidRDefault="001423F3" w:rsidP="001423F3">
      <w:pPr>
        <w:spacing w:after="188"/>
        <w:ind w:left="10" w:right="943" w:hanging="10"/>
        <w:jc w:val="center"/>
      </w:pPr>
      <w:r>
        <w:rPr>
          <w:b/>
          <w:sz w:val="32"/>
        </w:rPr>
        <w:t xml:space="preserve">Trinity College Dublin </w:t>
      </w:r>
    </w:p>
    <w:p w:rsidR="001423F3" w:rsidRDefault="00C90AEF" w:rsidP="001423F3">
      <w:pPr>
        <w:spacing w:after="70"/>
        <w:ind w:left="10" w:right="941" w:hanging="10"/>
        <w:jc w:val="center"/>
      </w:pPr>
      <w:proofErr w:type="gramStart"/>
      <w:r>
        <w:rPr>
          <w:b/>
          <w:sz w:val="32"/>
        </w:rPr>
        <w:t>Date :</w:t>
      </w:r>
      <w:proofErr w:type="gramEnd"/>
      <w:r>
        <w:rPr>
          <w:b/>
          <w:sz w:val="32"/>
        </w:rPr>
        <w:t xml:space="preserve"> 4</w:t>
      </w:r>
      <w:r w:rsidR="001423F3">
        <w:rPr>
          <w:b/>
          <w:sz w:val="32"/>
          <w:vertAlign w:val="superscript"/>
        </w:rPr>
        <w:t>st</w:t>
      </w:r>
      <w:r w:rsidR="001423F3">
        <w:rPr>
          <w:b/>
          <w:sz w:val="32"/>
        </w:rPr>
        <w:t xml:space="preserve"> </w:t>
      </w:r>
      <w:r>
        <w:rPr>
          <w:b/>
          <w:sz w:val="32"/>
        </w:rPr>
        <w:t>April</w:t>
      </w:r>
      <w:r w:rsidR="001423F3">
        <w:rPr>
          <w:b/>
          <w:sz w:val="32"/>
        </w:rPr>
        <w:t xml:space="preserve"> 2018 </w:t>
      </w:r>
    </w:p>
    <w:p w:rsidR="001423F3" w:rsidRDefault="001423F3" w:rsidP="001423F3">
      <w:pPr>
        <w:spacing w:after="0"/>
      </w:pPr>
      <w:r>
        <w:t xml:space="preserve"> </w:t>
      </w:r>
      <w:r>
        <w:tab/>
      </w:r>
      <w:r>
        <w:rPr>
          <w:sz w:val="12"/>
        </w:rPr>
        <w:t xml:space="preserve"> </w:t>
      </w:r>
    </w:p>
    <w:p w:rsidR="001423F3" w:rsidRDefault="001423F3" w:rsidP="001423F3"/>
    <w:p w:rsidR="00A30B1E" w:rsidRDefault="00A30B1E" w:rsidP="001423F3"/>
    <w:p w:rsidR="00A30B1E" w:rsidRDefault="00A30B1E" w:rsidP="001423F3"/>
    <w:p w:rsidR="00A30B1E" w:rsidRDefault="00A30B1E" w:rsidP="001423F3"/>
    <w:p w:rsidR="00A30B1E" w:rsidRDefault="00A30B1E" w:rsidP="001423F3"/>
    <w:p w:rsidR="00A30B1E" w:rsidRDefault="00A30B1E" w:rsidP="001423F3"/>
    <w:p w:rsidR="009C034E" w:rsidRDefault="009C034E" w:rsidP="009C034E">
      <w:pPr>
        <w:pBdr>
          <w:bottom w:val="single" w:sz="12" w:space="1" w:color="auto"/>
        </w:pBd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-BoldMT" w:eastAsiaTheme="minorHAnsi" w:hAnsi="TimesNewRomanPS-BoldMT" w:cs="TimesNewRomanPS-BoldMT"/>
          <w:b/>
          <w:bCs/>
          <w:color w:val="auto"/>
          <w:sz w:val="36"/>
          <w:szCs w:val="24"/>
          <w:lang w:eastAsia="en-US"/>
        </w:rPr>
      </w:pPr>
      <w:r w:rsidRPr="00166EC5">
        <w:rPr>
          <w:rFonts w:ascii="TimesNewRomanPS-BoldMT" w:eastAsiaTheme="minorHAnsi" w:hAnsi="TimesNewRomanPS-BoldMT" w:cs="TimesNewRomanPS-BoldMT"/>
          <w:b/>
          <w:bCs/>
          <w:color w:val="auto"/>
          <w:sz w:val="36"/>
          <w:szCs w:val="24"/>
          <w:lang w:eastAsia="en-US"/>
        </w:rPr>
        <w:lastRenderedPageBreak/>
        <w:t>Implementation description</w:t>
      </w:r>
    </w:p>
    <w:p w:rsidR="00166EC5" w:rsidRPr="00166EC5" w:rsidRDefault="00166EC5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-BoldMT" w:eastAsiaTheme="minorHAnsi" w:hAnsi="TimesNewRomanPS-BoldMT" w:cs="TimesNewRomanPS-BoldMT"/>
          <w:b/>
          <w:bCs/>
          <w:color w:val="auto"/>
          <w:sz w:val="36"/>
          <w:szCs w:val="24"/>
          <w:lang w:eastAsia="en-US"/>
        </w:rPr>
      </w:pPr>
    </w:p>
    <w:p w:rsidR="009C034E" w:rsidRDefault="009C034E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●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Files</w:t>
      </w:r>
    </w:p>
    <w:p w:rsidR="009C034E" w:rsidRPr="009C034E" w:rsidRDefault="009C034E" w:rsidP="009C034E">
      <w:pPr>
        <w:pStyle w:val="ListParagraph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 w:rsidRPr="009C034E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 w:rsidRPr="009C034E"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my-router.cpp</w:t>
      </w:r>
      <w:r w:rsidRPr="009C034E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: our main file</w:t>
      </w:r>
    </w:p>
    <w:p w:rsidR="009C034E" w:rsidRPr="009C034E" w:rsidRDefault="009C034E" w:rsidP="009C034E">
      <w:pPr>
        <w:pStyle w:val="ListParagraph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 w:rsidRPr="009C034E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 w:rsidR="00E030C9"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routerFunctions.cpp</w:t>
      </w:r>
      <w:r w:rsidRPr="009C034E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: </w:t>
      </w:r>
      <w:r w:rsid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contains the router table class and helper functions for the router example generate DV and send DV</w:t>
      </w:r>
    </w:p>
    <w:p w:rsidR="009C034E" w:rsidRDefault="009C034E" w:rsidP="009C034E">
      <w:pPr>
        <w:pStyle w:val="ListParagraph"/>
        <w:numPr>
          <w:ilvl w:val="0"/>
          <w:numId w:val="1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 w:rsidRPr="009C034E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 w:rsidR="00373171"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routerFunctionsh.cpp</w:t>
      </w:r>
      <w:r w:rsidRPr="009C034E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: the implementation of </w:t>
      </w:r>
      <w:proofErr w:type="spellStart"/>
      <w:r w:rsidRPr="009C034E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DV.h</w:t>
      </w:r>
      <w:proofErr w:type="spellEnd"/>
    </w:p>
    <w:p w:rsidR="00166EC5" w:rsidRPr="009C034E" w:rsidRDefault="00166EC5" w:rsidP="00166EC5">
      <w:pPr>
        <w:pStyle w:val="ListParagraph"/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9C034E" w:rsidRDefault="009C034E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●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Structures</w:t>
      </w:r>
    </w:p>
    <w:p w:rsidR="009C034E" w:rsidRPr="00373171" w:rsidRDefault="009C034E" w:rsidP="009C034E">
      <w:pPr>
        <w:pStyle w:val="ListParagraph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 w:rsidRPr="00373171">
        <w:rPr>
          <w:rFonts w:ascii="TimesNewRomanPSMT" w:eastAsia="TimesNewRomanPSMT" w:hAnsi="TimesNewRomanPS-BoldMT" w:cs="TimesNewRomanPSMT"/>
          <w:b/>
          <w:color w:val="auto"/>
          <w:sz w:val="24"/>
          <w:szCs w:val="24"/>
          <w:lang w:eastAsia="en-US"/>
        </w:rPr>
        <w:t xml:space="preserve"> </w:t>
      </w:r>
      <w:proofErr w:type="spellStart"/>
      <w:r w:rsidR="00373171" w:rsidRPr="00373171">
        <w:rPr>
          <w:rFonts w:ascii="TimesNewRomanPSMT" w:eastAsia="TimesNewRomanPSMT" w:hAnsi="TimesNewRomanPS-BoldMT" w:cs="TimesNewRomanPSMT"/>
          <w:b/>
          <w:color w:val="auto"/>
          <w:sz w:val="24"/>
          <w:szCs w:val="24"/>
          <w:lang w:eastAsia="en-US"/>
        </w:rPr>
        <w:t>RTentries</w:t>
      </w:r>
      <w:proofErr w:type="spellEnd"/>
      <w:r w:rsidRP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: each router maintains its own routing table implemented as </w:t>
      </w:r>
      <w:proofErr w:type="gramStart"/>
      <w:r w:rsidRP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an</w:t>
      </w:r>
      <w:proofErr w:type="gramEnd"/>
      <w:r w:rsidRP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 w:rsid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vector</w:t>
      </w:r>
      <w:r w:rsidRP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 w:rsid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of strings</w:t>
      </w:r>
      <w:r w:rsidRP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structures. Each </w:t>
      </w:r>
      <w:r w:rsid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string</w:t>
      </w:r>
      <w:r w:rsidRP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contains the cost of the shortest path to a</w:t>
      </w:r>
      <w:r w:rsid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proofErr w:type="gramStart"/>
      <w:r w:rsidRP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particular destination</w:t>
      </w:r>
      <w:proofErr w:type="gramEnd"/>
      <w:r w:rsidRP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and the next hop along the shortest path.</w:t>
      </w:r>
    </w:p>
    <w:p w:rsidR="009C034E" w:rsidRPr="009C034E" w:rsidRDefault="009C034E" w:rsidP="00373171">
      <w:pPr>
        <w:pStyle w:val="ListParagraph"/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9C034E" w:rsidRDefault="00373171" w:rsidP="00F44806">
      <w:pPr>
        <w:pStyle w:val="ListParagraph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 xml:space="preserve">Router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Funcitons</w:t>
      </w:r>
      <w:proofErr w:type="spellEnd"/>
      <w:r w:rsidR="009C034E" w:rsidRPr="009C034E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: the wrapper class that contains all information that the current router holds. It</w:t>
      </w:r>
      <w:r w:rsidR="009C034E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 w:rsidR="009C034E" w:rsidRPr="009C034E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includes its address, ID, routing table, and </w:t>
      </w:r>
      <w:proofErr w:type="spellStart"/>
      <w:r w:rsidR="009C034E" w:rsidRPr="009C034E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neighbor</w:t>
      </w:r>
      <w:proofErr w:type="spellEnd"/>
      <w:r w:rsidR="009C034E" w:rsidRPr="009C034E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node structures.</w:t>
      </w:r>
    </w:p>
    <w:p w:rsidR="00166EC5" w:rsidRP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9C034E" w:rsidRDefault="009C034E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●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Routing Table</w:t>
      </w:r>
    </w:p>
    <w:p w:rsidR="00373171" w:rsidRDefault="00373171" w:rsidP="00373171">
      <w:pP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</w:pPr>
      <w: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Routing Tables (after convergence)</w:t>
      </w:r>
    </w:p>
    <w:p w:rsidR="00343475" w:rsidRPr="00343475" w:rsidRDefault="00343475" w:rsidP="00373171">
      <w:pPr>
        <w:rPr>
          <w:rFonts w:ascii="TimesNewRomanPS-BoldMT" w:eastAsiaTheme="minorHAnsi" w:hAnsi="TimesNewRomanPS-BoldMT" w:cs="TimesNewRomanPS-BoldMT"/>
          <w:bCs/>
          <w:color w:val="auto"/>
          <w:sz w:val="24"/>
          <w:szCs w:val="24"/>
          <w:lang w:eastAsia="en-US"/>
        </w:rPr>
      </w:pPr>
      <w: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 xml:space="preserve">Note – </w:t>
      </w:r>
      <w:r>
        <w:rPr>
          <w:rFonts w:ascii="TimesNewRomanPS-BoldMT" w:eastAsiaTheme="minorHAnsi" w:hAnsi="TimesNewRomanPS-BoldMT" w:cs="TimesNewRomanPS-BoldMT"/>
          <w:bCs/>
          <w:color w:val="auto"/>
          <w:sz w:val="24"/>
          <w:szCs w:val="24"/>
          <w:lang w:eastAsia="en-US"/>
        </w:rPr>
        <w:t>this table is for the Node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39"/>
        <w:gridCol w:w="2172"/>
        <w:gridCol w:w="2280"/>
      </w:tblGrid>
      <w:tr w:rsidR="00343475" w:rsidTr="00343475">
        <w:tc>
          <w:tcPr>
            <w:tcW w:w="2425" w:type="dxa"/>
          </w:tcPr>
          <w:p w:rsidR="00343475" w:rsidRDefault="00343475" w:rsidP="00343475">
            <w:pPr>
              <w:jc w:val="center"/>
            </w:pPr>
            <w:r>
              <w:t>Packet Information</w:t>
            </w:r>
          </w:p>
        </w:tc>
        <w:tc>
          <w:tcPr>
            <w:tcW w:w="2139" w:type="dxa"/>
          </w:tcPr>
          <w:p w:rsidR="00343475" w:rsidRDefault="00343475" w:rsidP="00343475">
            <w:pPr>
              <w:jc w:val="center"/>
            </w:pPr>
            <w:r>
              <w:t>Node name</w:t>
            </w:r>
          </w:p>
        </w:tc>
        <w:tc>
          <w:tcPr>
            <w:tcW w:w="2172" w:type="dxa"/>
          </w:tcPr>
          <w:p w:rsidR="00343475" w:rsidRDefault="00343475" w:rsidP="00343475">
            <w:pPr>
              <w:jc w:val="center"/>
            </w:pPr>
            <w:r>
              <w:t>Distance vector</w:t>
            </w:r>
          </w:p>
        </w:tc>
        <w:tc>
          <w:tcPr>
            <w:tcW w:w="2280" w:type="dxa"/>
          </w:tcPr>
          <w:p w:rsidR="00343475" w:rsidRDefault="00343475" w:rsidP="00343475">
            <w:pPr>
              <w:jc w:val="center"/>
            </w:pPr>
            <w:r>
              <w:t>Node ID</w:t>
            </w:r>
          </w:p>
        </w:tc>
      </w:tr>
      <w:tr w:rsidR="00343475" w:rsidTr="00343475">
        <w:tc>
          <w:tcPr>
            <w:tcW w:w="2425" w:type="dxa"/>
          </w:tcPr>
          <w:p w:rsidR="00343475" w:rsidRDefault="00166EC5" w:rsidP="00343475">
            <w:pPr>
              <w:jc w:val="center"/>
            </w:pPr>
            <w:r>
              <w:t xml:space="preserve">   </w:t>
            </w:r>
            <w:r w:rsidR="00343475">
              <w:t>A,</w:t>
            </w:r>
            <w:proofErr w:type="gramStart"/>
            <w:r w:rsidR="00343475">
              <w:t>0,XXXXX</w:t>
            </w:r>
            <w:proofErr w:type="gramEnd"/>
          </w:p>
        </w:tc>
        <w:tc>
          <w:tcPr>
            <w:tcW w:w="2139" w:type="dxa"/>
          </w:tcPr>
          <w:p w:rsidR="00343475" w:rsidRDefault="00343475" w:rsidP="00343475">
            <w:pPr>
              <w:jc w:val="center"/>
            </w:pPr>
            <w:r>
              <w:t>A</w:t>
            </w:r>
          </w:p>
        </w:tc>
        <w:tc>
          <w:tcPr>
            <w:tcW w:w="2172" w:type="dxa"/>
          </w:tcPr>
          <w:p w:rsidR="00343475" w:rsidRDefault="00343475" w:rsidP="00343475">
            <w:pPr>
              <w:jc w:val="center"/>
            </w:pPr>
            <w:r>
              <w:t>0</w:t>
            </w:r>
          </w:p>
        </w:tc>
        <w:tc>
          <w:tcPr>
            <w:tcW w:w="2280" w:type="dxa"/>
          </w:tcPr>
          <w:p w:rsidR="00343475" w:rsidRDefault="00343475" w:rsidP="00343475">
            <w:pPr>
              <w:jc w:val="center"/>
            </w:pPr>
            <w:r>
              <w:t>XXXXX</w:t>
            </w:r>
          </w:p>
        </w:tc>
      </w:tr>
      <w:tr w:rsidR="00343475" w:rsidTr="00343475">
        <w:tc>
          <w:tcPr>
            <w:tcW w:w="2425" w:type="dxa"/>
          </w:tcPr>
          <w:p w:rsidR="00343475" w:rsidRDefault="00343475" w:rsidP="00343475">
            <w:pPr>
              <w:pStyle w:val="ListParagraph"/>
              <w:suppressAutoHyphens w:val="0"/>
              <w:autoSpaceDE w:val="0"/>
              <w:adjustRightInd w:val="0"/>
              <w:spacing w:line="240" w:lineRule="auto"/>
              <w:textAlignment w:val="auto"/>
            </w:pPr>
            <w:r>
              <w:t>B,3,10001</w:t>
            </w:r>
          </w:p>
        </w:tc>
        <w:tc>
          <w:tcPr>
            <w:tcW w:w="2139" w:type="dxa"/>
          </w:tcPr>
          <w:p w:rsidR="00343475" w:rsidRDefault="00343475" w:rsidP="00343475">
            <w:pPr>
              <w:jc w:val="center"/>
            </w:pPr>
            <w:r>
              <w:t>B</w:t>
            </w:r>
          </w:p>
        </w:tc>
        <w:tc>
          <w:tcPr>
            <w:tcW w:w="2172" w:type="dxa"/>
          </w:tcPr>
          <w:p w:rsidR="00343475" w:rsidRDefault="00343475" w:rsidP="00343475">
            <w:pPr>
              <w:jc w:val="center"/>
            </w:pPr>
            <w:r>
              <w:t>3</w:t>
            </w:r>
          </w:p>
        </w:tc>
        <w:tc>
          <w:tcPr>
            <w:tcW w:w="2280" w:type="dxa"/>
          </w:tcPr>
          <w:p w:rsidR="00343475" w:rsidRDefault="00343475" w:rsidP="00343475">
            <w:pPr>
              <w:jc w:val="center"/>
            </w:pPr>
            <w:r>
              <w:t>10001</w:t>
            </w:r>
          </w:p>
        </w:tc>
      </w:tr>
      <w:tr w:rsidR="00343475" w:rsidTr="00343475">
        <w:tc>
          <w:tcPr>
            <w:tcW w:w="2425" w:type="dxa"/>
          </w:tcPr>
          <w:p w:rsidR="00343475" w:rsidRDefault="00343475" w:rsidP="00343475">
            <w:pPr>
              <w:pStyle w:val="ListParagraph"/>
              <w:suppressAutoHyphens w:val="0"/>
              <w:autoSpaceDE w:val="0"/>
              <w:adjustRightInd w:val="0"/>
              <w:spacing w:line="240" w:lineRule="auto"/>
              <w:textAlignment w:val="auto"/>
            </w:pPr>
            <w:r>
              <w:t>C,6,10001</w:t>
            </w:r>
          </w:p>
        </w:tc>
        <w:tc>
          <w:tcPr>
            <w:tcW w:w="2139" w:type="dxa"/>
          </w:tcPr>
          <w:p w:rsidR="00343475" w:rsidRDefault="00343475" w:rsidP="00343475">
            <w:pPr>
              <w:jc w:val="center"/>
            </w:pPr>
            <w:r>
              <w:t>C</w:t>
            </w:r>
          </w:p>
        </w:tc>
        <w:tc>
          <w:tcPr>
            <w:tcW w:w="2172" w:type="dxa"/>
          </w:tcPr>
          <w:p w:rsidR="00343475" w:rsidRDefault="00343475" w:rsidP="00343475">
            <w:pPr>
              <w:jc w:val="center"/>
            </w:pPr>
            <w:r>
              <w:t>6</w:t>
            </w:r>
          </w:p>
        </w:tc>
        <w:tc>
          <w:tcPr>
            <w:tcW w:w="2280" w:type="dxa"/>
          </w:tcPr>
          <w:p w:rsidR="00343475" w:rsidRDefault="00343475" w:rsidP="00343475">
            <w:pPr>
              <w:jc w:val="center"/>
            </w:pPr>
            <w:r>
              <w:t>10001</w:t>
            </w:r>
          </w:p>
        </w:tc>
      </w:tr>
      <w:tr w:rsidR="00343475" w:rsidTr="00343475">
        <w:tc>
          <w:tcPr>
            <w:tcW w:w="2425" w:type="dxa"/>
          </w:tcPr>
          <w:p w:rsidR="00343475" w:rsidRDefault="00343475" w:rsidP="00343475">
            <w:pPr>
              <w:pStyle w:val="ListParagraph"/>
              <w:suppressAutoHyphens w:val="0"/>
              <w:autoSpaceDE w:val="0"/>
              <w:adjustRightInd w:val="0"/>
              <w:spacing w:line="240" w:lineRule="auto"/>
              <w:textAlignment w:val="auto"/>
            </w:pPr>
            <w:r>
              <w:t>D,8,10001</w:t>
            </w:r>
          </w:p>
        </w:tc>
        <w:tc>
          <w:tcPr>
            <w:tcW w:w="2139" w:type="dxa"/>
          </w:tcPr>
          <w:p w:rsidR="00343475" w:rsidRDefault="00343475" w:rsidP="00343475">
            <w:pPr>
              <w:jc w:val="center"/>
            </w:pPr>
            <w:r>
              <w:t>D</w:t>
            </w:r>
          </w:p>
        </w:tc>
        <w:tc>
          <w:tcPr>
            <w:tcW w:w="2172" w:type="dxa"/>
          </w:tcPr>
          <w:p w:rsidR="00343475" w:rsidRDefault="00343475" w:rsidP="00343475">
            <w:pPr>
              <w:jc w:val="center"/>
            </w:pPr>
            <w:r>
              <w:t>8</w:t>
            </w:r>
          </w:p>
        </w:tc>
        <w:tc>
          <w:tcPr>
            <w:tcW w:w="2280" w:type="dxa"/>
          </w:tcPr>
          <w:p w:rsidR="00343475" w:rsidRDefault="00343475" w:rsidP="00343475">
            <w:pPr>
              <w:jc w:val="center"/>
            </w:pPr>
            <w:r>
              <w:t>10001</w:t>
            </w:r>
          </w:p>
        </w:tc>
      </w:tr>
      <w:tr w:rsidR="00343475" w:rsidTr="00343475">
        <w:tc>
          <w:tcPr>
            <w:tcW w:w="2425" w:type="dxa"/>
          </w:tcPr>
          <w:p w:rsidR="00343475" w:rsidRDefault="00343475" w:rsidP="00343475">
            <w:pPr>
              <w:pStyle w:val="ListParagraph"/>
              <w:suppressAutoHyphens w:val="0"/>
              <w:autoSpaceDE w:val="0"/>
              <w:adjustRightInd w:val="0"/>
              <w:spacing w:line="240" w:lineRule="auto"/>
              <w:textAlignment w:val="auto"/>
            </w:pPr>
            <w:r>
              <w:t>E,1,10005</w:t>
            </w:r>
          </w:p>
        </w:tc>
        <w:tc>
          <w:tcPr>
            <w:tcW w:w="2139" w:type="dxa"/>
          </w:tcPr>
          <w:p w:rsidR="00343475" w:rsidRDefault="00343475" w:rsidP="00343475">
            <w:pPr>
              <w:jc w:val="center"/>
            </w:pPr>
            <w:r>
              <w:t>E</w:t>
            </w:r>
          </w:p>
        </w:tc>
        <w:tc>
          <w:tcPr>
            <w:tcW w:w="2172" w:type="dxa"/>
          </w:tcPr>
          <w:p w:rsidR="00343475" w:rsidRDefault="00343475" w:rsidP="00343475">
            <w:pPr>
              <w:jc w:val="center"/>
            </w:pPr>
            <w:r>
              <w:t>1</w:t>
            </w:r>
          </w:p>
        </w:tc>
        <w:tc>
          <w:tcPr>
            <w:tcW w:w="2280" w:type="dxa"/>
          </w:tcPr>
          <w:p w:rsidR="00343475" w:rsidRDefault="00343475" w:rsidP="00343475">
            <w:pPr>
              <w:jc w:val="center"/>
            </w:pPr>
            <w:r>
              <w:t>10005</w:t>
            </w:r>
          </w:p>
        </w:tc>
      </w:tr>
      <w:tr w:rsidR="00343475" w:rsidTr="00343475">
        <w:tc>
          <w:tcPr>
            <w:tcW w:w="2425" w:type="dxa"/>
          </w:tcPr>
          <w:p w:rsidR="00343475" w:rsidRDefault="00343475" w:rsidP="00343475">
            <w:pPr>
              <w:pStyle w:val="ListParagraph"/>
              <w:suppressAutoHyphens w:val="0"/>
              <w:autoSpaceDE w:val="0"/>
              <w:adjustRightInd w:val="0"/>
              <w:spacing w:line="240" w:lineRule="auto"/>
              <w:textAlignment w:val="auto"/>
            </w:pPr>
            <w:r>
              <w:t>F,4,10001</w:t>
            </w:r>
          </w:p>
        </w:tc>
        <w:tc>
          <w:tcPr>
            <w:tcW w:w="2139" w:type="dxa"/>
          </w:tcPr>
          <w:p w:rsidR="00343475" w:rsidRDefault="00343475" w:rsidP="00343475">
            <w:pPr>
              <w:jc w:val="center"/>
            </w:pPr>
            <w:r>
              <w:t>F</w:t>
            </w:r>
          </w:p>
        </w:tc>
        <w:tc>
          <w:tcPr>
            <w:tcW w:w="2172" w:type="dxa"/>
          </w:tcPr>
          <w:p w:rsidR="00343475" w:rsidRDefault="00343475" w:rsidP="00343475">
            <w:pPr>
              <w:jc w:val="center"/>
            </w:pPr>
            <w:r>
              <w:t>4</w:t>
            </w:r>
          </w:p>
        </w:tc>
        <w:tc>
          <w:tcPr>
            <w:tcW w:w="2280" w:type="dxa"/>
          </w:tcPr>
          <w:p w:rsidR="00343475" w:rsidRDefault="00343475" w:rsidP="00343475">
            <w:pPr>
              <w:jc w:val="center"/>
            </w:pPr>
            <w:r>
              <w:t>10001</w:t>
            </w:r>
          </w:p>
        </w:tc>
      </w:tr>
    </w:tbl>
    <w:p w:rsidR="009C034E" w:rsidRPr="00343475" w:rsidRDefault="009C034E" w:rsidP="0034347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9C034E" w:rsidRDefault="009C034E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●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Packet Details</w:t>
      </w:r>
    </w:p>
    <w:p w:rsidR="00166EC5" w:rsidRDefault="00166EC5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9C034E" w:rsidRPr="00F44806" w:rsidRDefault="009C034E" w:rsidP="009C034E">
      <w:pPr>
        <w:pStyle w:val="ListParagraph"/>
        <w:numPr>
          <w:ilvl w:val="0"/>
          <w:numId w:val="3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A packet typically contains a header followed by a payload. Depending on the</w:t>
      </w:r>
      <w:r w:rsid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type of packet, some packets have empty payloads.</w:t>
      </w:r>
    </w:p>
    <w:p w:rsidR="009C034E" w:rsidRPr="00F44806" w:rsidRDefault="009C034E" w:rsidP="009C034E">
      <w:pPr>
        <w:pStyle w:val="ListParagraph"/>
        <w:numPr>
          <w:ilvl w:val="0"/>
          <w:numId w:val="3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 w:rsidRPr="00F44806"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header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: </w:t>
      </w:r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We have different </w:t>
      </w:r>
      <w:proofErr w:type="spellStart"/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tpyes</w:t>
      </w:r>
      <w:proofErr w:type="spellEnd"/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of headers. The P header is for data/ payload. The N header is for the </w:t>
      </w:r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“</w:t>
      </w:r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Are you </w:t>
      </w:r>
      <w:proofErr w:type="gramStart"/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alive</w:t>
      </w:r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“</w:t>
      </w:r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packet</w:t>
      </w:r>
      <w:proofErr w:type="gramEnd"/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. Y is the header which </w:t>
      </w:r>
      <w:proofErr w:type="gramStart"/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says</w:t>
      </w:r>
      <w:proofErr w:type="gramEnd"/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“</w:t>
      </w:r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Yes I</w:t>
      </w:r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’</w:t>
      </w:r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m alive</w:t>
      </w:r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”</w:t>
      </w:r>
      <w:r w:rsidR="00166EC5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.</w:t>
      </w:r>
    </w:p>
    <w:p w:rsidR="009C034E" w:rsidRDefault="009C034E" w:rsidP="009C034E">
      <w:pPr>
        <w:pStyle w:val="ListParagraph"/>
        <w:numPr>
          <w:ilvl w:val="0"/>
          <w:numId w:val="3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 w:rsidRPr="00F44806"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lastRenderedPageBreak/>
        <w:t>payload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: we can specify what we want to carry in the payload for TYPE_DATA</w:t>
      </w:r>
      <w:r w:rsid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packets through the argument to the </w:t>
      </w:r>
      <w:r w:rsidRPr="00F44806"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“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inject</w:t>
      </w:r>
      <w:r w:rsidRPr="00F44806"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”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script </w:t>
      </w:r>
      <w:proofErr w:type="gramStart"/>
      <w:r w:rsidRPr="00F44806">
        <w:rPr>
          <w:rFonts w:ascii="CourierNewPSMT" w:eastAsiaTheme="minorHAnsi" w:hAnsi="CourierNewPSMT" w:cs="CourierNewPSMT"/>
          <w:color w:val="auto"/>
          <w:sz w:val="24"/>
          <w:szCs w:val="24"/>
          <w:lang w:eastAsia="en-US"/>
        </w:rPr>
        <w:t>(./</w:t>
      </w:r>
      <w:proofErr w:type="gramEnd"/>
      <w:r w:rsidRPr="00F44806">
        <w:rPr>
          <w:rFonts w:ascii="CourierNewPSMT" w:eastAsiaTheme="minorHAnsi" w:hAnsi="CourierNewPSMT" w:cs="CourierNewPSMT"/>
          <w:color w:val="auto"/>
          <w:sz w:val="24"/>
          <w:szCs w:val="24"/>
          <w:lang w:eastAsia="en-US"/>
        </w:rPr>
        <w:t>inject &lt;message&gt;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).</w:t>
      </w: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P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9C034E" w:rsidRDefault="009C034E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●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Packet Types</w:t>
      </w:r>
    </w:p>
    <w:p w:rsidR="009C034E" w:rsidRPr="00F44806" w:rsidRDefault="009C034E" w:rsidP="00F44806">
      <w:pPr>
        <w:pStyle w:val="ListParagraph"/>
        <w:numPr>
          <w:ilvl w:val="0"/>
          <w:numId w:val="5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 w:rsidRPr="00F44806"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Data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: indicates that the packet contains data that should be forwarded to a</w:t>
      </w:r>
    </w:p>
    <w:p w:rsidR="009C034E" w:rsidRPr="00F44806" w:rsidRDefault="009C034E" w:rsidP="00F44806">
      <w:pPr>
        <w:pStyle w:val="ListParagraph"/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proofErr w:type="gramStart"/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particular destination</w:t>
      </w:r>
      <w:proofErr w:type="gramEnd"/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.</w:t>
      </w:r>
    </w:p>
    <w:p w:rsidR="009C034E" w:rsidRPr="00F44806" w:rsidRDefault="009C034E" w:rsidP="00F44806">
      <w:pPr>
        <w:pStyle w:val="ListParagraph"/>
        <w:numPr>
          <w:ilvl w:val="0"/>
          <w:numId w:val="5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 w:rsidRPr="00F44806"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Advertisement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: contains a router</w:t>
      </w:r>
      <w:r w:rsidRPr="00F44806"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’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s distance vector, used to update </w:t>
      </w:r>
      <w:proofErr w:type="spellStart"/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neighboring</w:t>
      </w:r>
      <w:proofErr w:type="spellEnd"/>
    </w:p>
    <w:p w:rsidR="009C034E" w:rsidRDefault="009C034E" w:rsidP="00F44806">
      <w:pPr>
        <w:pStyle w:val="ListParagraph"/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routers</w:t>
      </w:r>
      <w:r w:rsidRPr="00F44806"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’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routing tables. This packet is sent to the router</w:t>
      </w:r>
      <w:r w:rsidRPr="00F44806"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’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s </w:t>
      </w:r>
      <w:proofErr w:type="spellStart"/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neighbors</w:t>
      </w:r>
      <w:proofErr w:type="spellEnd"/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periodically.</w:t>
      </w:r>
    </w:p>
    <w:p w:rsidR="00166EC5" w:rsidRPr="00F44806" w:rsidRDefault="00166EC5" w:rsidP="00F44806">
      <w:pPr>
        <w:pStyle w:val="ListParagraph"/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9C034E" w:rsidRDefault="009C034E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●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Other Details:</w:t>
      </w:r>
    </w:p>
    <w:p w:rsidR="009C034E" w:rsidRDefault="009C034E" w:rsidP="009C034E">
      <w:pPr>
        <w:pStyle w:val="ListParagraph"/>
        <w:numPr>
          <w:ilvl w:val="0"/>
          <w:numId w:val="6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For efficiency purposes, each router broadcasts its distance vector </w:t>
      </w:r>
      <w:r w:rsid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only if it receives a distance vector that changes its own routing table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.</w:t>
      </w:r>
      <w:r w:rsidR="00F44806"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Also, if a router does not get any advertisements from its </w:t>
      </w:r>
      <w:proofErr w:type="spellStart"/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neighbor</w:t>
      </w:r>
      <w:proofErr w:type="spellEnd"/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for 5 seconds,</w:t>
      </w:r>
      <w:r w:rsid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that </w:t>
      </w:r>
      <w:proofErr w:type="spellStart"/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neighbor</w:t>
      </w:r>
      <w:proofErr w:type="spellEnd"/>
      <w:r w:rsidRPr="00F44806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is rendered invalid.</w:t>
      </w: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Pr="00166EC5" w:rsidRDefault="00166EC5" w:rsidP="00166EC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9C034E" w:rsidRPr="00166EC5" w:rsidRDefault="009C034E" w:rsidP="009C034E">
      <w:pPr>
        <w:pBdr>
          <w:bottom w:val="single" w:sz="12" w:space="1" w:color="auto"/>
        </w:pBd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-BoldMT" w:eastAsiaTheme="minorHAnsi" w:hAnsi="TimesNewRomanPS-BoldMT" w:cs="TimesNewRomanPS-BoldMT"/>
          <w:b/>
          <w:bCs/>
          <w:color w:val="auto"/>
          <w:sz w:val="38"/>
          <w:szCs w:val="24"/>
          <w:lang w:eastAsia="en-US"/>
        </w:rPr>
      </w:pPr>
      <w:r w:rsidRPr="00166EC5">
        <w:rPr>
          <w:rFonts w:ascii="TimesNewRomanPS-BoldMT" w:eastAsiaTheme="minorHAnsi" w:hAnsi="TimesNewRomanPS-BoldMT" w:cs="TimesNewRomanPS-BoldMT"/>
          <w:b/>
          <w:bCs/>
          <w:color w:val="auto"/>
          <w:sz w:val="38"/>
          <w:szCs w:val="24"/>
          <w:lang w:eastAsia="en-US"/>
        </w:rPr>
        <w:lastRenderedPageBreak/>
        <w:t>Difficulties</w:t>
      </w:r>
    </w:p>
    <w:p w:rsidR="00166EC5" w:rsidRDefault="00166EC5" w:rsidP="0037317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37317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166EC5" w:rsidRDefault="00166EC5" w:rsidP="0037317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</w:p>
    <w:p w:rsidR="009C034E" w:rsidRDefault="009C034E" w:rsidP="00373171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●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Determining how a router receives and sends packets at the same time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: </w:t>
      </w:r>
      <w:r w:rsidR="00373171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We have one thread that does a sender receiver loop for data vectors. The second thread checks if the neighbours are alive or dead.</w:t>
      </w:r>
    </w:p>
    <w:p w:rsidR="009C034E" w:rsidRDefault="009C034E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</w:pPr>
      <w:r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●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Determining how to update a router’s routing table based on a received</w:t>
      </w:r>
    </w:p>
    <w:p w:rsidR="009C034E" w:rsidRDefault="009C034E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adv</w:t>
      </w:r>
      <w:bookmarkStart w:id="0" w:name="_GoBack"/>
      <w:bookmarkEnd w:id="0"/>
      <w: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ertisement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: We decided that each advertisement would contain the distance vector of</w:t>
      </w:r>
      <w:r w:rsidR="00B208F7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the sender, and the receiver router would update its routing table by comparing its current</w:t>
      </w:r>
      <w:r w:rsidR="00B208F7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shortest cost to each destination with the cost of the path to the destination going through</w:t>
      </w:r>
      <w:r w:rsidR="00B208F7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the routing that sent the advertisement. This cost is simply the sum of the cost to reach</w:t>
      </w:r>
      <w:r w:rsidR="00B208F7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the sender and the cost from the sender to the destination. Through this routing table</w:t>
      </w:r>
      <w:r w:rsidR="00B208F7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updating scheme, we </w:t>
      </w:r>
      <w:proofErr w:type="gramStart"/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were able to</w:t>
      </w:r>
      <w:proofErr w:type="gramEnd"/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see each routing table in the network converge to an</w:t>
      </w:r>
    </w:p>
    <w:p w:rsidR="009C034E" w:rsidRDefault="009C034E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optimum set of routes.</w:t>
      </w:r>
      <w:r w:rsidR="00001462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Essentially how </w:t>
      </w:r>
      <w:r w:rsidR="008707FF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Bellman-Ford works.</w:t>
      </w:r>
    </w:p>
    <w:p w:rsidR="009C034E" w:rsidRDefault="009C034E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●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 xml:space="preserve">Having a router detect if a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neighboring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 xml:space="preserve"> router is invalid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: A router performs detection</w:t>
      </w:r>
      <w:r w:rsidR="00B208F7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by maintaining a timer for each of its </w:t>
      </w:r>
      <w:proofErr w:type="spellStart"/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neighboring</w:t>
      </w:r>
      <w:proofErr w:type="spellEnd"/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routers. Every time the router receives</w:t>
      </w:r>
      <w:r w:rsidR="00B208F7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an advertisement packet, the router resets the timer corresponding to the </w:t>
      </w:r>
      <w:proofErr w:type="spellStart"/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neighbor</w:t>
      </w:r>
      <w:proofErr w:type="spellEnd"/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that</w:t>
      </w:r>
      <w:r w:rsidR="00B208F7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delivered the packet. Because each valid </w:t>
      </w:r>
      <w:proofErr w:type="spellStart"/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neighboring</w:t>
      </w:r>
      <w:proofErr w:type="spellEnd"/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router advertises periodically, the</w:t>
      </w:r>
      <w:r w:rsidR="00B208F7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router detects that a </w:t>
      </w:r>
      <w:proofErr w:type="spellStart"/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neighbor</w:t>
      </w:r>
      <w:proofErr w:type="spellEnd"/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has become invalid if it </w:t>
      </w:r>
      <w:proofErr w:type="spellStart"/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hasn</w:t>
      </w:r>
      <w:proofErr w:type="spellEnd"/>
      <w:r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’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t sent any advertisements in a</w:t>
      </w:r>
      <w:r w:rsidR="00B208F7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while. </w:t>
      </w:r>
    </w:p>
    <w:p w:rsidR="009C034E" w:rsidRDefault="009C034E" w:rsidP="009C034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MT" w:eastAsia="TimesNewRomanPSMT" w:hAnsi="TimesNewRomanPS-BoldMT" w:cs="TimesNewRomanPSMT" w:hint="eastAsia"/>
          <w:color w:val="auto"/>
          <w:sz w:val="24"/>
          <w:szCs w:val="24"/>
          <w:lang w:eastAsia="en-US"/>
        </w:rPr>
        <w:t>●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-BoldMT" w:eastAsiaTheme="minorHAnsi" w:hAnsi="TimesNewRomanPS-BoldMT" w:cs="TimesNewRomanPS-BoldMT"/>
          <w:b/>
          <w:bCs/>
          <w:color w:val="auto"/>
          <w:sz w:val="24"/>
          <w:szCs w:val="24"/>
          <w:lang w:eastAsia="en-US"/>
        </w:rPr>
        <w:t>Alerting the rest of the network that a router is invalid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: Our method for reacting to</w:t>
      </w:r>
    </w:p>
    <w:p w:rsidR="009C034E" w:rsidRDefault="009C034E" w:rsidP="008707F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</w:pP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detection of invalid routers is for every other router in the network to reset its routing</w:t>
      </w:r>
      <w:r w:rsidR="00B208F7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>table to its initial configuration (as loaded from the topology.txt file). This requires that</w:t>
      </w:r>
      <w:r w:rsidR="00B208F7"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 </w:t>
      </w:r>
      <w:r>
        <w:rPr>
          <w:rFonts w:ascii="TimesNewRomanPSMT" w:eastAsia="TimesNewRomanPSMT" w:hAnsi="TimesNewRomanPS-BoldMT" w:cs="TimesNewRomanPSMT"/>
          <w:color w:val="auto"/>
          <w:sz w:val="24"/>
          <w:szCs w:val="24"/>
          <w:lang w:eastAsia="en-US"/>
        </w:rPr>
        <w:t xml:space="preserve">the routers that detect the invalid router must broadcast to the rest of the network. </w:t>
      </w:r>
    </w:p>
    <w:p w:rsidR="006C2AB2" w:rsidRDefault="006C2AB2"/>
    <w:sectPr w:rsidR="006C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31270"/>
    <w:multiLevelType w:val="hybridMultilevel"/>
    <w:tmpl w:val="2A1E1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256C"/>
    <w:multiLevelType w:val="hybridMultilevel"/>
    <w:tmpl w:val="912A6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51EA6"/>
    <w:multiLevelType w:val="hybridMultilevel"/>
    <w:tmpl w:val="1EA60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22D52"/>
    <w:multiLevelType w:val="hybridMultilevel"/>
    <w:tmpl w:val="80688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64F0"/>
    <w:multiLevelType w:val="hybridMultilevel"/>
    <w:tmpl w:val="B5086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43C8"/>
    <w:multiLevelType w:val="hybridMultilevel"/>
    <w:tmpl w:val="1C7AD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F3"/>
    <w:rsid w:val="00001462"/>
    <w:rsid w:val="001423F3"/>
    <w:rsid w:val="00166EC5"/>
    <w:rsid w:val="00277D96"/>
    <w:rsid w:val="00343475"/>
    <w:rsid w:val="00373171"/>
    <w:rsid w:val="006C2AB2"/>
    <w:rsid w:val="008707FF"/>
    <w:rsid w:val="009C034E"/>
    <w:rsid w:val="00A30B1E"/>
    <w:rsid w:val="00B208F7"/>
    <w:rsid w:val="00C90AEF"/>
    <w:rsid w:val="00E030C9"/>
    <w:rsid w:val="00F44806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66D3"/>
  <w15:chartTrackingRefBased/>
  <w15:docId w15:val="{1277664E-36D7-4345-825E-9615DB5C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423F3"/>
    <w:pPr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1423F3"/>
    <w:pPr>
      <w:suppressAutoHyphens w:val="0"/>
      <w:autoSpaceDN/>
      <w:spacing w:before="100" w:beforeAutospacing="1" w:after="100" w:afterAutospacing="1" w:line="240" w:lineRule="auto"/>
      <w:textAlignment w:val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3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C034E"/>
    <w:pPr>
      <w:ind w:left="720"/>
      <w:contextualSpacing/>
    </w:pPr>
  </w:style>
  <w:style w:type="table" w:styleId="TableGrid">
    <w:name w:val="Table Grid"/>
    <w:basedOn w:val="TableNormal"/>
    <w:uiPriority w:val="39"/>
    <w:rsid w:val="00343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Yadav</dc:creator>
  <cp:keywords/>
  <dc:description/>
  <cp:lastModifiedBy>Ojasvi Yadav</cp:lastModifiedBy>
  <cp:revision>4</cp:revision>
  <dcterms:created xsi:type="dcterms:W3CDTF">2018-04-04T07:08:00Z</dcterms:created>
  <dcterms:modified xsi:type="dcterms:W3CDTF">2018-04-04T16:26:00Z</dcterms:modified>
</cp:coreProperties>
</file>