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b/>
          <w:color w:val="142B45"/>
          <w:sz w:val="40"/>
        </w:rPr>
        <w:t>Dokumentasi PayloadHub-AI</w:t>
      </w:r>
    </w:p>
    <w:p>
      <w:r>
        <w:rPr>
          <w:b w:val="0"/>
        </w:rPr>
        <w:t>Indeks seluruh dokumen proyek akhir. Mulai dari laporan tahapan, lalu gunakan</w:t>
      </w:r>
    </w:p>
    <w:p>
      <w:r>
        <w:rPr>
          <w:b w:val="0"/>
        </w:rPr>
        <w:t>dokumen teknis dan panduan presentasi sesuai kebutuhan.</w:t>
      </w:r>
    </w:p>
    <w:p>
      <w:pPr>
        <w:pStyle w:val="Heading2"/>
      </w:pPr>
      <w:r>
        <w:rPr>
          <w:b/>
          <w:color w:val="142B45"/>
        </w:rPr>
        <w:t>Urutan membaca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Urutan</w:t>
            </w:r>
          </w:p>
        </w:tc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Dokumen</w:t>
            </w:r>
          </w:p>
        </w:tc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Untuk siapa</w:t>
            </w:r>
          </w:p>
        </w:tc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Isi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color w:val="1A4F8B"/>
                <w:sz w:val="19"/>
                <w:u w:val="single"/>
              </w:rPr>
              <w:t>Laporan Lengkap (gabungan)</w:t>
            </w:r>
            <w:r>
              <w:rPr>
                <w:color w:val="666666"/>
                <w:sz w:val="19"/>
              </w:rPr>
              <w:t xml:space="preserve"> (PayloadHub-AI-Laporan-Lengkap.md)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Dosen, pengumpulan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/>
                <w:sz w:val="19"/>
              </w:rPr>
              <w:t>Satu dokumen utuh</w:t>
            </w:r>
            <w:r>
              <w:rPr>
                <w:b w:val="0"/>
                <w:sz w:val="19"/>
              </w:rPr>
              <w:t xml:space="preserve"> ringkasan Tahap 1–5 + teknis + demo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color w:val="1A4F8B"/>
                <w:sz w:val="19"/>
                <w:u w:val="single"/>
              </w:rPr>
              <w:t>Tahap 1 — Analisis Kebutuhan</w:t>
            </w:r>
            <w:r>
              <w:rPr>
                <w:color w:val="666666"/>
                <w:sz w:val="19"/>
              </w:rPr>
              <w:t xml:space="preserve"> (Tahap-1-Analisis-Kebutuhan.md)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Dosen, penguji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Latar belakang, persona, kebutuhan, etika, prioritas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color w:val="1A4F8B"/>
                <w:sz w:val="19"/>
                <w:u w:val="single"/>
              </w:rPr>
              <w:t>Tahap 2 — Perancangan Sistem</w:t>
            </w:r>
            <w:r>
              <w:rPr>
                <w:color w:val="666666"/>
                <w:sz w:val="19"/>
              </w:rPr>
              <w:t xml:space="preserve"> (Tahap-2-Perancangan-Sistem.md)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Dosen, penguji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Arsitektur, navigasi, design system, wireframe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color w:val="1A4F8B"/>
                <w:sz w:val="19"/>
                <w:u w:val="single"/>
              </w:rPr>
              <w:t>Tahap 3 — Implementasi</w:t>
            </w:r>
            <w:r>
              <w:rPr>
                <w:color w:val="666666"/>
                <w:sz w:val="19"/>
              </w:rPr>
              <w:t xml:space="preserve"> (Tahap-3-Implementasi.md)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Pengembang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Struktur kode, fitur, keputusan teknis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color w:val="1A4F8B"/>
                <w:sz w:val="19"/>
                <w:u w:val="single"/>
              </w:rPr>
              <w:t>Tahap 4 — Pengujian</w:t>
            </w:r>
            <w:r>
              <w:rPr>
                <w:color w:val="666666"/>
                <w:sz w:val="19"/>
              </w:rPr>
              <w:t xml:space="preserve"> (Tahap-4-Pengujian.md)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Penguji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24 kasus fungsional, 7 nonfungsional, 9 bug, instrumen uji pengguna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color w:val="1A4F8B"/>
                <w:sz w:val="19"/>
                <w:u w:val="single"/>
              </w:rPr>
              <w:t>Tahap 5 — Laporan Akhir</w:t>
            </w:r>
            <w:r>
              <w:rPr>
                <w:color w:val="666666"/>
                <w:sz w:val="19"/>
              </w:rPr>
              <w:t xml:space="preserve"> (Tahap-5-Laporan-Akhir.md)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Semua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Ringkasan hasil, artefak rilis, rubrik, keterbatasan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color w:val="1A4F8B"/>
                <w:sz w:val="19"/>
                <w:u w:val="single"/>
              </w:rPr>
              <w:t>Dokumentasi Teknis</w:t>
            </w:r>
            <w:r>
              <w:rPr>
                <w:color w:val="666666"/>
                <w:sz w:val="19"/>
              </w:rPr>
              <w:t xml:space="preserve"> (DOKUMENTASI-TEKNIS.md)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Pengembang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Setup, build, API, storage, troubleshooting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color w:val="1A4F8B"/>
                <w:sz w:val="19"/>
                <w:u w:val="single"/>
              </w:rPr>
              <w:t>Panduan Demo Video</w:t>
            </w:r>
            <w:r>
              <w:rPr>
                <w:color w:val="666666"/>
                <w:sz w:val="19"/>
              </w:rPr>
              <w:t xml:space="preserve"> (PANDUAN-DEMO-VIDEO.md)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Presenter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Naskah 8–10 menit dan checklist rekaman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color w:val="1A4F8B"/>
                <w:sz w:val="19"/>
                <w:u w:val="single"/>
              </w:rPr>
              <w:t>Bahan Presentasi</w:t>
            </w:r>
            <w:r>
              <w:rPr>
                <w:color w:val="666666"/>
                <w:sz w:val="19"/>
              </w:rPr>
              <w:t xml:space="preserve"> (BAHAN-PRESENTASI.md)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Presenter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14 slide, catatan pembicara, Q&amp;A</w:t>
            </w:r>
          </w:p>
        </w:tc>
      </w:tr>
    </w:tbl>
    <w:p/>
    <w:p>
      <w:pPr>
        <w:pStyle w:val="Heading2"/>
      </w:pPr>
      <w:r>
        <w:rPr>
          <w:b/>
          <w:color w:val="142B45"/>
        </w:rPr>
        <w:t>Aset desain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Aset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Lokasi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Keterangan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Wireframe dashboard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color w:val="1A4F8B"/>
                <w:sz w:val="19"/>
                <w:u w:val="single"/>
              </w:rPr>
              <w:t>`assets/wireframe-dashboard.svg`</w:t>
            </w:r>
            <w:r>
              <w:rPr>
                <w:color w:val="666666"/>
                <w:sz w:val="19"/>
              </w:rPr>
              <w:t xml:space="preserve"> (assets/wireframe-dashboard.svg)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Layout desktop dan mobile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Wireframe generator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color w:val="1A4F8B"/>
                <w:sz w:val="19"/>
                <w:u w:val="single"/>
              </w:rPr>
              <w:t>`assets/wireframe-generator.svg`</w:t>
            </w:r>
            <w:r>
              <w:rPr>
                <w:color w:val="666666"/>
                <w:sz w:val="19"/>
              </w:rPr>
              <w:t xml:space="preserve"> (assets/wireframe-generator.svg)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Form, validasi, hasil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Wireframe exploit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color w:val="1A4F8B"/>
                <w:sz w:val="19"/>
                <w:u w:val="single"/>
              </w:rPr>
              <w:t>`assets/wireframe-exploit.svg`</w:t>
            </w:r>
            <w:r>
              <w:rPr>
                <w:color w:val="666666"/>
                <w:sz w:val="19"/>
              </w:rPr>
              <w:t xml:space="preserve"> (assets/wireframe-exploit.svg)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Daftar dan detail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Wireframe riwayat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color w:val="1A4F8B"/>
                <w:sz w:val="19"/>
                <w:u w:val="single"/>
              </w:rPr>
              <w:t>`assets/wireframe-history.svg`</w:t>
            </w:r>
            <w:r>
              <w:rPr>
                <w:color w:val="666666"/>
                <w:sz w:val="19"/>
              </w:rPr>
              <w:t xml:space="preserve"> (assets/wireframe-history.svg)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Daftar, detail, ekspor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Wireframe settings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color w:val="1A4F8B"/>
                <w:sz w:val="19"/>
                <w:u w:val="single"/>
              </w:rPr>
              <w:t>`assets/wireframe-settings.svg`</w:t>
            </w:r>
            <w:r>
              <w:rPr>
                <w:color w:val="666666"/>
                <w:sz w:val="19"/>
              </w:rPr>
              <w:t xml:space="preserve"> (assets/wireframe-settings.svg)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Key, preferensi, About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Purwarupa interaktif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color w:val="1A4F8B"/>
                <w:sz w:val="19"/>
                <w:u w:val="single"/>
              </w:rPr>
              <w:t>`prototipe/index.html`</w:t>
            </w:r>
            <w:r>
              <w:rPr>
                <w:color w:val="666666"/>
                <w:sz w:val="19"/>
              </w:rPr>
              <w:t xml:space="preserve"> (prototipe/index.html)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Buka di browser, tanpa server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Screenshot mobile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color w:val="1A4F8B"/>
                <w:sz w:val="19"/>
                <w:u w:val="single"/>
              </w:rPr>
              <w:t>`assets/screenshots/`</w:t>
            </w:r>
            <w:r>
              <w:rPr>
                <w:color w:val="666666"/>
                <w:sz w:val="19"/>
              </w:rPr>
              <w:t xml:space="preserve"> (assets/screenshots)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8 tampilan nyata pada viewport 390×844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Generator wireframe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color w:val="1A4F8B"/>
                <w:sz w:val="19"/>
                <w:u w:val="single"/>
              </w:rPr>
              <w:t>`tools/gen_wireframes.py`</w:t>
            </w:r>
            <w:r>
              <w:rPr>
                <w:color w:val="666666"/>
                <w:sz w:val="19"/>
              </w:rPr>
              <w:t xml:space="preserve"> (tools/gen_wireframes.py)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Regenerasi semua SVG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Konversi DOCX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color w:val="1A4F8B"/>
                <w:sz w:val="19"/>
                <w:u w:val="single"/>
              </w:rPr>
              <w:t>`tools/md_to_docx.py`</w:t>
            </w:r>
            <w:r>
              <w:rPr>
                <w:color w:val="666666"/>
                <w:sz w:val="19"/>
              </w:rPr>
              <w:t xml:space="preserve"> (tools/md_to_docx.py)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Regenerasi laporan Word</w:t>
            </w:r>
          </w:p>
        </w:tc>
      </w:tr>
    </w:tbl>
    <w:p/>
    <w:p>
      <w:pPr>
        <w:pStyle w:val="Heading2"/>
      </w:pPr>
      <w:r>
        <w:rPr>
          <w:b/>
          <w:color w:val="142B45"/>
        </w:rPr>
        <w:t>Versi DOCX</w:t>
      </w:r>
    </w:p>
    <w:p>
      <w:r>
        <w:rPr>
          <w:b w:val="0"/>
        </w:rPr>
        <w:t xml:space="preserve">Salinan Word dari seluruh laporan tersedia di </w:t>
      </w:r>
      <w:r>
        <w:rPr>
          <w:color w:val="1A4F8B"/>
          <w:u w:val="single"/>
        </w:rPr>
        <w:t>`docx/`</w:t>
      </w:r>
      <w:r>
        <w:rPr>
          <w:color w:val="666666"/>
          <w:sz w:val="17"/>
        </w:rPr>
        <w:t xml:space="preserve"> (docx)</w:t>
      </w:r>
      <w:r>
        <w:rPr>
          <w:b w:val="0"/>
        </w:rPr>
        <w:t>. Hasilkan ulang</w:t>
      </w:r>
    </w:p>
    <w:p>
      <w:r>
        <w:rPr>
          <w:b w:val="0"/>
        </w:rPr>
        <w:t>setelah mengubah Markdown: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python docs/tools/md_to_docx.py</w:t>
      </w:r>
    </w:p>
    <w:p>
      <w:pPr>
        <w:pStyle w:val="Heading2"/>
      </w:pPr>
      <w:r>
        <w:rPr>
          <w:b/>
          <w:color w:val="142B45"/>
        </w:rPr>
        <w:t>Hasil verifikasi terkini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flutter analyze  → No issues found!</w:t>
        <w:br/>
        <w:t>flutter test     → 16 tests passed</w:t>
        <w:br/>
        <w:t>APK rilis        → 55,5 MB (58.156.477 byte)</w:t>
      </w:r>
    </w:p>
    <w:p>
      <w:r>
        <w:rPr>
          <w:b w:val="0"/>
        </w:rPr>
        <w:t xml:space="preserve">Detail dan tanggal build ada di </w:t>
      </w:r>
      <w:r>
        <w:rPr>
          <w:color w:val="1A4F8B"/>
          <w:u w:val="single"/>
        </w:rPr>
        <w:t>Tahap 5 §4</w:t>
      </w:r>
      <w:r>
        <w:rPr>
          <w:color w:val="666666"/>
          <w:sz w:val="17"/>
        </w:rPr>
        <w:t xml:space="preserve"> (Tahap-5-Laporan-Akhir.md#4-artefak-rilis)</w:t>
      </w:r>
      <w:r>
        <w:rPr>
          <w:b w:val="0"/>
        </w:rPr>
        <w:t>.</w:t>
      </w:r>
    </w:p>
    <w:p>
      <w:pPr>
        <w:pStyle w:val="Heading2"/>
      </w:pPr>
      <w:r>
        <w:rPr>
          <w:b/>
          <w:color w:val="142B45"/>
        </w:rPr>
        <w:t>Catatan integritas</w:t>
      </w:r>
    </w:p>
    <w:p>
      <w:pPr>
        <w:pStyle w:val="ListBullet"/>
      </w:pPr>
      <w:r>
        <w:rPr>
          <w:b w:val="0"/>
        </w:rPr>
        <w:t xml:space="preserve">Data pengujian pengguna </w:t>
      </w:r>
      <w:r>
        <w:rPr>
          <w:b/>
        </w:rPr>
        <w:t>belum ada</w:t>
      </w:r>
      <w:r>
        <w:rPr>
          <w:b w:val="0"/>
        </w:rPr>
        <w:t>; tabel di Tahap 4 sengaja kosong.</w:t>
      </w:r>
    </w:p>
    <w:p>
      <w:pPr>
        <w:pStyle w:val="ListBullet"/>
      </w:pPr>
      <w:r>
        <w:rPr>
          <w:b w:val="0"/>
        </w:rPr>
        <w:t>Instalasi pada perangkat fisik belum dicatat.</w:t>
      </w:r>
    </w:p>
    <w:p>
      <w:pPr>
        <w:pStyle w:val="ListBullet"/>
      </w:pPr>
      <w:r>
        <w:rPr>
          <w:b w:val="0"/>
        </w:rPr>
        <w:t xml:space="preserve">Klaim pada dokumen ditandai </w:t>
      </w:r>
      <w:r>
        <w:rPr>
          <w:rFonts w:ascii="Consolas" w:hAnsi="Consolas"/>
          <w:color w:val="9C270B"/>
          <w:sz w:val="19"/>
        </w:rPr>
        <w:t>[C]</w:t>
      </w:r>
      <w:r>
        <w:rPr>
          <w:b w:val="0"/>
        </w:rPr>
        <w:t xml:space="preserve"> (terverifikasi), </w:t>
      </w:r>
      <w:r>
        <w:rPr>
          <w:rFonts w:ascii="Consolas" w:hAnsi="Consolas"/>
          <w:color w:val="9C270B"/>
          <w:sz w:val="19"/>
        </w:rPr>
        <w:t>[I]</w:t>
      </w:r>
      <w:r>
        <w:rPr>
          <w:b w:val="0"/>
        </w:rPr>
        <w:t xml:space="preserve"> (inferensi), atau</w:t>
      </w:r>
    </w:p>
    <w:p>
      <w:r>
        <w:rPr>
          <w:rFonts w:ascii="Consolas" w:hAnsi="Consolas"/>
          <w:color w:val="9C270B"/>
          <w:sz w:val="19"/>
        </w:rPr>
        <w:t>[S]</w:t>
      </w:r>
      <w:r>
        <w:rPr>
          <w:b w:val="0"/>
        </w:rPr>
        <w:t xml:space="preserve"> (belum terverifikasi) bila relevan.</w:t>
      </w:r>
    </w:p>
    <w:p>
      <w:pPr>
        <w:pStyle w:val="Heading2"/>
      </w:pPr>
      <w:r>
        <w:rPr>
          <w:b/>
          <w:color w:val="142B45"/>
        </w:rPr>
        <w:t>Konvensi berkas</w:t>
      </w:r>
    </w:p>
    <w:p>
      <w:pPr>
        <w:pStyle w:val="ListBullet"/>
      </w:pPr>
      <w:r>
        <w:rPr>
          <w:b w:val="0"/>
        </w:rPr>
        <w:t xml:space="preserve">Nama berkas tahap: </w:t>
      </w:r>
      <w:r>
        <w:rPr>
          <w:rFonts w:ascii="Consolas" w:hAnsi="Consolas"/>
          <w:color w:val="9C270B"/>
          <w:sz w:val="19"/>
        </w:rPr>
        <w:t>Tahap-&lt;n&gt;-&lt;Topik&gt;.md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Bahasa: Indonesia; istilah teknis dipertahankan.</w:t>
      </w:r>
    </w:p>
    <w:p>
      <w:pPr>
        <w:pStyle w:val="ListBullet"/>
      </w:pPr>
      <w:r>
        <w:rPr>
          <w:b w:val="0"/>
        </w:rPr>
        <w:t>Diagram: Mermaid di Markdown, SVG untuk wireframe.</w:t>
      </w:r>
    </w:p>
    <w:p>
      <w:pPr>
        <w:pStyle w:val="ListBullet"/>
      </w:pPr>
      <w:r>
        <w:rPr>
          <w:b w:val="0"/>
        </w:rPr>
        <w:t xml:space="preserve">Tanggal: format </w:t>
      </w:r>
      <w:r>
        <w:rPr>
          <w:rFonts w:ascii="Consolas" w:hAnsi="Consolas"/>
          <w:color w:val="9C270B"/>
          <w:sz w:val="19"/>
        </w:rPr>
        <w:t>23 Oktober 2026</w:t>
      </w:r>
      <w:r>
        <w:rPr>
          <w:b w:val="0"/>
        </w:rPr>
        <w:t>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PayloadHub-AI — Farrel Faizi Aulhaq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2B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2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2B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42B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subject>Proyek Akhir Pemrograman Mobile</dc:subject>
  <dc:creator>Farrel Faizi Aulhaq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id-ID</dc:language>
</cp:coreProperties>
</file>