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 1-2 pieces of information that can help identify the threat: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Who caused this incident? Robert Taylor Jr.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When did it occur?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8:29:57 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device was used?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Up2-NoGud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level of access did the user have? admin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Should their account be active? No,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End date: 12/27/2019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Event date: 10/03/2023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Which technical, operational, or managerial controls could help?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Provoke the authorization if the account is inactive and apply the least privilege and separation of duties. You can also enable MFA.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