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ind w:left="-360" w:right="-360" w:firstLine="0"/>
        <w:jc w:val="center"/>
        <w:rPr>
          <w:rFonts w:ascii="Google Sans" w:cs="Google Sans" w:eastAsia="Google Sans" w:hAnsi="Google Sans"/>
        </w:rPr>
      </w:pPr>
      <w:bookmarkStart w:colFirst="0" w:colLast="0" w:name="_o3cjz5fy093c" w:id="0"/>
      <w:bookmarkEnd w:id="0"/>
      <w:r w:rsidDel="00000000" w:rsidR="00000000" w:rsidRPr="00000000">
        <w:rPr>
          <w:rFonts w:ascii="Google Sans" w:cs="Google Sans" w:eastAsia="Google Sans" w:hAnsi="Google Sans"/>
          <w:rtl w:val="0"/>
        </w:rPr>
        <w:t xml:space="preserve">Risk register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ind w:left="-360" w:right="-360" w:firstLine="0"/>
        <w:rPr>
          <w:rFonts w:ascii="Google Sans" w:cs="Google Sans" w:eastAsia="Google Sans" w:hAnsi="Google Sans"/>
          <w:b w:val="1"/>
          <w:bCs w:val="1"/>
        </w:rPr>
      </w:pPr>
      <w:bookmarkStart w:colFirst="0" w:colLast="0" w:name="_ea47l03q23w1" w:id="1"/>
      <w:bookmarkEnd w:id="1"/>
      <w:r w:rsidDel="00000000" w:rsidR="00000000" w:rsidRPr="00000000">
        <w:rPr>
          <w:b w:val="1"/>
          <w:bCs w:val="1"/>
          <w:rtl w:val="0"/>
        </w:rPr>
        <w:t xml:space="preserve">Operational environment</w:t>
      </w:r>
      <w:r w:rsidDel="00000000" w:rsidR="00000000" w:rsidRPr="00000000">
        <w:rPr>
          <w:rFonts w:ascii="Google Sans" w:cs="Google Sans" w:eastAsia="Google Sans" w:hAnsi="Google Sans"/>
          <w:b w:val="1"/>
          <w:bCs w:val="1"/>
          <w:rtl w:val="0"/>
        </w:rPr>
        <w:t xml:space="preserve">:</w:t>
      </w:r>
    </w:p>
    <w:p w:rsidR="00000000" w:rsidDel="00000000" w:rsidP="00000000" w:rsidRDefault="00000000" w:rsidRPr="00000000" w14:paraId="00000003">
      <w:pPr>
        <w:ind w:left="-360" w:right="-360" w:firstLine="0"/>
        <w:rPr/>
      </w:pPr>
      <w:r w:rsidDel="00000000" w:rsidR="00000000" w:rsidRPr="00000000">
        <w:rPr>
          <w:rtl w:val="0"/>
        </w:rPr>
        <w:t xml:space="preserve">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rsidR="00000000" w:rsidDel="00000000" w:rsidP="00000000" w:rsidRDefault="00000000" w:rsidRPr="00000000" w14:paraId="00000004">
      <w:pPr>
        <w:ind w:left="-360" w:right="-36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40"/>
        <w:gridCol w:w="3435"/>
        <w:gridCol w:w="1275"/>
        <w:gridCol w:w="1215"/>
        <w:gridCol w:w="1155"/>
        <w:tblGridChange w:id="0">
          <w:tblGrid>
            <w:gridCol w:w="930"/>
            <w:gridCol w:w="2040"/>
            <w:gridCol w:w="3435"/>
            <w:gridCol w:w="1275"/>
            <w:gridCol w:w="1215"/>
            <w:gridCol w:w="11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Asset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b w:val="1"/>
                <w:bCs w:val="1"/>
                <w:rtl w:val="0"/>
              </w:rPr>
              <w:t xml:space="preserve">Risk(s)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Likelihood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Severity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Priority</w:t>
            </w:r>
          </w:p>
        </w:tc>
      </w:tr>
      <w:tr>
        <w:trPr>
          <w:cantSplit w:val="0"/>
          <w:trHeight w:val="420" w:hRule="atLeast"/>
          <w:tblHeader w:val="0"/>
        </w:trPr>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Business email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An employee is tricked into sharing confidential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6</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Compromised user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Customer data is poorly encrypted.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rFonts w:ascii="Google Sans" w:cs="Google Sans" w:eastAsia="Google Sans" w:hAnsi="Google Sans"/>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0" w:right="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Financial records 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 database server of backed up data is publicly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rFonts w:ascii="Google Sans" w:cs="Google Sans" w:eastAsia="Google Sans" w:hAnsi="Google Sans"/>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0" w:right="60" w:firstLine="0"/>
              <w:rPr>
                <w:rFonts w:ascii="Google Sans" w:cs="Google Sans" w:eastAsia="Google Sans" w:hAnsi="Google Sans"/>
              </w:rPr>
            </w:pPr>
            <w:r w:rsidDel="00000000" w:rsidR="00000000" w:rsidRPr="00000000">
              <w:rPr>
                <w:rtl w:val="0"/>
              </w:rPr>
              <w:t xml:space="preserve">Theft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i w:val="1"/>
                <w:iCs w:val="1"/>
                <w:rtl w:val="0"/>
              </w:rPr>
              <w:t xml:space="preserve">The bank's safe is left unlocked.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rFonts w:ascii="Google Sans" w:cs="Google Sans" w:eastAsia="Google Sans" w:hAnsi="Google Sans"/>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6</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Supply chain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Delivery delays due to natural disasters.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center"/>
              <w:rPr>
                <w:rFonts w:ascii="Google Sans" w:cs="Google Sans" w:eastAsia="Google Sans" w:hAnsi="Google Sans"/>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rFonts w:ascii="Google Sans" w:cs="Google Sans" w:eastAsia="Google Sans" w:hAnsi="Google Sans"/>
              </w:rPr>
            </w:pPr>
            <w:r w:rsidDel="00000000" w:rsidR="00000000" w:rsidRPr="00000000">
              <w:rPr>
                <w:rtl w:val="0"/>
              </w:rPr>
              <w:t xml:space="preserve">6</w:t>
            </w:r>
            <w:r w:rsidDel="00000000" w:rsidR="00000000" w:rsidRPr="00000000">
              <w:rPr>
                <w:rtl w:val="0"/>
              </w:rPr>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pPr>
            <w:r w:rsidDel="00000000" w:rsidR="00000000" w:rsidRPr="00000000">
              <w:rPr>
                <w:rtl w:val="0"/>
              </w:rPr>
              <w:t xml:space="preserve">Notes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B">
            <w:pPr>
              <w:ind w:left="0" w:right="-90" w:firstLine="0"/>
              <w:rPr>
                <w:i w:val="1"/>
                <w:iCs w:val="1"/>
              </w:rPr>
            </w:pPr>
            <w:r w:rsidDel="00000000" w:rsidR="00000000" w:rsidRPr="00000000">
              <w:rPr>
                <w:i w:val="1"/>
                <w:iCs w:val="1"/>
                <w:rtl w:val="0"/>
              </w:rPr>
              <w:t xml:space="preserve">How are security events possible considering the risks the asset faces in its operating environment?</w:t>
            </w:r>
            <w:r w:rsidDel="00000000" w:rsidR="00000000" w:rsidRPr="00000000">
              <w:rPr>
                <w:rtl w:val="0"/>
              </w:rPr>
            </w:r>
          </w:p>
          <w:p w:rsidR="00000000" w:rsidDel="00000000" w:rsidP="00000000" w:rsidRDefault="00000000" w:rsidRPr="00000000" w14:paraId="0000002C">
            <w:pPr>
              <w:ind w:left="0" w:right="-90" w:firstLine="0"/>
              <w:rPr>
                <w:i w:val="1"/>
                <w:iCs w:val="1"/>
              </w:rPr>
            </w:pPr>
            <w:r w:rsidDel="00000000" w:rsidR="00000000" w:rsidRPr="00000000">
              <w:rPr>
                <w:i w:val="1"/>
                <w:iCs w:val="1"/>
                <w:rtl w:val="0"/>
              </w:rPr>
              <w:t xml:space="preserve">For the compromised business email and supply chain disruption are more likely to happen because the first two risks are based on human error and the natural disaster has a 50% chance to happen. For the compromised user database, financial records leaks, and theft  is more unlikely to happen because from the description the bank has strict financial regulation to secure their data and funds. Also it is located in a low crime rate area.</w:t>
            </w:r>
          </w:p>
        </w:tc>
      </w:tr>
    </w:tbl>
    <w:p w:rsidR="00000000" w:rsidDel="00000000" w:rsidP="00000000" w:rsidRDefault="00000000" w:rsidRPr="00000000" w14:paraId="00000031">
      <w:pPr>
        <w:rPr>
          <w:i w:val="1"/>
          <w:iCs w:val="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Asset:</w:t>
      </w:r>
      <w:r w:rsidDel="00000000" w:rsidR="00000000" w:rsidRPr="00000000">
        <w:rPr>
          <w:rFonts w:ascii="Google Sans" w:cs="Google Sans" w:eastAsia="Google Sans" w:hAnsi="Google Sans"/>
          <w:rtl w:val="0"/>
        </w:rPr>
        <w:t xml:space="preserve"> The asset at risk of being harmed, damaged, or stolen.</w:t>
      </w:r>
    </w:p>
    <w:p w:rsidR="00000000" w:rsidDel="00000000" w:rsidP="00000000" w:rsidRDefault="00000000" w:rsidRPr="00000000" w14:paraId="00000034">
      <w:pPr>
        <w:ind w:left="-360" w:right="-360" w:firstLine="0"/>
        <w:rPr>
          <w:rFonts w:ascii="Google Sans" w:cs="Google Sans" w:eastAsia="Google Sans" w:hAnsi="Google Sans"/>
        </w:rPr>
      </w:pPr>
      <w:r w:rsidDel="00000000" w:rsidR="00000000" w:rsidRPr="00000000">
        <w:rPr>
          <w:b w:val="1"/>
          <w:bCs w:val="1"/>
          <w:rtl w:val="0"/>
        </w:rPr>
        <w:t xml:space="preserve">Risk(s)</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A potential risk to the organization's information systems and data.</w:t>
      </w:r>
    </w:p>
    <w:p w:rsidR="00000000" w:rsidDel="00000000" w:rsidP="00000000" w:rsidRDefault="00000000" w:rsidRPr="00000000" w14:paraId="00000035">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Description:</w:t>
      </w:r>
      <w:r w:rsidDel="00000000" w:rsidR="00000000" w:rsidRPr="00000000">
        <w:rPr>
          <w:rFonts w:ascii="Google Sans" w:cs="Google Sans" w:eastAsia="Google Sans" w:hAnsi="Google Sans"/>
          <w:rtl w:val="0"/>
        </w:rPr>
        <w:t xml:space="preserve"> A vulnerability that might lead to a security incident.</w:t>
      </w:r>
    </w:p>
    <w:p w:rsidR="00000000" w:rsidDel="00000000" w:rsidP="00000000" w:rsidRDefault="00000000" w:rsidRPr="00000000" w14:paraId="00000036">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Likelihood:</w:t>
      </w:r>
      <w:r w:rsidDel="00000000" w:rsidR="00000000" w:rsidRPr="00000000">
        <w:rPr>
          <w:rFonts w:ascii="Google Sans" w:cs="Google Sans" w:eastAsia="Google Sans" w:hAnsi="Google Sans"/>
          <w:rtl w:val="0"/>
        </w:rPr>
        <w:t xml:space="preserve"> Score from 1-3 of the chances of a vulnerability being exploited. A 1 means there's a low likelihood, a 2 means there's a</w:t>
      </w:r>
      <w:r w:rsidDel="00000000" w:rsidR="00000000" w:rsidRPr="00000000">
        <w:rPr>
          <w:rtl w:val="0"/>
        </w:rPr>
        <w:t xml:space="preserve"> </w:t>
      </w:r>
      <w:r w:rsidDel="00000000" w:rsidR="00000000" w:rsidRPr="00000000">
        <w:rPr>
          <w:rFonts w:ascii="Google Sans" w:cs="Google Sans" w:eastAsia="Google Sans" w:hAnsi="Google Sans"/>
          <w:rtl w:val="0"/>
        </w:rPr>
        <w:t xml:space="preserve">moderate likelihood, and a 3 means there's a high likelihood.</w:t>
      </w:r>
    </w:p>
    <w:p w:rsidR="00000000" w:rsidDel="00000000" w:rsidP="00000000" w:rsidRDefault="00000000" w:rsidRPr="00000000" w14:paraId="00000037">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Severity:</w:t>
      </w:r>
      <w:r w:rsidDel="00000000" w:rsidR="00000000" w:rsidRPr="00000000">
        <w:rPr>
          <w:rFonts w:ascii="Google Sans" w:cs="Google Sans" w:eastAsia="Google Sans" w:hAnsi="Google Sans"/>
          <w:rtl w:val="0"/>
        </w:rPr>
        <w:t xml:space="preserve"> Score from 1-3 of the potential damage the threat would cause to the business. A 1 means </w:t>
      </w:r>
      <w:r w:rsidDel="00000000" w:rsidR="00000000" w:rsidRPr="00000000">
        <w:rPr>
          <w:rtl w:val="0"/>
        </w:rPr>
        <w:t xml:space="preserve">a </w:t>
      </w:r>
      <w:r w:rsidDel="00000000" w:rsidR="00000000" w:rsidRPr="00000000">
        <w:rPr>
          <w:rFonts w:ascii="Google Sans" w:cs="Google Sans" w:eastAsia="Google Sans" w:hAnsi="Google Sans"/>
          <w:rtl w:val="0"/>
        </w:rPr>
        <w:t xml:space="preserve">low severity impact, a 2 is a moderate severity</w:t>
      </w:r>
      <w:r w:rsidDel="00000000" w:rsidR="00000000" w:rsidRPr="00000000">
        <w:rPr>
          <w:rtl w:val="0"/>
        </w:rPr>
        <w:t xml:space="preserve"> impact</w:t>
      </w:r>
      <w:r w:rsidDel="00000000" w:rsidR="00000000" w:rsidRPr="00000000">
        <w:rPr>
          <w:rFonts w:ascii="Google Sans" w:cs="Google Sans" w:eastAsia="Google Sans" w:hAnsi="Google Sans"/>
          <w:rtl w:val="0"/>
        </w:rPr>
        <w:t xml:space="preserve">, and</w:t>
      </w:r>
      <w:r w:rsidDel="00000000" w:rsidR="00000000" w:rsidRPr="00000000">
        <w:rPr>
          <w:rtl w:val="0"/>
        </w:rPr>
        <w:t xml:space="preserve"> a</w:t>
      </w:r>
      <w:r w:rsidDel="00000000" w:rsidR="00000000" w:rsidRPr="00000000">
        <w:rPr>
          <w:rFonts w:ascii="Google Sans" w:cs="Google Sans" w:eastAsia="Google Sans" w:hAnsi="Google Sans"/>
          <w:rtl w:val="0"/>
        </w:rPr>
        <w:t xml:space="preserve"> 3 is a high severity impact.</w:t>
      </w:r>
    </w:p>
    <w:p w:rsidR="00000000" w:rsidDel="00000000" w:rsidP="00000000" w:rsidRDefault="00000000" w:rsidRPr="00000000" w14:paraId="00000038">
      <w:pPr>
        <w:ind w:left="-360" w:right="-360" w:firstLine="0"/>
        <w:rPr/>
      </w:pPr>
      <w:r w:rsidDel="00000000" w:rsidR="00000000" w:rsidRPr="00000000">
        <w:rPr>
          <w:rFonts w:ascii="Google Sans" w:cs="Google Sans" w:eastAsia="Google Sans" w:hAnsi="Google Sans"/>
          <w:b w:val="1"/>
          <w:bCs w:val="1"/>
          <w:rtl w:val="0"/>
        </w:rPr>
        <w:t xml:space="preserve">Priority:</w:t>
      </w:r>
      <w:r w:rsidDel="00000000" w:rsidR="00000000" w:rsidRPr="00000000">
        <w:rPr>
          <w:rFonts w:ascii="Google Sans" w:cs="Google Sans" w:eastAsia="Google Sans" w:hAnsi="Google Sans"/>
          <w:rtl w:val="0"/>
        </w:rPr>
        <w:t xml:space="preserve"> How quickly a risk should be addressed to avoid the potential incident. Use the following formula to calculate the overall score: </w:t>
      </w:r>
      <w:r w:rsidDel="00000000" w:rsidR="00000000" w:rsidRPr="00000000">
        <w:rPr>
          <w:rFonts w:ascii="Google Sans" w:cs="Google Sans" w:eastAsia="Google Sans" w:hAnsi="Google Sans"/>
          <w:b w:val="1"/>
          <w:bCs w:val="1"/>
          <w:rtl w:val="0"/>
        </w:rPr>
        <w:t xml:space="preserve">Likelihood x Impact Severity = Risk</w:t>
      </w: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ind w:left="-360" w:right="-360" w:firstLine="0"/>
        <w:jc w:val="center"/>
        <w:rPr/>
      </w:pPr>
      <w:bookmarkStart w:colFirst="0" w:colLast="0" w:name="_yqdx7a4gpstd" w:id="2"/>
      <w:bookmarkEnd w:id="2"/>
      <w:r w:rsidDel="00000000" w:rsidR="00000000" w:rsidRPr="00000000">
        <w:rPr>
          <w:rFonts w:ascii="Google Sans" w:cs="Google Sans" w:eastAsia="Google Sans" w:hAnsi="Google Sans"/>
          <w:rtl w:val="0"/>
        </w:rPr>
        <w:t xml:space="preserve">Sample risk matrix</w:t>
      </w:r>
      <w:r w:rsidDel="00000000" w:rsidR="00000000" w:rsidRPr="00000000">
        <w:rPr>
          <w:rtl w:val="0"/>
        </w:rPr>
      </w:r>
    </w:p>
    <w:p w:rsidR="00000000" w:rsidDel="00000000" w:rsidP="00000000" w:rsidRDefault="00000000" w:rsidRPr="00000000" w14:paraId="0000003A">
      <w:pPr>
        <w:ind w:left="-360" w:righ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ind w:left="-360" w:right="-360" w:firstLine="0"/>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
                <a:graphic>
                  <a:graphicData uri="http://schemas.microsoft.com/office/word/2010/wordprocessingShape">
                    <wps:wsp>
                      <wps:cNvSpPr txBox="1"/>
                      <wps:cNvPr id="3" name="Shape 3"/>
                      <wps:spPr>
                        <a:xfrm>
                          <a:off x="136275" y="208075"/>
                          <a:ext cx="1268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Severity</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14438" cy="39581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C">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D">
      <w:pPr>
        <w:spacing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
                <a:graphic>
                  <a:graphicData uri="http://schemas.microsoft.com/office/word/2010/wordprocessingShape">
                    <wps:wsp>
                      <wps:cNvSpPr txBox="1"/>
                      <wps:cNvPr id="2" name="Shape 2"/>
                      <wps:spPr>
                        <a:xfrm rot="-5400000">
                          <a:off x="-479850" y="479850"/>
                          <a:ext cx="1359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Likelihood</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09575" cy="1371600"/>
                        </a:xfrm>
                        <a:prstGeom prst="rect"/>
                        <a:ln/>
                      </pic:spPr>
                    </pic:pic>
                  </a:graphicData>
                </a:graphic>
              </wp:anchor>
            </w:drawing>
          </mc:Fallback>
        </mc:AlternateContent>
      </w:r>
      <w:r w:rsidDel="00000000" w:rsidR="00000000" w:rsidRPr="00000000">
        <w:rPr>
          <w:rtl w:val="0"/>
        </w:rPr>
      </w:r>
    </w:p>
    <w:tbl>
      <w:tblPr>
        <w:tblStyle w:val="Table2"/>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2.5"/>
        <w:gridCol w:w="1882.5"/>
        <w:gridCol w:w="1882.5"/>
        <w:gridCol w:w="1882.5"/>
        <w:tblGridChange w:id="0">
          <w:tblGrid>
            <w:gridCol w:w="1882.5"/>
            <w:gridCol w:w="1882.5"/>
            <w:gridCol w:w="1882.5"/>
            <w:gridCol w:w="1882.5"/>
          </w:tblGrid>
        </w:tblGridChange>
      </w:tblGrid>
      <w:tr>
        <w:trPr>
          <w:cantSplit w:val="0"/>
          <w:trHeight w:val="420"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Catastrophic</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Certain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9</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Likely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Rare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bl>
    <w:p w:rsidR="00000000" w:rsidDel="00000000" w:rsidP="00000000" w:rsidRDefault="00000000" w:rsidRPr="00000000" w14:paraId="00000054">
      <w:pPr>
        <w:ind w:left="-360" w:right="-360" w:firstLine="0"/>
        <w:jc w:val="center"/>
        <w:rPr>
          <w:rFonts w:ascii="Google Sans" w:cs="Google Sans" w:eastAsia="Google Sans" w:hAnsi="Google Sans"/>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276" w:lineRule="auto"/>
        <w:ind w:left="-360" w:righ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