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9.png" ContentType="image/png"/>
  <Override PartName="/word/media/rId45.png" ContentType="image/png"/>
  <Override PartName="/word/media/rId48.png" ContentType="image/png"/>
  <Override PartName="/word/media/rId54.png" ContentType="image/png"/>
  <Override PartName="/word/media/rId58.png" ContentType="image/png"/>
  <Override PartName="/word/media/rId41.png" ContentType="image/png"/>
  <Override PartName="/word/media/rId28.png" ContentType="image/png"/>
  <Override PartName="/word/media/rId65.png" ContentType="image/png"/>
  <Override PartName="/word/media/rId103.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High-Level Design - Front Line Demand &amp; Supply (FDS)</w:t>
      </w:r>
    </w:p>
    <w:p>
      <w:pPr>
        <w:pStyle w:val="Date"/>
      </w:pPr>
      <w:r>
        <w:t xml:space="preserve">2026-05-21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"1-5" \h \z \u</w:instrText>
            <w:fldChar w:fldCharType="separate"/>
            <w:fldChar w:fldCharType="end"/>
          </w:r>
        </w:p>
      </w:sdtContent>
    </w:sdt>
    <w:p>
      <w:pPr>
        <w:pStyle w:val="Figure"/>
      </w:pPr>
      <w:r>
        <w:drawing>
          <wp:inline>
            <wp:extent cx="1594980" cy="1227550"/>
            <wp:effectExtent b="0" l="0" r="0" t="0"/>
            <wp:docPr descr="Royal Mail Logo" title="" id="10" name="Picture"/>
            <a:graphic>
              <a:graphicData uri="http://schemas.openxmlformats.org/drawingml/2006/picture">
                <pic:pic>
                  <pic:nvPicPr>
                    <pic:cNvPr descr="images/royalmaillogo.png" id="11" name="Picture"/>
                    <pic:cNvPicPr>
                      <a:picLocks noChangeArrowheads="1" noChangeAspect="1"/>
                    </pic:cNvPicPr>
                  </pic:nvPicPr>
                  <pic:blipFill>
                    <a:blip r:embed="rId9"/>
                    <a:stretch>
                      <a:fillRect/>
                    </a:stretch>
                  </pic:blipFill>
                  <pic:spPr bwMode="auto">
                    <a:xfrm>
                      <a:off x="0" y="0"/>
                      <a:ext cx="1594980" cy="1227550"/>
                    </a:xfrm>
                    <a:prstGeom prst="rect">
                      <a:avLst/>
                    </a:prstGeom>
                    <a:noFill/>
                    <a:ln w="9525">
                      <a:noFill/>
                      <a:headEnd/>
                      <a:tailEnd/>
                    </a:ln>
                  </pic:spPr>
                </pic:pic>
              </a:graphicData>
            </a:graphic>
          </wp:inline>
        </w:drawing>
      </w:r>
    </w:p>
    <w:p>
      <w:pPr>
        <w:pStyle w:val="FirstParagraph"/>
      </w:pPr>
      <w:r>
        <w:rPr>
          <w:b/>
          <w:bCs/>
        </w:rPr>
        <w:t xml:space="preserve">Royal Mail Group</w:t>
      </w:r>
    </w:p>
    <w:p>
      <w:pPr>
        <w:pStyle w:val="BodyText"/>
      </w:pPr>
      <w:r>
        <w:rPr>
          <w:b/>
          <w:bCs/>
          <w:i/>
          <w:iCs/>
        </w:rPr>
        <w:t xml:space="preserve">Processing Sites Implementation</w:t>
      </w:r>
    </w:p>
    <w:p>
      <w:pPr>
        <w:pStyle w:val="BodyText"/>
      </w:pPr>
      <w:r>
        <w:rPr>
          <w:i/>
          <w:iCs/>
        </w:rPr>
        <w:t xml:space="preserve">Based on the arc42 Template, v9.0</w:t>
      </w:r>
    </w:p>
    <w:p>
      <w:pPr>
        <w:pStyle w:val="BodyText"/>
      </w:pPr>
      <w:r>
        <w:rPr>
          <w:i/>
          <w:iCs/>
        </w:rPr>
        <w:t xml:space="preserve">A worked-example reference document for Solution Architects across Royal Mail</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jc w:val="left"/>
            </w:pPr>
            <w:r>
              <w:rPr>
                <w:b/>
                <w:bCs/>
              </w:rPr>
              <w:t xml:space="preserve">Field</w:t>
            </w:r>
          </w:p>
        </w:tc>
        <w:tc>
          <w:tcPr/>
          <w:p>
            <w:pPr>
              <w:pStyle w:val="Compact"/>
              <w:jc w:val="left"/>
            </w:pPr>
            <w:r>
              <w:rPr>
                <w:b/>
                <w:bCs/>
              </w:rPr>
              <w:t xml:space="preserve">Value</w:t>
            </w:r>
          </w:p>
        </w:tc>
      </w:tr>
      <w:tr>
        <w:tc>
          <w:tcPr/>
          <w:p>
            <w:pPr>
              <w:jc w:val="left"/>
            </w:pPr>
            <w:r>
              <w:t xml:space="preserve">Document Title</w:t>
            </w:r>
          </w:p>
        </w:tc>
        <w:tc>
          <w:tcPr/>
          <w:p>
            <w:pPr>
              <w:jc w:val="left"/>
            </w:pPr>
            <w:r>
              <w:t xml:space="preserve">FDS Processing Sites - High-Level Design</w:t>
            </w:r>
          </w:p>
        </w:tc>
      </w:tr>
      <w:tr>
        <w:tc>
          <w:tcPr/>
          <w:p>
            <w:pPr>
              <w:jc w:val="left"/>
            </w:pPr>
            <w:r>
              <w:t xml:space="preserve">Version</w:t>
            </w:r>
          </w:p>
        </w:tc>
        <w:tc>
          <w:tcPr/>
          <w:p>
            <w:pPr>
              <w:jc w:val="left"/>
            </w:pPr>
            <w:r>
              <w:t xml:space="preserve">1.0</w:t>
            </w:r>
          </w:p>
        </w:tc>
      </w:tr>
      <w:tr>
        <w:tc>
          <w:tcPr/>
          <w:p>
            <w:pPr>
              <w:jc w:val="left"/>
            </w:pPr>
            <w:r>
              <w:t xml:space="preserve">Status</w:t>
            </w:r>
          </w:p>
        </w:tc>
        <w:tc>
          <w:tcPr/>
          <w:p>
            <w:pPr>
              <w:jc w:val="left"/>
            </w:pPr>
            <w:r>
              <w:t xml:space="preserve">Draft for Review</w:t>
            </w:r>
          </w:p>
        </w:tc>
      </w:tr>
      <w:tr>
        <w:tc>
          <w:tcPr/>
          <w:p>
            <w:pPr>
              <w:jc w:val="left"/>
            </w:pPr>
            <w:r>
              <w:t xml:space="preserve">Author</w:t>
            </w:r>
          </w:p>
        </w:tc>
        <w:tc>
          <w:tcPr/>
          <w:p>
            <w:pPr>
              <w:jc w:val="left"/>
            </w:pPr>
            <w:r>
              <w:t xml:space="preserve">Rashu Khanna (Solution Architect)</w:t>
            </w:r>
          </w:p>
          <w:p>
            <w:pPr>
              <w:jc w:val="left"/>
            </w:pPr>
            <w:r>
              <w:t xml:space="preserve">Farrukh Nizami (Lead Solution Architect)</w:t>
            </w:r>
          </w:p>
        </w:tc>
      </w:tr>
      <w:tr>
        <w:tc>
          <w:tcPr/>
          <w:p>
            <w:pPr>
              <w:jc w:val="left"/>
            </w:pPr>
            <w:r>
              <w:t xml:space="preserve">Document Owner</w:t>
            </w:r>
          </w:p>
        </w:tc>
        <w:tc>
          <w:tcPr/>
          <w:p>
            <w:pPr>
              <w:jc w:val="left"/>
            </w:pPr>
            <w:r>
              <w:t xml:space="preserve">ART Programme</w:t>
            </w:r>
          </w:p>
        </w:tc>
      </w:tr>
      <w:tr>
        <w:tc>
          <w:tcPr/>
          <w:p>
            <w:pPr>
              <w:jc w:val="left"/>
            </w:pPr>
            <w:r>
              <w:t xml:space="preserve">Classification</w:t>
            </w:r>
          </w:p>
        </w:tc>
        <w:tc>
          <w:tcPr/>
          <w:p>
            <w:pPr>
              <w:jc w:val="left"/>
            </w:pPr>
            <w:r>
              <w:t xml:space="preserve">Template for Internal Use</w:t>
            </w:r>
          </w:p>
        </w:tc>
      </w:tr>
      <w:tr>
        <w:tc>
          <w:tcPr/>
          <w:p>
            <w:pPr>
              <w:jc w:val="left"/>
            </w:pPr>
            <w:r>
              <w:t xml:space="preserve">Source Requirements</w:t>
            </w:r>
          </w:p>
        </w:tc>
        <w:tc>
          <w:tcPr/>
          <w:p>
            <w:pPr>
              <w:jc w:val="left"/>
            </w:pPr>
            <w:r>
              <w:t xml:space="preserve">Processing - High Level Requirements (MDS_MVP)</w:t>
            </w:r>
          </w:p>
        </w:tc>
      </w:tr>
      <w:tr>
        <w:tc>
          <w:tcPr/>
          <w:p>
            <w:pPr>
              <w:jc w:val="left"/>
            </w:pPr>
            <w:r>
              <w:t xml:space="preserve">Template</w:t>
            </w:r>
          </w:p>
        </w:tc>
        <w:tc>
          <w:tcPr/>
          <w:p>
            <w:pPr>
              <w:jc w:val="left"/>
            </w:pPr>
            <w:r>
              <w:t xml:space="preserve">arc42 v9.0-EN</w:t>
            </w:r>
          </w:p>
        </w:tc>
      </w:tr>
    </w:tbl>
    <w:bookmarkStart w:id="16" w:name="X2e425d01dad4f50650a891cdc73a9ccd571ded7"/>
    <w:p>
      <w:pPr>
        <w:pStyle w:val="Heading1"/>
      </w:pPr>
      <w:r>
        <w:rPr>
          <w:rStyle w:val="SectionNumber"/>
        </w:rPr>
        <w:t xml:space="preserve">1</w:t>
      </w:r>
      <w:r>
        <w:tab/>
      </w:r>
      <w:r>
        <w:t xml:space="preserve">Introduction and Goals</w:t>
      </w:r>
    </w:p>
    <w:p>
      <w:pPr>
        <w:pStyle w:val="FirstParagraph"/>
      </w:pPr>
      <w:r>
        <w:rPr>
          <w:i/>
          <w:iCs/>
        </w:rPr>
        <w:t xml:space="preserve">Describes the relevant requirements and the driving forces that the software architects and development team must consider:</w:t>
      </w:r>
    </w:p>
    <w:p>
      <w:pPr>
        <w:numPr>
          <w:ilvl w:val="0"/>
          <w:numId w:val="1001"/>
        </w:numPr>
      </w:pPr>
      <w:r>
        <w:t xml:space="preserve">Underlying business goals</w:t>
      </w:r>
    </w:p>
    <w:p>
      <w:pPr>
        <w:numPr>
          <w:ilvl w:val="0"/>
          <w:numId w:val="1001"/>
        </w:numPr>
      </w:pPr>
      <w:r>
        <w:t xml:space="preserve">Essential features and functional requirements</w:t>
      </w:r>
    </w:p>
    <w:p>
      <w:pPr>
        <w:numPr>
          <w:ilvl w:val="0"/>
          <w:numId w:val="1001"/>
        </w:numPr>
      </w:pPr>
      <w:r>
        <w:t xml:space="preserve">Quality goals for the architecture</w:t>
      </w:r>
    </w:p>
    <w:p>
      <w:pPr>
        <w:numPr>
          <w:ilvl w:val="0"/>
          <w:numId w:val="1001"/>
        </w:numPr>
      </w:pPr>
      <w:r>
        <w:t xml:space="preserve">Relevant stakeholders and their expectations.</w:t>
      </w:r>
    </w:p>
    <w:bookmarkStart w:id="12" w:name="X965ea83940b0a4761425dfc52c41e9e5b306211"/>
    <w:p>
      <w:pPr>
        <w:pStyle w:val="Heading2"/>
      </w:pPr>
      <w:r>
        <w:rPr>
          <w:rStyle w:val="SectionNumber"/>
        </w:rPr>
        <w:t xml:space="preserve">1.1</w:t>
      </w:r>
      <w:r>
        <w:tab/>
      </w:r>
      <w:r>
        <w:t xml:space="preserve">Requirements Overview</w:t>
      </w:r>
    </w:p>
    <w:p>
      <w:pPr>
        <w:pStyle w:val="FirstParagraph"/>
      </w:pPr>
      <w:r>
        <w:rPr>
          <w:i/>
          <w:iCs/>
        </w:rPr>
        <w:t xml:space="preserve">Short description of the functional requirements, driving forces, extract or abstract of requirements. Link to existing requirements documents with version numbers.</w:t>
      </w:r>
    </w:p>
    <w:p>
      <w:pPr>
        <w:pStyle w:val="BodyText"/>
      </w:pPr>
      <w:r>
        <w:rPr>
          <w:b/>
          <w:bCs/>
        </w:rPr>
        <w:t xml:space="preserve">Contents</w:t>
      </w:r>
    </w:p>
    <w:p>
      <w:pPr>
        <w:pStyle w:val="BodyText"/>
      </w:pPr>
      <w:r>
        <w:rPr>
          <w:i/>
          <w:iCs/>
        </w:rPr>
        <w:t xml:space="preserve">Short description of the functional requirements, driving forces, extract (or abstract) of requirements. Link to (hopefully existing) requirements documents (with version number and information where to find it).</w:t>
      </w:r>
    </w:p>
    <w:p>
      <w:pPr>
        <w:pStyle w:val="BodyText"/>
      </w:pPr>
      <w:r>
        <w:rPr>
          <w:b/>
          <w:bCs/>
        </w:rPr>
        <w:t xml:space="preserve">Motivation</w:t>
      </w:r>
    </w:p>
    <w:p>
      <w:pPr>
        <w:pStyle w:val="BodyText"/>
      </w:pPr>
      <w:r>
        <w:rPr>
          <w:i/>
          <w:iCs/>
        </w:rPr>
        <w:t xml:space="preserve">From the point of view of the end users a system is created or modified to improve support of a business activity and/or improve the quality.</w:t>
      </w:r>
    </w:p>
    <w:p>
      <w:pPr>
        <w:pStyle w:val="BodyText"/>
      </w:pPr>
      <w:r>
        <w:rPr>
          <w:b/>
          <w:bCs/>
        </w:rPr>
        <w:t xml:space="preserve">Form</w:t>
      </w:r>
    </w:p>
    <w:p>
      <w:pPr>
        <w:pStyle w:val="BodyText"/>
      </w:pPr>
      <w:r>
        <w:rPr>
          <w:i/>
          <w:iCs/>
        </w:rPr>
        <w:t xml:space="preserve">Short textual description, probably in tabular use-case format. If requirements documents exist this overview should refer to these documents.</w:t>
      </w:r>
      <w:r>
        <w:rPr>
          <w:i/>
          <w:iCs/>
        </w:rPr>
        <w:t xml:space="preserve"> </w:t>
      </w:r>
      <w:r>
        <w:rPr>
          <w:i/>
          <w:iCs/>
        </w:rPr>
        <w:t xml:space="preserve">Keep these excerpts as short as possible. Balance readability of this document with potential redundancy w.r.t to requirements documents.</w:t>
      </w:r>
    </w:p>
    <w:p>
      <w:pPr>
        <w:pStyle w:val="BodyText"/>
      </w:pPr>
      <w:r>
        <w:rPr>
          <w:b/>
          <w:bCs/>
        </w:rPr>
        <w:t xml:space="preserve">Royal Mail FDS - Processing Sites: Worked Example</w:t>
      </w:r>
    </w:p>
    <w:p>
      <w:pPr>
        <w:pStyle w:val="BodyText"/>
      </w:pPr>
      <w:r>
        <w:t xml:space="preserve">Royal Mail operates a national network of Processing Sites - Mail Centres, RDCs, Hubs and Super Hubs, International, through which all letter and parcel volumes are sorted, consolidated, and dispatched. Workforce planning across this estate has historically relied on a combination of MDS (Master Duty System), spreadsheet-based duty rosters, and locally held overtime sign-off processes. This fragmentation creates discrepancies between planned hours, scanned attendance, and paid hours in PSP, with downstream consequences for cost recognition, finance reporting, and audit assurance.</w:t>
      </w:r>
    </w:p>
    <w:p>
      <w:pPr>
        <w:pStyle w:val="BodyText"/>
      </w:pPr>
      <w:r>
        <w:t xml:space="preserve">The Front Line Demand and Supply (FDS) application already deployed for Delivery Offices is being extended to Processing Sites to provide a single, integrated, auditable workforce-planning platform across the frontline estate. The MVP scope is defined in the Processing - High Level Requirements artefact (story IDs MDS_MVP01_01 through MDS_MVP24_01).</w:t>
      </w:r>
    </w:p>
    <w:p>
      <w:pPr>
        <w:pStyle w:val="BodyText"/>
      </w:pPr>
      <w:r>
        <w:rPr>
          <w:b/>
          <w:bCs/>
        </w:rPr>
        <w:t xml:space="preserve">Capabilities delivered by FDS at Processing Sites:</w:t>
      </w:r>
    </w:p>
    <w:tbl>
      <w:tblPr>
        <w:tblStyle w:val="Table"/>
        <w:tblW w:type="pct" w:w="5000"/>
        <w:tblLayout w:type="fixed"/>
        <w:tblLook w:firstRow="1" w:lastRow="0" w:firstColumn="0" w:lastColumn="0" w:noHBand="0" w:noVBand="0" w:val="0020"/>
      </w:tblPr>
      <w:tblGrid>
        <w:gridCol w:w="396"/>
        <w:gridCol w:w="1980"/>
        <w:gridCol w:w="5544"/>
      </w:tblGrid>
      <w:tr>
        <w:trPr>
          <w:tblHeader w:val="on"/>
        </w:trPr>
        <w:tc>
          <w:tcPr/>
          <w:p>
            <w:pPr>
              <w:pStyle w:val="Compact"/>
              <w:jc w:val="left"/>
            </w:pPr>
            <w:r>
              <w:rPr>
                <w:b/>
                <w:bCs/>
              </w:rPr>
              <w:t xml:space="preserve">#</w:t>
            </w:r>
          </w:p>
        </w:tc>
        <w:tc>
          <w:tcPr/>
          <w:p>
            <w:pPr>
              <w:pStyle w:val="Compact"/>
              <w:jc w:val="left"/>
            </w:pPr>
            <w:r>
              <w:rPr>
                <w:b/>
                <w:bCs/>
              </w:rPr>
              <w:t xml:space="preserve">Capability</w:t>
            </w:r>
          </w:p>
        </w:tc>
        <w:tc>
          <w:tcPr/>
          <w:p>
            <w:pPr>
              <w:pStyle w:val="Compact"/>
              <w:jc w:val="left"/>
            </w:pPr>
            <w:r>
              <w:rPr>
                <w:b/>
                <w:bCs/>
              </w:rPr>
              <w:t xml:space="preserve">Description</w:t>
            </w:r>
          </w:p>
        </w:tc>
      </w:tr>
      <w:tr>
        <w:tc>
          <w:tcPr/>
          <w:p>
            <w:pPr>
              <w:jc w:val="left"/>
            </w:pPr>
            <w:r>
              <w:t xml:space="preserve">1</w:t>
            </w:r>
          </w:p>
        </w:tc>
        <w:tc>
          <w:tcPr/>
          <w:p>
            <w:pPr>
              <w:jc w:val="left"/>
            </w:pPr>
            <w:r>
              <w:t xml:space="preserve">Daily Attendance Planning</w:t>
            </w:r>
          </w:p>
        </w:tc>
        <w:tc>
          <w:tcPr/>
          <w:p>
            <w:pPr>
              <w:jc w:val="left"/>
            </w:pPr>
            <w:r>
              <w:t xml:space="preserve">Structured scheduling interfaces for duty planning across delivery offices and processing sites. Consumes master duty and reference data from DDS for deliveries and MDS for Processing sites , establishing a standardised, auditable record of scheduling intent across the frontline estate.</w:t>
            </w:r>
          </w:p>
        </w:tc>
      </w:tr>
      <w:tr>
        <w:tc>
          <w:tcPr/>
          <w:p>
            <w:pPr>
              <w:jc w:val="left"/>
            </w:pPr>
            <w:r>
              <w:t xml:space="preserve">2</w:t>
            </w:r>
          </w:p>
        </w:tc>
        <w:tc>
          <w:tcPr/>
          <w:p>
            <w:pPr>
              <w:jc w:val="left"/>
            </w:pPr>
            <w:r>
              <w:t xml:space="preserve">Overtime Planning</w:t>
            </w:r>
          </w:p>
        </w:tc>
        <w:tc>
          <w:tcPr/>
          <w:p>
            <w:pPr>
              <w:jc w:val="left"/>
            </w:pPr>
            <w:r>
              <w:t xml:space="preserve">A dedicated scheduling environment for overtime attendance across delivery offices and processing sites. Generates structured OT plans that serve as the authoritative reference for Qlik Reporting.</w:t>
            </w:r>
          </w:p>
        </w:tc>
      </w:tr>
      <w:tr>
        <w:tc>
          <w:tcPr/>
          <w:p>
            <w:pPr>
              <w:jc w:val="left"/>
            </w:pPr>
            <w:r>
              <w:t xml:space="preserve">3</w:t>
            </w:r>
          </w:p>
        </w:tc>
        <w:tc>
          <w:tcPr/>
          <w:p>
            <w:pPr>
              <w:jc w:val="left"/>
            </w:pPr>
            <w:r>
              <w:t xml:space="preserve">Overtime Timesheet</w:t>
            </w:r>
          </w:p>
        </w:tc>
        <w:tc>
          <w:tcPr/>
          <w:p>
            <w:pPr>
              <w:jc w:val="left"/>
            </w:pPr>
            <w:r>
              <w:t xml:space="preserve">Cross-references the approved OT plan against real-time PDA and Console attendance scan data. Authorised personnel such as site managers, shift managers and book-room staff review and approve records for overtime payment processing via PSP.</w:t>
            </w:r>
          </w:p>
        </w:tc>
      </w:tr>
      <w:tr>
        <w:tc>
          <w:tcPr/>
          <w:p>
            <w:pPr>
              <w:jc w:val="left"/>
            </w:pPr>
            <w:r>
              <w:t xml:space="preserve">4</w:t>
            </w:r>
          </w:p>
        </w:tc>
        <w:tc>
          <w:tcPr/>
          <w:p>
            <w:pPr>
              <w:jc w:val="left"/>
            </w:pPr>
            <w:r>
              <w:t xml:space="preserve">Agency Timesheet</w:t>
            </w:r>
          </w:p>
        </w:tc>
        <w:tc>
          <w:tcPr/>
          <w:p>
            <w:pPr>
              <w:jc w:val="left"/>
            </w:pPr>
            <w:r>
              <w:t xml:space="preserve">Cross-references agency worker shift plans against PDA and Console attendance scan data. Approved records are transmitted to the JoinedUp agency payroll platform via API, eliminating manual data re-entry and accelerating cost recognition.</w:t>
            </w:r>
          </w:p>
        </w:tc>
      </w:tr>
      <w:tr>
        <w:tc>
          <w:tcPr/>
          <w:p>
            <w:pPr>
              <w:jc w:val="left"/>
            </w:pPr>
            <w:r>
              <w:t xml:space="preserve">5</w:t>
            </w:r>
          </w:p>
        </w:tc>
        <w:tc>
          <w:tcPr/>
          <w:p>
            <w:pPr>
              <w:jc w:val="left"/>
            </w:pPr>
            <w:r>
              <w:t xml:space="preserve">RCS Reporting</w:t>
            </w:r>
          </w:p>
        </w:tc>
        <w:tc>
          <w:tcPr/>
          <w:p>
            <w:pPr>
              <w:jc w:val="left"/>
            </w:pPr>
            <w:r>
              <w:t xml:space="preserve">Reconciles planned versus actual hours across delivery offices and processing sites, disaggregated by workforce category - AWD, overtime, and agency. Generates structured data sets consumed by Royal Mail’s financial reporting infrastructure for cost governance and expenditure management.</w:t>
            </w:r>
          </w:p>
        </w:tc>
      </w:tr>
    </w:tbl>
    <w:p>
      <w:pPr>
        <w:pStyle w:val="BodyText"/>
      </w:pPr>
      <w:r>
        <w:rPr>
          <w:b/>
          <w:bCs/>
        </w:rPr>
        <w:t xml:space="preserve">Top-level functional requirements (Must-have, MVP):</w:t>
      </w:r>
    </w:p>
    <w:p>
      <w:pPr>
        <w:numPr>
          <w:ilvl w:val="0"/>
          <w:numId w:val="1002"/>
        </w:numPr>
      </w:pPr>
      <w:r>
        <w:t xml:space="preserve">Import Processing duty data from MDS into FDS for all Mail Centres, Parcel Hubs and Super Hubs (MDS_MVP01_01).</w:t>
      </w:r>
    </w:p>
    <w:p>
      <w:pPr>
        <w:numPr>
          <w:ilvl w:val="0"/>
          <w:numId w:val="1002"/>
        </w:numPr>
      </w:pPr>
      <w:r>
        <w:t xml:space="preserve">Allocate duty holders and rotation weeks against the imported duty data (MDS_MVP03_01–03).</w:t>
      </w:r>
    </w:p>
    <w:p>
      <w:pPr>
        <w:numPr>
          <w:ilvl w:val="0"/>
          <w:numId w:val="1002"/>
        </w:numPr>
      </w:pPr>
      <w:r>
        <w:t xml:space="preserve">Generate, edit and view daily attendance plans for a four-weeks-past / four-weeks-future window (MDS_MVP04_01–08).</w:t>
      </w:r>
    </w:p>
    <w:p>
      <w:pPr>
        <w:numPr>
          <w:ilvl w:val="0"/>
          <w:numId w:val="1002"/>
        </w:numPr>
      </w:pPr>
      <w:r>
        <w:t xml:space="preserve">Bring in and manage overtime duties from MDS, with auto-purge after four weeks (MDS_MVP19_01–03).</w:t>
      </w:r>
    </w:p>
    <w:p>
      <w:pPr>
        <w:numPr>
          <w:ilvl w:val="0"/>
          <w:numId w:val="1002"/>
        </w:numPr>
      </w:pPr>
      <w:r>
        <w:t xml:space="preserve">Manually create and amend overtime duties locally (MDS_MVP05_01–02).</w:t>
      </w:r>
    </w:p>
    <w:p>
      <w:pPr>
        <w:numPr>
          <w:ilvl w:val="0"/>
          <w:numId w:val="1002"/>
        </w:numPr>
      </w:pPr>
      <w:r>
        <w:t xml:space="preserve">Approve overtime against PDA / Console scan data and transmit authorised records to PSP (MDS_MVP10_01–05).</w:t>
      </w:r>
    </w:p>
    <w:p>
      <w:pPr>
        <w:numPr>
          <w:ilvl w:val="0"/>
          <w:numId w:val="1002"/>
        </w:numPr>
      </w:pPr>
      <w:r>
        <w:t xml:space="preserve">Approve schedule attendance against scan data and transmit to PSP (MDS_MVP11_01–05).</w:t>
      </w:r>
    </w:p>
    <w:p>
      <w:pPr>
        <w:numPr>
          <w:ilvl w:val="0"/>
          <w:numId w:val="1002"/>
        </w:numPr>
      </w:pPr>
      <w:r>
        <w:t xml:space="preserve">Provide Production Schedulers with 10-minute-granularity work-area headcount reports (MDS_MVP06_01).</w:t>
      </w:r>
    </w:p>
    <w:p>
      <w:pPr>
        <w:numPr>
          <w:ilvl w:val="0"/>
          <w:numId w:val="1002"/>
        </w:numPr>
      </w:pPr>
      <w:r>
        <w:t xml:space="preserve">Provide WAM/PSM with Employee Line View and Work Area Line View, including print outputs (MDS_MVP07, MDS_MVP08).</w:t>
      </w:r>
    </w:p>
    <w:p>
      <w:pPr>
        <w:numPr>
          <w:ilvl w:val="0"/>
          <w:numId w:val="1002"/>
        </w:numPr>
      </w:pPr>
      <w:r>
        <w:t xml:space="preserve">Merge the existing Deliveries and Processing SISO applications to remove the cross-access technical limitation (MDS_MVP16_01).</w:t>
      </w:r>
    </w:p>
    <w:p>
      <w:pPr>
        <w:numPr>
          <w:ilvl w:val="0"/>
          <w:numId w:val="1002"/>
        </w:numPr>
      </w:pPr>
      <w:r>
        <w:t xml:space="preserve">Send reporting feeds (attendance plan, OT, headcount) from FDS to DP/Qlik and back to MDS (MDS_MVP14_01, MDS_MVP15_01).</w:t>
      </w:r>
    </w:p>
    <w:p>
      <w:pPr>
        <w:pStyle w:val="FirstParagraph"/>
      </w:pPr>
      <w:r>
        <w:rPr>
          <w:b/>
          <w:bCs/>
        </w:rPr>
        <w:t xml:space="preserve">Out-of-scope for MVP (recorded for traceability):</w:t>
      </w:r>
    </w:p>
    <w:p>
      <w:pPr>
        <w:numPr>
          <w:ilvl w:val="0"/>
          <w:numId w:val="1003"/>
        </w:numPr>
      </w:pPr>
      <w:r>
        <w:t xml:space="preserve">Future Duty Planning of differing duty structures (MDS_MVP13_01 - Won’t-have; duty data revisions are infrequent and master data refreshes monthly).</w:t>
      </w:r>
    </w:p>
    <w:p>
      <w:pPr>
        <w:numPr>
          <w:ilvl w:val="0"/>
          <w:numId w:val="1003"/>
        </w:numPr>
      </w:pPr>
      <w:r>
        <w:t xml:space="preserve">Live Scan reporting and Pay-vs-Scan reporting in DP (MDS_MVP22, MDS_MVP23 - deferred).</w:t>
      </w:r>
    </w:p>
    <w:p>
      <w:pPr>
        <w:numPr>
          <w:ilvl w:val="0"/>
          <w:numId w:val="1003"/>
        </w:numPr>
      </w:pPr>
      <w:r>
        <w:t xml:space="preserve">PSP integration for future-dated employee records (out of scope for MVP).</w:t>
      </w:r>
    </w:p>
    <w:bookmarkEnd w:id="12"/>
    <w:bookmarkStart w:id="13" w:name="X4245bf266fa616b2a9a34a6bbb557843a618693"/>
    <w:p>
      <w:pPr>
        <w:pStyle w:val="Heading2"/>
      </w:pPr>
      <w:r>
        <w:rPr>
          <w:rStyle w:val="SectionNumber"/>
        </w:rPr>
        <w:t xml:space="preserve">1.2</w:t>
      </w:r>
      <w:r>
        <w:tab/>
      </w:r>
      <w:r>
        <w:t xml:space="preserve">Quality Goals</w:t>
      </w:r>
    </w:p>
    <w:p>
      <w:pPr>
        <w:pStyle w:val="FirstParagraph"/>
      </w:pPr>
      <w:r>
        <w:rPr>
          <w:b/>
          <w:bCs/>
        </w:rPr>
        <w:t xml:space="preserve">Contents</w:t>
      </w:r>
    </w:p>
    <w:p>
      <w:pPr>
        <w:pStyle w:val="BodyText"/>
      </w:pPr>
      <w:r>
        <w:rPr>
          <w:i/>
          <w:iCs/>
        </w:rPr>
        <w:t xml:space="preserve">The top three (max five) quality goals for the architecture whose fulfillment is of highest importance to the major stakeholders. We really mean quality goals for the architecture. Don’t confuse them with project goals. They are not necessarily identical.</w:t>
      </w:r>
    </w:p>
    <w:p>
      <w:pPr>
        <w:pStyle w:val="BodyText"/>
      </w:pPr>
      <w:r>
        <w:rPr>
          <w:b/>
          <w:bCs/>
        </w:rPr>
        <w:t xml:space="preserve">Motivation</w:t>
      </w:r>
    </w:p>
    <w:p>
      <w:pPr>
        <w:pStyle w:val="BodyText"/>
      </w:pPr>
      <w:r>
        <w:rPr>
          <w:i/>
          <w:iCs/>
        </w:rPr>
        <w:t xml:space="preserve">You should know the quality goals of your most important stakeholders, since they will influence fundamental architectural decisions. Make sure to be very concrete about these qualities, avoid buzzwords. If you as an architect do not know how the quality of your work will be judged…</w:t>
      </w:r>
    </w:p>
    <w:p>
      <w:pPr>
        <w:pStyle w:val="BodyText"/>
      </w:pPr>
      <w:r>
        <w:rPr>
          <w:b/>
          <w:bCs/>
        </w:rPr>
        <w:t xml:space="preserve">Form</w:t>
      </w:r>
    </w:p>
    <w:p>
      <w:pPr>
        <w:pStyle w:val="BodyText"/>
      </w:pPr>
      <w:r>
        <w:rPr>
          <w:i/>
          <w:iCs/>
        </w:rPr>
        <w:t xml:space="preserve">A table with quality goals and concrete scenarios, ordered by priorities</w:t>
      </w:r>
    </w:p>
    <w:p>
      <w:pPr>
        <w:pStyle w:val="BodyText"/>
      </w:pPr>
      <w:r>
        <w:rPr>
          <w:b/>
          <w:bCs/>
        </w:rPr>
        <w:t xml:space="preserve">Royal Mail FDS - Processing Sites: Worked Example</w:t>
      </w:r>
    </w:p>
    <w:tbl>
      <w:tblPr>
        <w:tblStyle w:val="Table"/>
        <w:tblW w:type="pct" w:w="5000"/>
        <w:tblLayout w:type="fixed"/>
        <w:tblLook w:firstRow="1" w:lastRow="0" w:firstColumn="0" w:lastColumn="0" w:noHBand="0" w:noVBand="0" w:val="0020"/>
      </w:tblPr>
      <w:tblGrid>
        <w:gridCol w:w="871"/>
        <w:gridCol w:w="1980"/>
        <w:gridCol w:w="5068"/>
      </w:tblGrid>
      <w:tr>
        <w:trPr>
          <w:tblHeader w:val="on"/>
        </w:trPr>
        <w:tc>
          <w:tcPr/>
          <w:p>
            <w:pPr>
              <w:pStyle w:val="Compact"/>
              <w:jc w:val="left"/>
            </w:pPr>
            <w:r>
              <w:rPr>
                <w:b/>
                <w:bCs/>
              </w:rPr>
              <w:t xml:space="preserve">Priority</w:t>
            </w:r>
          </w:p>
        </w:tc>
        <w:tc>
          <w:tcPr/>
          <w:p>
            <w:pPr>
              <w:pStyle w:val="Compact"/>
              <w:jc w:val="left"/>
            </w:pPr>
            <w:r>
              <w:rPr>
                <w:b/>
                <w:bCs/>
              </w:rPr>
              <w:t xml:space="preserve">Quality Goal</w:t>
            </w:r>
          </w:p>
        </w:tc>
        <w:tc>
          <w:tcPr/>
          <w:p>
            <w:pPr>
              <w:pStyle w:val="Compact"/>
              <w:jc w:val="left"/>
            </w:pPr>
            <w:r>
              <w:rPr>
                <w:b/>
                <w:bCs/>
              </w:rPr>
              <w:t xml:space="preserve">Concrete Scenario / Acceptance Criterion</w:t>
            </w:r>
          </w:p>
        </w:tc>
      </w:tr>
      <w:tr>
        <w:tc>
          <w:tcPr/>
          <w:p>
            <w:pPr>
              <w:jc w:val="left"/>
            </w:pPr>
            <w:r>
              <w:t xml:space="preserve">1</w:t>
            </w:r>
          </w:p>
        </w:tc>
        <w:tc>
          <w:tcPr/>
          <w:p>
            <w:pPr>
              <w:jc w:val="left"/>
            </w:pPr>
            <w:r>
              <w:t xml:space="preserve">Auditability &amp; Traceability</w:t>
            </w:r>
          </w:p>
        </w:tc>
        <w:tc>
          <w:tcPr/>
          <w:p>
            <w:pPr>
              <w:jc w:val="left"/>
            </w:pPr>
            <w:r>
              <w:t xml:space="preserve">Every approved overtime, schedule-attendance and agency timesheet record carries a cryptographically immutable audit trail showing originating duty, scan events used for validation, approver identity and timestamp; complete trail retrievable within 5 seconds for any record over the last 7 years.</w:t>
            </w:r>
          </w:p>
        </w:tc>
      </w:tr>
      <w:tr>
        <w:tc>
          <w:tcPr/>
          <w:p>
            <w:pPr>
              <w:jc w:val="left"/>
            </w:pPr>
            <w:r>
              <w:t xml:space="preserve">2</w:t>
            </w:r>
          </w:p>
        </w:tc>
        <w:tc>
          <w:tcPr/>
          <w:p>
            <w:pPr>
              <w:jc w:val="left"/>
            </w:pPr>
            <w:r>
              <w:t xml:space="preserve">Pay Accuracy</w:t>
            </w:r>
          </w:p>
        </w:tc>
        <w:tc>
          <w:tcPr/>
          <w:p>
            <w:pPr>
              <w:jc w:val="left"/>
            </w:pPr>
            <w:r>
              <w:t xml:space="preserve">For 99.5% of approved timesheet submissions, the hours transmitted to PSP / JoinedUp match the verified PDA/Console scan-derived hours to within ±2 minutes; manual override events are logged and reportable.</w:t>
            </w:r>
          </w:p>
        </w:tc>
      </w:tr>
      <w:tr>
        <w:tc>
          <w:tcPr/>
          <w:p>
            <w:pPr>
              <w:jc w:val="left"/>
            </w:pPr>
            <w:r>
              <w:t xml:space="preserve">3</w:t>
            </w:r>
          </w:p>
        </w:tc>
        <w:tc>
          <w:tcPr/>
          <w:p>
            <w:pPr>
              <w:jc w:val="left"/>
            </w:pPr>
            <w:r>
              <w:t xml:space="preserve">Operational Availability</w:t>
            </w:r>
          </w:p>
        </w:tc>
        <w:tc>
          <w:tcPr/>
          <w:p>
            <w:pPr>
              <w:jc w:val="left"/>
            </w:pPr>
            <w:r>
              <w:t xml:space="preserve">FDS web UI available 99.7% of the time during the operational window 24x7, with planned maintenance windows agreed with service; degraded-mode local edit-and-resync supported for up to 2 hours of integration outage.</w:t>
            </w:r>
          </w:p>
        </w:tc>
      </w:tr>
      <w:tr>
        <w:tc>
          <w:tcPr/>
          <w:p>
            <w:pPr>
              <w:jc w:val="left"/>
            </w:pPr>
            <w:r>
              <w:t xml:space="preserve">4</w:t>
            </w:r>
          </w:p>
        </w:tc>
        <w:tc>
          <w:tcPr/>
          <w:p>
            <w:pPr>
              <w:jc w:val="left"/>
            </w:pPr>
            <w:r>
              <w:t xml:space="preserve">Integration Reliability</w:t>
            </w:r>
          </w:p>
        </w:tc>
        <w:tc>
          <w:tcPr/>
          <w:p>
            <w:pPr>
              <w:jc w:val="left"/>
            </w:pPr>
            <w:r>
              <w:t xml:space="preserve">Inbound MDS feeds processed within 30 minutes of receipt with 100% record-level reconciliation; outbound PSP/JoinedUp/DP feeds delivered within agreed SLAs and end-to-end reconciled daily.</w:t>
            </w:r>
          </w:p>
        </w:tc>
      </w:tr>
      <w:tr>
        <w:tc>
          <w:tcPr/>
          <w:p>
            <w:pPr>
              <w:jc w:val="left"/>
            </w:pPr>
            <w:r>
              <w:t xml:space="preserve">5</w:t>
            </w:r>
          </w:p>
        </w:tc>
        <w:tc>
          <w:tcPr/>
          <w:p>
            <w:pPr>
              <w:jc w:val="left"/>
            </w:pPr>
            <w:r>
              <w:t xml:space="preserve">Usability for Front-line Managers</w:t>
            </w:r>
          </w:p>
        </w:tc>
        <w:tc>
          <w:tcPr/>
          <w:p>
            <w:pPr>
              <w:jc w:val="left"/>
            </w:pPr>
            <w:r>
              <w:t xml:space="preserve">A trained PSM completes a full-shift attendance plan adjustment (cover absence, extend AWD to OT, re-allocate to work area) in under 90 seconds</w:t>
            </w:r>
          </w:p>
        </w:tc>
      </w:tr>
    </w:tbl>
    <w:bookmarkEnd w:id="13"/>
    <w:bookmarkStart w:id="15" w:name="X42d73a164da68f1cb8402858044757845bdcd08"/>
    <w:p>
      <w:pPr>
        <w:pStyle w:val="Heading2"/>
      </w:pPr>
      <w:r>
        <w:rPr>
          <w:rStyle w:val="SectionNumber"/>
        </w:rPr>
        <w:t xml:space="preserve">1.3</w:t>
      </w:r>
      <w:r>
        <w:tab/>
      </w:r>
      <w:r>
        <w:t xml:space="preserve">Stakeholders</w:t>
      </w:r>
    </w:p>
    <w:p>
      <w:pPr>
        <w:pStyle w:val="FirstParagraph"/>
      </w:pPr>
      <w:r>
        <w:rPr>
          <w:b/>
          <w:bCs/>
        </w:rPr>
        <w:t xml:space="preserve">Content</w:t>
      </w:r>
    </w:p>
    <w:p>
      <w:pPr>
        <w:pStyle w:val="BodyText"/>
      </w:pPr>
      <w:r>
        <w:rPr>
          <w:i/>
          <w:iCs/>
        </w:rPr>
        <w:t xml:space="preserve">Explicit overview of stakeholders - all persons, roles or organizations that</w:t>
      </w:r>
    </w:p>
    <w:p>
      <w:pPr>
        <w:numPr>
          <w:ilvl w:val="0"/>
          <w:numId w:val="1004"/>
        </w:numPr>
      </w:pPr>
      <w:r>
        <w:t xml:space="preserve">should know the architecture</w:t>
      </w:r>
    </w:p>
    <w:p>
      <w:pPr>
        <w:numPr>
          <w:ilvl w:val="0"/>
          <w:numId w:val="1004"/>
        </w:numPr>
      </w:pPr>
      <w:r>
        <w:t xml:space="preserve">have to be convinced of the architecture</w:t>
      </w:r>
    </w:p>
    <w:p>
      <w:pPr>
        <w:numPr>
          <w:ilvl w:val="0"/>
          <w:numId w:val="1004"/>
        </w:numPr>
      </w:pPr>
      <w:r>
        <w:t xml:space="preserve">have to work with the architecture or with code</w:t>
      </w:r>
    </w:p>
    <w:p>
      <w:pPr>
        <w:numPr>
          <w:ilvl w:val="0"/>
          <w:numId w:val="1004"/>
        </w:numPr>
      </w:pPr>
      <w:r>
        <w:t xml:space="preserve">need the documentation of the architecture for their work</w:t>
      </w:r>
    </w:p>
    <w:p>
      <w:pPr>
        <w:numPr>
          <w:ilvl w:val="0"/>
          <w:numId w:val="1004"/>
        </w:numPr>
      </w:pPr>
      <w:r>
        <w:t xml:space="preserve">have to come up with decisions about the system or its development</w:t>
      </w:r>
    </w:p>
    <w:p>
      <w:pPr>
        <w:pStyle w:val="FirstParagraph"/>
      </w:pPr>
      <w:r>
        <w:rPr>
          <w:b/>
          <w:bCs/>
        </w:rPr>
        <w:t xml:space="preserve">Motivation</w:t>
      </w:r>
    </w:p>
    <w:p>
      <w:pPr>
        <w:pStyle w:val="BodyText"/>
      </w:pPr>
      <w:r>
        <w:rPr>
          <w:i/>
          <w:iCs/>
        </w:rPr>
        <w:t xml:space="preserve">You should know all parties involved in development of the system or</w:t>
      </w:r>
      <w:r>
        <w:rPr>
          <w:i/>
          <w:iCs/>
        </w:rPr>
        <w:t xml:space="preserve"> </w:t>
      </w:r>
      <w:r>
        <w:rPr>
          <w:i/>
          <w:iCs/>
        </w:rPr>
        <w:t xml:space="preserve">affected by the system. Otherwise, you may get nasty surprises later in</w:t>
      </w:r>
      <w:r>
        <w:rPr>
          <w:i/>
          <w:iCs/>
        </w:rPr>
        <w:t xml:space="preserve"> </w:t>
      </w:r>
      <w:r>
        <w:rPr>
          <w:i/>
          <w:iCs/>
        </w:rPr>
        <w:t xml:space="preserve">the development process. These stakeholders determine the extent and the</w:t>
      </w:r>
      <w:r>
        <w:rPr>
          <w:i/>
          <w:iCs/>
        </w:rPr>
        <w:t xml:space="preserve"> </w:t>
      </w:r>
      <w:r>
        <w:rPr>
          <w:i/>
          <w:iCs/>
        </w:rPr>
        <w:t xml:space="preserve">level of detail of your work and its results.</w:t>
      </w:r>
    </w:p>
    <w:p>
      <w:pPr>
        <w:pStyle w:val="BodyText"/>
      </w:pPr>
      <w:r>
        <w:rPr>
          <w:b/>
          <w:bCs/>
        </w:rPr>
        <w:t xml:space="preserve">Form</w:t>
      </w:r>
    </w:p>
    <w:p>
      <w:pPr>
        <w:pStyle w:val="BodyText"/>
      </w:pPr>
      <w:r>
        <w:rPr>
          <w:i/>
          <w:iCs/>
        </w:rPr>
        <w:t xml:space="preserve">Table with role names, person names, and their expectations with respect</w:t>
      </w:r>
      <w:r>
        <w:rPr>
          <w:i/>
          <w:iCs/>
        </w:rPr>
        <w:t xml:space="preserve"> </w:t>
      </w:r>
      <w:r>
        <w:rPr>
          <w:i/>
          <w:iCs/>
        </w:rPr>
        <w:t xml:space="preserve">to the architecture and its documentation.</w:t>
      </w:r>
    </w:p>
    <w:p>
      <w:pPr>
        <w:pStyle w:val="BodyText"/>
      </w:pPr>
      <w:r>
        <w:rPr>
          <w:b/>
          <w:bCs/>
        </w:rPr>
        <w:t xml:space="preserve">Further Information</w:t>
      </w:r>
    </w:p>
    <w:p>
      <w:pPr>
        <w:pStyle w:val="BodyText"/>
      </w:pPr>
      <w:r>
        <w:rPr>
          <w:i/>
          <w:iCs/>
        </w:rPr>
        <w:t xml:space="preserve">See</w:t>
      </w:r>
      <w:r>
        <w:t xml:space="preserve"> </w:t>
      </w:r>
      <w:hyperlink r:id="rId14">
        <w:r>
          <w:rPr>
            <w:rStyle w:val="Hyperlink"/>
          </w:rPr>
          <w:t xml:space="preserve">Introduction and Goals</w:t>
        </w:r>
      </w:hyperlink>
      <w:r>
        <w:t xml:space="preserve"> </w:t>
      </w:r>
      <w:r>
        <w:rPr>
          <w:i/>
          <w:iCs/>
        </w:rPr>
        <w:t xml:space="preserve">in the</w:t>
      </w:r>
      <w:r>
        <w:rPr>
          <w:i/>
          <w:iCs/>
        </w:rPr>
        <w:t xml:space="preserve"> </w:t>
      </w:r>
      <w:r>
        <w:rPr>
          <w:i/>
          <w:iCs/>
        </w:rPr>
        <w:t xml:space="preserve">arc42 documentation.</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jc w:val="left"/>
            </w:pPr>
            <w:r>
              <w:t xml:space="preserve">Role/Name</w:t>
            </w:r>
          </w:p>
        </w:tc>
        <w:tc>
          <w:tcPr/>
          <w:p>
            <w:pPr>
              <w:pStyle w:val="Compact"/>
              <w:jc w:val="left"/>
            </w:pPr>
            <w:r>
              <w:t xml:space="preserve">Contact</w:t>
            </w:r>
          </w:p>
        </w:tc>
        <w:tc>
          <w:tcPr/>
          <w:p>
            <w:pPr>
              <w:pStyle w:val="Compact"/>
              <w:jc w:val="left"/>
            </w:pPr>
            <w:r>
              <w:t xml:space="preserve">Expectations</w:t>
            </w:r>
          </w:p>
        </w:tc>
      </w:tr>
      <w:tr>
        <w:tc>
          <w:tcPr/>
          <w:p>
            <w:pPr>
              <w:jc w:val="left"/>
            </w:pPr>
            <w:r>
              <w:rPr>
                <w:i/>
                <w:iCs/>
              </w:rPr>
              <w:t xml:space="preserve">&lt;Role-1&gt;</w:t>
            </w:r>
          </w:p>
        </w:tc>
        <w:tc>
          <w:tcPr/>
          <w:p>
            <w:pPr>
              <w:jc w:val="left"/>
            </w:pPr>
            <w:r>
              <w:rPr>
                <w:i/>
                <w:iCs/>
              </w:rPr>
              <w:t xml:space="preserve">&lt;Contact-1&gt;</w:t>
            </w:r>
          </w:p>
        </w:tc>
        <w:tc>
          <w:tcPr/>
          <w:p>
            <w:pPr>
              <w:jc w:val="left"/>
            </w:pPr>
            <w:r>
              <w:rPr>
                <w:i/>
                <w:iCs/>
              </w:rPr>
              <w:t xml:space="preserve">&lt;Expectation-1&gt;</w:t>
            </w:r>
          </w:p>
        </w:tc>
      </w:tr>
      <w:tr>
        <w:tc>
          <w:tcPr/>
          <w:p>
            <w:pPr>
              <w:jc w:val="left"/>
            </w:pPr>
            <w:r>
              <w:rPr>
                <w:i/>
                <w:iCs/>
              </w:rPr>
              <w:t xml:space="preserve">&lt;Role-2&gt;</w:t>
            </w:r>
          </w:p>
        </w:tc>
        <w:tc>
          <w:tcPr/>
          <w:p>
            <w:pPr>
              <w:jc w:val="left"/>
            </w:pPr>
            <w:r>
              <w:rPr>
                <w:i/>
                <w:iCs/>
              </w:rPr>
              <w:t xml:space="preserve">&lt;Contact-2&gt;</w:t>
            </w:r>
          </w:p>
        </w:tc>
        <w:tc>
          <w:tcPr/>
          <w:p>
            <w:pPr>
              <w:jc w:val="left"/>
            </w:pPr>
            <w:r>
              <w:rPr>
                <w:i/>
                <w:iCs/>
              </w:rPr>
              <w:t xml:space="preserve">&lt;Expectation-2&gt;</w:t>
            </w:r>
          </w:p>
        </w:tc>
      </w:tr>
    </w:tbl>
    <w:p>
      <w:pPr>
        <w:pStyle w:val="BodyText"/>
      </w:pPr>
      <w:r>
        <w:br/>
      </w:r>
      <w:r>
        <w:rPr>
          <w:b/>
          <w:bCs/>
        </w:rPr>
        <w:t xml:space="preserve">Royal Mail FDS - Processing Sites: Worked Example</w:t>
      </w:r>
    </w:p>
    <w:tbl>
      <w:tblPr>
        <w:tblStyle w:val="Table"/>
        <w:tblW w:type="pct" w:w="4950"/>
        <w:tblLayout w:type="fixed"/>
        <w:tblLook w:firstRow="1" w:lastRow="0" w:firstColumn="0" w:lastColumn="0" w:noHBand="0" w:noVBand="0" w:val="0020"/>
      </w:tblPr>
      <w:tblGrid>
        <w:gridCol w:w="2352"/>
        <w:gridCol w:w="1803"/>
        <w:gridCol w:w="3685"/>
      </w:tblGrid>
      <w:tr>
        <w:trPr>
          <w:tblHeader w:val="on"/>
        </w:trPr>
        <w:tc>
          <w:tcPr/>
          <w:p>
            <w:pPr>
              <w:pStyle w:val="Compact"/>
              <w:jc w:val="left"/>
            </w:pPr>
            <w:r>
              <w:rPr>
                <w:b/>
                <w:bCs/>
              </w:rPr>
              <w:t xml:space="preserve">Role / Name</w:t>
            </w:r>
          </w:p>
        </w:tc>
        <w:tc>
          <w:tcPr/>
          <w:p>
            <w:pPr>
              <w:pStyle w:val="Compact"/>
              <w:jc w:val="left"/>
            </w:pPr>
            <w:r>
              <w:rPr>
                <w:b/>
                <w:bCs/>
              </w:rPr>
              <w:t xml:space="preserve">Contact</w:t>
            </w:r>
          </w:p>
        </w:tc>
        <w:tc>
          <w:tcPr/>
          <w:p>
            <w:pPr>
              <w:pStyle w:val="Compact"/>
              <w:jc w:val="left"/>
            </w:pPr>
            <w:r>
              <w:rPr>
                <w:b/>
                <w:bCs/>
              </w:rPr>
              <w:t xml:space="preserve">Expectations</w:t>
            </w:r>
          </w:p>
        </w:tc>
      </w:tr>
      <w:tr>
        <w:tc>
          <w:tcPr/>
          <w:p>
            <w:pPr>
              <w:jc w:val="left"/>
            </w:pPr>
            <w:r>
              <w:t xml:space="preserve">Programme Sponsor</w:t>
            </w:r>
          </w:p>
        </w:tc>
        <w:tc>
          <w:tcPr/>
          <w:p>
            <w:pPr>
              <w:jc w:val="left"/>
            </w:pPr>
            <w:r>
              <w:t xml:space="preserve">Phil / Martyn (Operations)</w:t>
            </w:r>
          </w:p>
        </w:tc>
        <w:tc>
          <w:tcPr/>
          <w:p>
            <w:pPr>
              <w:jc w:val="left"/>
            </w:pPr>
            <w:r>
              <w:t xml:space="preserve">Delivers MVP capabilities to time and cost; gives go/no-go on requirement decisions; signs off MoSCoW and exclusions.</w:t>
            </w:r>
          </w:p>
        </w:tc>
      </w:tr>
      <w:tr>
        <w:tc>
          <w:tcPr/>
          <w:p>
            <w:pPr>
              <w:jc w:val="left"/>
            </w:pPr>
            <w:r>
              <w:t xml:space="preserve">Solution Design</w:t>
            </w:r>
          </w:p>
        </w:tc>
        <w:tc>
          <w:tcPr/>
          <w:p>
            <w:pPr>
              <w:jc w:val="left"/>
            </w:pPr>
            <w:r>
              <w:t xml:space="preserve">Rashu Khanna (SA)</w:t>
            </w:r>
          </w:p>
        </w:tc>
        <w:tc>
          <w:tcPr/>
          <w:p>
            <w:pPr>
              <w:jc w:val="left"/>
            </w:pPr>
            <w:r>
              <w:t xml:space="preserve">Owns end-to-end solution, approves all integration and platform-level decisions, accountable for architectural integrity.</w:t>
            </w:r>
          </w:p>
        </w:tc>
      </w:tr>
      <w:tr>
        <w:tc>
          <w:tcPr/>
          <w:p>
            <w:pPr>
              <w:jc w:val="left"/>
            </w:pPr>
            <w:r>
              <w:t xml:space="preserve">Processing Site Manager (PSM)</w:t>
            </w:r>
          </w:p>
        </w:tc>
        <w:tc>
          <w:tcPr/>
          <w:p>
            <w:pPr>
              <w:jc w:val="left"/>
            </w:pPr>
            <w:r>
              <w:t xml:space="preserve">PSM community across Mail Centres, Parcel Hubs, Super Hubs</w:t>
            </w:r>
          </w:p>
        </w:tc>
        <w:tc>
          <w:tcPr/>
          <w:p>
            <w:pPr>
              <w:jc w:val="left"/>
            </w:pPr>
            <w:r>
              <w:t xml:space="preserve">Daily attendance planning, OT planning, OT and schedule-attendance approval, duty-holder allocation, employee borrowing.</w:t>
            </w:r>
          </w:p>
        </w:tc>
      </w:tr>
      <w:tr>
        <w:tc>
          <w:tcPr/>
          <w:p>
            <w:pPr>
              <w:jc w:val="left"/>
            </w:pPr>
            <w:r>
              <w:t xml:space="preserve">Pay Services</w:t>
            </w:r>
          </w:p>
        </w:tc>
        <w:tc>
          <w:tcPr/>
          <w:p>
            <w:pPr>
              <w:jc w:val="left"/>
            </w:pPr>
            <w:r>
              <w:t xml:space="preserve">Payroll / Pay &amp; Reward</w:t>
            </w:r>
          </w:p>
        </w:tc>
        <w:tc>
          <w:tcPr/>
          <w:p>
            <w:pPr>
              <w:jc w:val="left"/>
            </w:pPr>
            <w:r>
              <w:t xml:space="preserve">Receives authorised OT and schedule-attendance records via integration; needs accurate, idempotent feeds.</w:t>
            </w:r>
          </w:p>
        </w:tc>
      </w:tr>
      <w:tr>
        <w:tc>
          <w:tcPr/>
          <w:p>
            <w:pPr>
              <w:jc w:val="left"/>
            </w:pPr>
            <w:r>
              <w:t xml:space="preserve">JoinedUp Platform Owner</w:t>
            </w:r>
          </w:p>
        </w:tc>
        <w:tc>
          <w:tcPr/>
          <w:p>
            <w:pPr>
              <w:jc w:val="left"/>
            </w:pPr>
            <w:r>
              <w:t xml:space="preserve">Agency payroll function</w:t>
            </w:r>
          </w:p>
        </w:tc>
        <w:tc>
          <w:tcPr/>
          <w:p>
            <w:pPr>
              <w:jc w:val="left"/>
            </w:pPr>
            <w:r>
              <w:t xml:space="preserve">Receives authorised agency timesheets via API; expects reconcilable, replayable data flow.</w:t>
            </w:r>
          </w:p>
        </w:tc>
      </w:tr>
      <w:tr>
        <w:tc>
          <w:tcPr/>
          <w:p>
            <w:pPr>
              <w:jc w:val="left"/>
            </w:pPr>
            <w:r>
              <w:t xml:space="preserve">MDS Owner</w:t>
            </w:r>
          </w:p>
        </w:tc>
        <w:tc>
          <w:tcPr/>
          <w:p>
            <w:pPr>
              <w:jc w:val="left"/>
            </w:pPr>
            <w:r>
              <w:t xml:space="preserve">Alan Robers</w:t>
            </w:r>
          </w:p>
        </w:tc>
        <w:tc>
          <w:tcPr/>
          <w:p>
            <w:pPr>
              <w:jc w:val="left"/>
            </w:pPr>
            <w:r>
              <w:t xml:space="preserve">Master data provider for duty sets; consumes FDS-back feeds (e.g. headcount).</w:t>
            </w:r>
          </w:p>
        </w:tc>
      </w:tr>
      <w:tr>
        <w:tc>
          <w:tcPr/>
          <w:p>
            <w:pPr>
              <w:jc w:val="left"/>
            </w:pPr>
            <w:r>
              <w:t xml:space="preserve">DP / Qlik Reporting</w:t>
            </w:r>
          </w:p>
        </w:tc>
        <w:tc>
          <w:tcPr/>
          <w:p>
            <w:pPr>
              <w:jc w:val="left"/>
            </w:pPr>
            <w:r>
              <w:t xml:space="preserve">Martyn</w:t>
            </w:r>
          </w:p>
        </w:tc>
        <w:tc>
          <w:tcPr/>
          <w:p>
            <w:pPr>
              <w:jc w:val="left"/>
            </w:pPr>
            <w:r>
              <w:t xml:space="preserve">Consumes attendance, OT and compliance reporting data sets for enterprise reporting (Qlik / Qlik Sense).</w:t>
            </w:r>
          </w:p>
        </w:tc>
      </w:tr>
      <w:tr>
        <w:tc>
          <w:tcPr/>
          <w:p>
            <w:pPr>
              <w:jc w:val="left"/>
            </w:pPr>
            <w:r>
              <w:t xml:space="preserve">Information Security &amp; Data Protection</w:t>
            </w:r>
          </w:p>
        </w:tc>
        <w:tc>
          <w:tcPr/>
          <w:p>
            <w:pPr>
              <w:jc w:val="left"/>
            </w:pPr>
            <w:r>
              <w:t xml:space="preserve">DPO</w:t>
            </w:r>
          </w:p>
        </w:tc>
        <w:tc>
          <w:tcPr/>
          <w:p>
            <w:pPr>
              <w:jc w:val="left"/>
            </w:pPr>
            <w:r>
              <w:t xml:space="preserve">Confirms GDPR, role-based access and audit-log compliance; approves data-flow design.</w:t>
            </w:r>
          </w:p>
        </w:tc>
      </w:tr>
      <w:tr>
        <w:tc>
          <w:tcPr/>
          <w:p>
            <w:pPr>
              <w:jc w:val="left"/>
            </w:pPr>
            <w:r>
              <w:t xml:space="preserve">Lead Architect</w:t>
            </w:r>
          </w:p>
        </w:tc>
        <w:tc>
          <w:tcPr/>
          <w:p>
            <w:pPr>
              <w:jc w:val="left"/>
            </w:pPr>
            <w:r>
              <w:t xml:space="preserve">Farrukh Nizami</w:t>
            </w:r>
          </w:p>
        </w:tc>
        <w:tc>
          <w:tcPr/>
          <w:p>
            <w:pPr>
              <w:jc w:val="left"/>
            </w:pPr>
            <w:r>
              <w:t xml:space="preserve">Confirms reuse of the FDS platform, alignment with integration standards and the cloud target operating model.</w:t>
            </w:r>
          </w:p>
        </w:tc>
      </w:tr>
    </w:tbl>
    <w:bookmarkEnd w:id="15"/>
    <w:bookmarkEnd w:id="16"/>
    <w:bookmarkStart w:id="21" w:name="Xce8e002350128faeecba2049e8770926233530e"/>
    <w:p>
      <w:pPr>
        <w:pStyle w:val="Heading1"/>
      </w:pPr>
      <w:r>
        <w:rPr>
          <w:rStyle w:val="SectionNumber"/>
        </w:rPr>
        <w:t xml:space="preserve">2</w:t>
      </w:r>
      <w:r>
        <w:tab/>
      </w:r>
      <w:r>
        <w:t xml:space="preserve">Architecture Constraints</w:t>
      </w:r>
    </w:p>
    <w:p>
      <w:pPr>
        <w:pStyle w:val="FirstParagraph"/>
      </w:pPr>
      <w:r>
        <w:rPr>
          <w:b/>
          <w:bCs/>
        </w:rPr>
        <w:t xml:space="preserve">Contents</w:t>
      </w:r>
    </w:p>
    <w:p>
      <w:pPr>
        <w:pStyle w:val="BodyText"/>
      </w:pPr>
      <w:r>
        <w:rPr>
          <w:i/>
          <w:iCs/>
        </w:rPr>
        <w:t xml:space="preserve">Any requirement that constraints software architects in their freedom of</w:t>
      </w:r>
      <w:r>
        <w:rPr>
          <w:i/>
          <w:iCs/>
        </w:rPr>
        <w:t xml:space="preserve"> </w:t>
      </w:r>
      <w:r>
        <w:rPr>
          <w:i/>
          <w:iCs/>
        </w:rPr>
        <w:t xml:space="preserve">design and implementation decisions or decision about the development</w:t>
      </w:r>
      <w:r>
        <w:rPr>
          <w:i/>
          <w:iCs/>
        </w:rPr>
        <w:t xml:space="preserve"> </w:t>
      </w:r>
      <w:r>
        <w:rPr>
          <w:i/>
          <w:iCs/>
        </w:rPr>
        <w:t xml:space="preserve">process. These constraints sometimes go beyond individual systems and</w:t>
      </w:r>
      <w:r>
        <w:rPr>
          <w:i/>
          <w:iCs/>
        </w:rPr>
        <w:t xml:space="preserve"> </w:t>
      </w:r>
      <w:r>
        <w:rPr>
          <w:i/>
          <w:iCs/>
        </w:rPr>
        <w:t xml:space="preserve">are valid for whole organizations and companies.</w:t>
      </w:r>
    </w:p>
    <w:p>
      <w:pPr>
        <w:pStyle w:val="BodyText"/>
      </w:pPr>
      <w:r>
        <w:rPr>
          <w:b/>
          <w:bCs/>
        </w:rPr>
        <w:t xml:space="preserve">Motivation</w:t>
      </w:r>
    </w:p>
    <w:p>
      <w:pPr>
        <w:pStyle w:val="BodyText"/>
      </w:pPr>
      <w:r>
        <w:rPr>
          <w:i/>
          <w:iCs/>
        </w:rPr>
        <w:t xml:space="preserve">Architects should know exactly where they are free in their design</w:t>
      </w:r>
      <w:r>
        <w:rPr>
          <w:i/>
          <w:iCs/>
        </w:rPr>
        <w:t xml:space="preserve"> </w:t>
      </w:r>
      <w:r>
        <w:rPr>
          <w:i/>
          <w:iCs/>
        </w:rPr>
        <w:t xml:space="preserve">decisions and where they must adhere to constraints. Constraints must</w:t>
      </w:r>
      <w:r>
        <w:rPr>
          <w:i/>
          <w:iCs/>
        </w:rPr>
        <w:t xml:space="preserve"> </w:t>
      </w:r>
      <w:r>
        <w:rPr>
          <w:i/>
          <w:iCs/>
        </w:rPr>
        <w:t xml:space="preserve">always be dealt with; they may be negotiable, though.</w:t>
      </w:r>
    </w:p>
    <w:p>
      <w:pPr>
        <w:pStyle w:val="BodyText"/>
      </w:pPr>
      <w:r>
        <w:rPr>
          <w:b/>
          <w:bCs/>
        </w:rPr>
        <w:t xml:space="preserve">Form</w:t>
      </w:r>
    </w:p>
    <w:p>
      <w:pPr>
        <w:pStyle w:val="BodyText"/>
      </w:pPr>
      <w:r>
        <w:rPr>
          <w:i/>
          <w:iCs/>
        </w:rPr>
        <w:t xml:space="preserve">Simple tables of constraints with explanations. If needed you can</w:t>
      </w:r>
      <w:r>
        <w:rPr>
          <w:i/>
          <w:iCs/>
        </w:rPr>
        <w:t xml:space="preserve"> </w:t>
      </w:r>
      <w:r>
        <w:rPr>
          <w:i/>
          <w:iCs/>
        </w:rPr>
        <w:t xml:space="preserve">subdivide them into technical constraints, organizational and political</w:t>
      </w:r>
      <w:r>
        <w:rPr>
          <w:i/>
          <w:iCs/>
        </w:rPr>
        <w:t xml:space="preserve"> </w:t>
      </w:r>
      <w:r>
        <w:rPr>
          <w:i/>
          <w:iCs/>
        </w:rPr>
        <w:t xml:space="preserve">constraints and conventions (e.g. programming or versioning guidelines,</w:t>
      </w:r>
      <w:r>
        <w:rPr>
          <w:i/>
          <w:iCs/>
        </w:rPr>
        <w:t xml:space="preserve"> </w:t>
      </w:r>
      <w:r>
        <w:rPr>
          <w:i/>
          <w:iCs/>
        </w:rPr>
        <w:t xml:space="preserve">documentation or naming conventions)</w:t>
      </w:r>
    </w:p>
    <w:p>
      <w:pPr>
        <w:pStyle w:val="BodyText"/>
      </w:pPr>
      <w:r>
        <w:rPr>
          <w:b/>
          <w:bCs/>
        </w:rPr>
        <w:t xml:space="preserve">Further Information</w:t>
      </w:r>
    </w:p>
    <w:p>
      <w:pPr>
        <w:pStyle w:val="BodyText"/>
      </w:pPr>
      <w:r>
        <w:rPr>
          <w:i/>
          <w:iCs/>
        </w:rPr>
        <w:t xml:space="preserve">See</w:t>
      </w:r>
      <w:r>
        <w:t xml:space="preserve"> </w:t>
      </w:r>
      <w:hyperlink r:id="rId17">
        <w:r>
          <w:rPr>
            <w:rStyle w:val="Hyperlink"/>
          </w:rPr>
          <w:t xml:space="preserve">Architecture Constraints</w:t>
        </w:r>
      </w:hyperlink>
      <w:r>
        <w:t xml:space="preserve"> </w:t>
      </w:r>
      <w:r>
        <w:rPr>
          <w:i/>
          <w:iCs/>
        </w:rPr>
        <w:t xml:space="preserve">in the</w:t>
      </w:r>
      <w:r>
        <w:rPr>
          <w:i/>
          <w:iCs/>
        </w:rPr>
        <w:t xml:space="preserve"> </w:t>
      </w:r>
      <w:r>
        <w:rPr>
          <w:i/>
          <w:iCs/>
        </w:rPr>
        <w:t xml:space="preserve">arc42 documentation.</w:t>
      </w:r>
    </w:p>
    <w:p>
      <w:pPr>
        <w:pStyle w:val="BodyText"/>
      </w:pPr>
      <w:r>
        <w:rPr>
          <w:b/>
          <w:bCs/>
        </w:rPr>
        <w:t xml:space="preserve">Royal Mail FDS - Processing Sites: Worked Example</w:t>
      </w:r>
    </w:p>
    <w:bookmarkStart w:id="18" w:name="X7d9962ede870dc571d23bdebbb0810becf7327e"/>
    <w:p>
      <w:pPr>
        <w:pStyle w:val="Heading2"/>
      </w:pPr>
      <w:r>
        <w:rPr>
          <w:rStyle w:val="SectionNumber"/>
        </w:rPr>
        <w:t xml:space="preserve">2.1</w:t>
      </w:r>
      <w:r>
        <w:tab/>
      </w:r>
      <w:r>
        <w:t xml:space="preserve">Technical Constraints</w:t>
      </w:r>
    </w:p>
    <w:tbl>
      <w:tblPr>
        <w:tblStyle w:val="Table"/>
        <w:tblW w:type="pct" w:w="5000"/>
        <w:tblLayout w:type="fixed"/>
        <w:tblLook w:firstRow="1" w:lastRow="0" w:firstColumn="0" w:lastColumn="0" w:noHBand="0" w:noVBand="0" w:val="0020"/>
      </w:tblPr>
      <w:tblGrid>
        <w:gridCol w:w="1188"/>
        <w:gridCol w:w="2376"/>
        <w:gridCol w:w="4356"/>
      </w:tblGrid>
      <w:tr>
        <w:trPr>
          <w:tblHeader w:val="on"/>
        </w:trPr>
        <w:tc>
          <w:tcPr/>
          <w:p>
            <w:pPr>
              <w:pStyle w:val="Compact"/>
              <w:jc w:val="left"/>
            </w:pPr>
            <w:r>
              <w:rPr>
                <w:b/>
                <w:bCs/>
              </w:rPr>
              <w:t xml:space="preserve">ID</w:t>
            </w:r>
          </w:p>
        </w:tc>
        <w:tc>
          <w:tcPr/>
          <w:p>
            <w:pPr>
              <w:pStyle w:val="Compact"/>
              <w:jc w:val="left"/>
            </w:pPr>
            <w:r>
              <w:rPr>
                <w:b/>
                <w:bCs/>
              </w:rPr>
              <w:t xml:space="preserve">Constraint</w:t>
            </w:r>
          </w:p>
        </w:tc>
        <w:tc>
          <w:tcPr/>
          <w:p>
            <w:pPr>
              <w:pStyle w:val="Compact"/>
              <w:jc w:val="left"/>
            </w:pPr>
            <w:r>
              <w:rPr>
                <w:b/>
                <w:bCs/>
              </w:rPr>
              <w:t xml:space="preserve">Explanation</w:t>
            </w:r>
          </w:p>
        </w:tc>
      </w:tr>
      <w:tr>
        <w:tc>
          <w:tcPr/>
          <w:p>
            <w:pPr>
              <w:jc w:val="left"/>
            </w:pPr>
            <w:r>
              <w:t xml:space="preserve">TC-01</w:t>
            </w:r>
          </w:p>
        </w:tc>
        <w:tc>
          <w:tcPr/>
          <w:p>
            <w:pPr>
              <w:jc w:val="left"/>
            </w:pPr>
            <w:r>
              <w:t xml:space="preserve">Reuse the existing FDS platform</w:t>
            </w:r>
          </w:p>
        </w:tc>
        <w:tc>
          <w:tcPr/>
          <w:p>
            <w:pPr>
              <w:jc w:val="left"/>
            </w:pPr>
            <w:r>
              <w:t xml:space="preserve">FDS is already deployed for Deliveries and Collection Points. The Processing extension must be implemented on the same platform to avoid bifurcating the front-line estate model and to leverage the existing operational, support and compliance posture.</w:t>
            </w:r>
          </w:p>
        </w:tc>
      </w:tr>
      <w:tr>
        <w:tc>
          <w:tcPr/>
          <w:p>
            <w:pPr>
              <w:jc w:val="left"/>
            </w:pPr>
            <w:r>
              <w:t xml:space="preserve">TC-02</w:t>
            </w:r>
          </w:p>
        </w:tc>
        <w:tc>
          <w:tcPr/>
          <w:p>
            <w:pPr>
              <w:jc w:val="left"/>
            </w:pPr>
            <w:r>
              <w:t xml:space="preserve">MDS is the system of record for duty data</w:t>
            </w:r>
          </w:p>
        </w:tc>
        <w:tc>
          <w:tcPr/>
          <w:p>
            <w:pPr>
              <w:jc w:val="left"/>
            </w:pPr>
            <w:r>
              <w:t xml:space="preserve">All duty master data (duty codes, work-area splits, rotation patterns) originates in MDS. FDS holds an operational copy refreshed monthly and on demand it does not author duty in MVP</w:t>
            </w:r>
          </w:p>
        </w:tc>
      </w:tr>
      <w:tr>
        <w:tc>
          <w:tcPr/>
          <w:p>
            <w:pPr>
              <w:jc w:val="left"/>
            </w:pPr>
            <w:r>
              <w:t xml:space="preserve">TC-03</w:t>
            </w:r>
          </w:p>
        </w:tc>
        <w:tc>
          <w:tcPr/>
          <w:p>
            <w:pPr>
              <w:jc w:val="left"/>
            </w:pPr>
            <w:r>
              <w:t xml:space="preserve">PSP is the only payroll endpoint for AWD/OT/SA</w:t>
            </w:r>
          </w:p>
        </w:tc>
        <w:tc>
          <w:tcPr/>
          <w:p>
            <w:pPr>
              <w:jc w:val="left"/>
            </w:pPr>
            <w:r>
              <w:t xml:space="preserve">Authorised overtime and schedule-attendance records must be submitted to PSP for payment. FDS must produce PSP-compatible records and reconcile their acceptance.</w:t>
            </w:r>
          </w:p>
        </w:tc>
      </w:tr>
      <w:tr>
        <w:tc>
          <w:tcPr/>
          <w:p>
            <w:pPr>
              <w:jc w:val="left"/>
            </w:pPr>
            <w:r>
              <w:t xml:space="preserve">TC-04</w:t>
            </w:r>
          </w:p>
        </w:tc>
        <w:tc>
          <w:tcPr/>
          <w:p>
            <w:pPr>
              <w:jc w:val="left"/>
            </w:pPr>
            <w:r>
              <w:t xml:space="preserve">JoinedUp is the agency payroll endpoint</w:t>
            </w:r>
          </w:p>
        </w:tc>
        <w:tc>
          <w:tcPr/>
          <w:p>
            <w:pPr>
              <w:jc w:val="left"/>
            </w:pPr>
            <w:r>
              <w:t xml:space="preserve">Approved agency timesheets must be transmitted to JoinedUp via its supported API. No bypass route is permitted.</w:t>
            </w:r>
          </w:p>
        </w:tc>
      </w:tr>
      <w:tr>
        <w:tc>
          <w:tcPr/>
          <w:p>
            <w:pPr>
              <w:jc w:val="left"/>
            </w:pPr>
            <w:r>
              <w:t xml:space="preserve">TC-05</w:t>
            </w:r>
          </w:p>
        </w:tc>
        <w:tc>
          <w:tcPr/>
          <w:p>
            <w:pPr>
              <w:jc w:val="left"/>
            </w:pPr>
            <w:r>
              <w:t xml:space="preserve">Scan data sources are PDA and Console only</w:t>
            </w:r>
          </w:p>
        </w:tc>
        <w:tc>
          <w:tcPr/>
          <w:p>
            <w:pPr>
              <w:jc w:val="left"/>
            </w:pPr>
            <w:r>
              <w:t xml:space="preserve">Validation of attendance hours uses only RMG-issued PDA scans and Console-recorded scans. No third-party time clocks are in scope.</w:t>
            </w:r>
          </w:p>
        </w:tc>
      </w:tr>
      <w:tr>
        <w:tc>
          <w:tcPr/>
          <w:p>
            <w:pPr>
              <w:jc w:val="left"/>
            </w:pPr>
            <w:r>
              <w:t xml:space="preserve">TC-06</w:t>
            </w:r>
          </w:p>
        </w:tc>
        <w:tc>
          <w:tcPr/>
          <w:p>
            <w:pPr>
              <w:jc w:val="left"/>
            </w:pPr>
            <w:r>
              <w:t xml:space="preserve">Reporting flows into DP / Qlik</w:t>
            </w:r>
          </w:p>
        </w:tc>
        <w:tc>
          <w:tcPr/>
          <w:p>
            <w:pPr>
              <w:jc w:val="left"/>
            </w:pPr>
            <w:r>
              <w:t xml:space="preserve">Strategic reporting consumes FDS data through the enterprise Data Platform (DP) and visualises it in Qlik / Qlik Sense. Bespoke reporting solutions are not permitted.</w:t>
            </w:r>
          </w:p>
        </w:tc>
      </w:tr>
      <w:tr>
        <w:tc>
          <w:tcPr/>
          <w:p>
            <w:pPr>
              <w:jc w:val="left"/>
            </w:pPr>
            <w:r>
              <w:t xml:space="preserve">TC-07</w:t>
            </w:r>
          </w:p>
        </w:tc>
        <w:tc>
          <w:tcPr/>
          <w:p>
            <w:pPr>
              <w:jc w:val="left"/>
            </w:pPr>
            <w:r>
              <w:t xml:space="preserve">Cloud-first hosting</w:t>
            </w:r>
          </w:p>
        </w:tc>
        <w:tc>
          <w:tcPr/>
          <w:p>
            <w:pPr>
              <w:jc w:val="left"/>
            </w:pPr>
            <w:r>
              <w:t xml:space="preserve">New compute and integration components must run on the Royal Mail strategic cloud platform.</w:t>
            </w:r>
          </w:p>
        </w:tc>
      </w:tr>
      <w:tr>
        <w:tc>
          <w:tcPr/>
          <w:p>
            <w:pPr>
              <w:pStyle w:val="Compact"/>
            </w:pPr>
          </w:p>
        </w:tc>
        <w:tc>
          <w:tcPr/>
          <w:p>
            <w:pPr>
              <w:pStyle w:val="Compact"/>
            </w:pPr>
          </w:p>
        </w:tc>
        <w:tc>
          <w:tcPr/>
          <w:p>
            <w:pPr>
              <w:pStyle w:val="Compact"/>
            </w:pPr>
          </w:p>
        </w:tc>
      </w:tr>
    </w:tbl>
    <w:bookmarkEnd w:id="18"/>
    <w:bookmarkStart w:id="19" w:name="Xac97f11ed3772f6bc15bd10b178868d936a6609"/>
    <w:p>
      <w:pPr>
        <w:pStyle w:val="Heading2"/>
      </w:pPr>
      <w:r>
        <w:rPr>
          <w:rStyle w:val="SectionNumber"/>
        </w:rPr>
        <w:t xml:space="preserve">2.2</w:t>
      </w:r>
      <w:r>
        <w:tab/>
      </w:r>
      <w:r>
        <w:t xml:space="preserve">Organisational &amp; Political Constraints</w:t>
      </w:r>
    </w:p>
    <w:tbl>
      <w:tblPr>
        <w:tblStyle w:val="Table"/>
        <w:tblW w:type="pct" w:w="5000"/>
        <w:tblLayout w:type="fixed"/>
        <w:tblLook w:firstRow="1" w:lastRow="0" w:firstColumn="0" w:lastColumn="0" w:noHBand="0" w:noVBand="0" w:val="0020"/>
      </w:tblPr>
      <w:tblGrid>
        <w:gridCol w:w="1188"/>
        <w:gridCol w:w="2376"/>
        <w:gridCol w:w="4356"/>
      </w:tblGrid>
      <w:tr>
        <w:trPr>
          <w:tblHeader w:val="on"/>
        </w:trPr>
        <w:tc>
          <w:tcPr/>
          <w:p>
            <w:pPr>
              <w:pStyle w:val="Compact"/>
              <w:jc w:val="left"/>
            </w:pPr>
            <w:r>
              <w:rPr>
                <w:b/>
                <w:bCs/>
              </w:rPr>
              <w:t xml:space="preserve">ID</w:t>
            </w:r>
          </w:p>
        </w:tc>
        <w:tc>
          <w:tcPr/>
          <w:p>
            <w:pPr>
              <w:pStyle w:val="Compact"/>
              <w:jc w:val="left"/>
            </w:pPr>
            <w:r>
              <w:rPr>
                <w:b/>
                <w:bCs/>
              </w:rPr>
              <w:t xml:space="preserve">Constraint</w:t>
            </w:r>
          </w:p>
        </w:tc>
        <w:tc>
          <w:tcPr/>
          <w:p>
            <w:pPr>
              <w:pStyle w:val="Compact"/>
              <w:jc w:val="left"/>
            </w:pPr>
            <w:r>
              <w:rPr>
                <w:b/>
                <w:bCs/>
              </w:rPr>
              <w:t xml:space="preserve">Explanation</w:t>
            </w:r>
          </w:p>
        </w:tc>
      </w:tr>
      <w:tr>
        <w:tc>
          <w:tcPr/>
          <w:p>
            <w:pPr>
              <w:jc w:val="left"/>
            </w:pPr>
            <w:r>
              <w:t xml:space="preserve">OC-01</w:t>
            </w:r>
          </w:p>
        </w:tc>
        <w:tc>
          <w:tcPr/>
          <w:p>
            <w:pPr>
              <w:jc w:val="left"/>
            </w:pPr>
            <w:r>
              <w:t xml:space="preserve">CWU and trade-union sensitivities</w:t>
            </w:r>
          </w:p>
        </w:tc>
        <w:tc>
          <w:tcPr/>
          <w:p>
            <w:pPr>
              <w:jc w:val="left"/>
            </w:pPr>
            <w:r>
              <w:t xml:space="preserve">Workforce-affecting changes (rosters, OT, scan-based pay validation) must be deployable with appropriate consultation; the design must support phased site-by-site rollout.</w:t>
            </w:r>
          </w:p>
        </w:tc>
      </w:tr>
      <w:tr>
        <w:tc>
          <w:tcPr/>
          <w:p>
            <w:pPr>
              <w:jc w:val="left"/>
            </w:pPr>
            <w:r>
              <w:t xml:space="preserve">OC-02</w:t>
            </w:r>
          </w:p>
        </w:tc>
        <w:tc>
          <w:tcPr/>
          <w:p>
            <w:pPr>
              <w:jc w:val="left"/>
            </w:pPr>
            <w:r>
              <w:t xml:space="preserve">Working Time Regulations</w:t>
            </w:r>
          </w:p>
        </w:tc>
        <w:tc>
          <w:tcPr/>
          <w:p>
            <w:pPr>
              <w:jc w:val="left"/>
            </w:pPr>
            <w:r>
              <w:t xml:space="preserve">The system must not facilitate non-compliant rest-period or maximum-hours patterns; warnings should surface at Over Time planning stage in FDS.</w:t>
            </w:r>
          </w:p>
        </w:tc>
      </w:tr>
      <w:tr>
        <w:tc>
          <w:tcPr/>
          <w:p>
            <w:pPr>
              <w:jc w:val="left"/>
            </w:pPr>
            <w:r>
              <w:t xml:space="preserve">OC-03</w:t>
            </w:r>
          </w:p>
        </w:tc>
        <w:tc>
          <w:tcPr/>
          <w:p>
            <w:pPr>
              <w:jc w:val="left"/>
            </w:pPr>
            <w:r>
              <w:t xml:space="preserve">GDPR</w:t>
            </w:r>
          </w:p>
        </w:tc>
        <w:tc>
          <w:tcPr/>
          <w:p>
            <w:pPr>
              <w:jc w:val="left"/>
            </w:pPr>
            <w:r>
              <w:t xml:space="preserve">Personally Identifying Information (employee identifiers, scan timestamps, location) must be processed and retained in line with RMG’s data-protection schedule.</w:t>
            </w:r>
          </w:p>
        </w:tc>
      </w:tr>
      <w:tr>
        <w:tc>
          <w:tcPr/>
          <w:p>
            <w:pPr>
              <w:jc w:val="left"/>
            </w:pPr>
            <w:r>
              <w:t xml:space="preserve">OC-04</w:t>
            </w:r>
          </w:p>
        </w:tc>
        <w:tc>
          <w:tcPr/>
          <w:p>
            <w:pPr>
              <w:jc w:val="left"/>
            </w:pPr>
            <w:r>
              <w:t xml:space="preserve">Audit</w:t>
            </w:r>
          </w:p>
        </w:tc>
        <w:tc>
          <w:tcPr/>
          <w:p>
            <w:pPr>
              <w:jc w:val="left"/>
            </w:pPr>
            <w:r>
              <w:t xml:space="preserve">Cost-affecting flows (RCS reporting, PSP/JoinedUp submissions) require segregation of duties and immutable audit trails to meet internal-control requirements.</w:t>
            </w:r>
          </w:p>
        </w:tc>
      </w:tr>
    </w:tbl>
    <w:bookmarkEnd w:id="19"/>
    <w:bookmarkStart w:id="20" w:name="X092135ba5a88783865c456c6e3593fb42502819"/>
    <w:p>
      <w:pPr>
        <w:pStyle w:val="Heading2"/>
      </w:pPr>
      <w:r>
        <w:rPr>
          <w:rStyle w:val="SectionNumber"/>
        </w:rPr>
        <w:t xml:space="preserve">2.3</w:t>
      </w:r>
      <w:r>
        <w:tab/>
      </w:r>
      <w:r>
        <w:t xml:space="preserve">Conventions</w:t>
      </w:r>
    </w:p>
    <w:tbl>
      <w:tblPr>
        <w:tblStyle w:val="Table"/>
        <w:tblW w:type="pct" w:w="5000"/>
        <w:tblLayout w:type="fixed"/>
        <w:tblLook w:firstRow="1" w:lastRow="0" w:firstColumn="0" w:lastColumn="0" w:noHBand="0" w:noVBand="0" w:val="0020"/>
      </w:tblPr>
      <w:tblGrid>
        <w:gridCol w:w="1188"/>
        <w:gridCol w:w="2376"/>
        <w:gridCol w:w="4356"/>
      </w:tblGrid>
      <w:tr>
        <w:trPr>
          <w:tblHeader w:val="on"/>
        </w:trPr>
        <w:tc>
          <w:tcPr/>
          <w:p>
            <w:pPr>
              <w:pStyle w:val="Compact"/>
              <w:jc w:val="left"/>
            </w:pPr>
            <w:r>
              <w:rPr>
                <w:b/>
                <w:bCs/>
              </w:rPr>
              <w:t xml:space="preserve">ID</w:t>
            </w:r>
          </w:p>
        </w:tc>
        <w:tc>
          <w:tcPr/>
          <w:p>
            <w:pPr>
              <w:pStyle w:val="Compact"/>
              <w:jc w:val="left"/>
            </w:pPr>
            <w:r>
              <w:rPr>
                <w:b/>
                <w:bCs/>
              </w:rPr>
              <w:t xml:space="preserve">Convention</w:t>
            </w:r>
          </w:p>
        </w:tc>
        <w:tc>
          <w:tcPr/>
          <w:p>
            <w:pPr>
              <w:pStyle w:val="Compact"/>
              <w:jc w:val="left"/>
            </w:pPr>
            <w:r>
              <w:rPr>
                <w:b/>
                <w:bCs/>
              </w:rPr>
              <w:t xml:space="preserve">Explanation</w:t>
            </w:r>
          </w:p>
        </w:tc>
      </w:tr>
      <w:tr>
        <w:tc>
          <w:tcPr/>
          <w:p>
            <w:pPr>
              <w:jc w:val="left"/>
            </w:pPr>
            <w:r>
              <w:t xml:space="preserve">CN-01</w:t>
            </w:r>
          </w:p>
        </w:tc>
        <w:tc>
          <w:tcPr/>
          <w:p>
            <w:pPr>
              <w:jc w:val="left"/>
            </w:pPr>
            <w:r>
              <w:t xml:space="preserve">API-first integration</w:t>
            </w:r>
          </w:p>
        </w:tc>
        <w:tc>
          <w:tcPr/>
          <w:p>
            <w:pPr>
              <w:jc w:val="left"/>
            </w:pPr>
            <w:r>
              <w:t xml:space="preserve">New integration points expose REST APIs published in the BIG APIM gateway and registered in the API catalogue.</w:t>
            </w:r>
          </w:p>
        </w:tc>
      </w:tr>
      <w:tr>
        <w:tc>
          <w:tcPr/>
          <w:p>
            <w:pPr>
              <w:jc w:val="left"/>
            </w:pPr>
            <w:r>
              <w:t xml:space="preserve">CN-02</w:t>
            </w:r>
          </w:p>
        </w:tc>
        <w:tc>
          <w:tcPr/>
          <w:p>
            <w:pPr>
              <w:jc w:val="left"/>
            </w:pPr>
            <w:r>
              <w:t xml:space="preserve">Event-driven scan ingestion</w:t>
            </w:r>
          </w:p>
        </w:tc>
        <w:tc>
          <w:tcPr/>
          <w:p>
            <w:pPr>
              <w:jc w:val="left"/>
            </w:pPr>
            <w:r>
              <w:t xml:space="preserve">PDA and Console scan events are ingested through existing message queues hosted in the BIG IBM MQ, no direct point-to-point coupling.</w:t>
            </w:r>
          </w:p>
        </w:tc>
      </w:tr>
      <w:tr>
        <w:tc>
          <w:tcPr/>
          <w:p>
            <w:pPr>
              <w:jc w:val="left"/>
            </w:pPr>
            <w:r>
              <w:t xml:space="preserve">CN-03</w:t>
            </w:r>
          </w:p>
        </w:tc>
        <w:tc>
          <w:tcPr/>
          <w:p>
            <w:pPr>
              <w:jc w:val="left"/>
            </w:pPr>
            <w:r>
              <w:t xml:space="preserve">Documentation in arc42</w:t>
            </w:r>
          </w:p>
        </w:tc>
        <w:tc>
          <w:tcPr/>
          <w:p>
            <w:pPr>
              <w:jc w:val="left"/>
            </w:pPr>
            <w:r>
              <w:t xml:space="preserve">All HLDs are authored using this template, stored in the Confluence space, and reviewed by the ARB Council before build start.</w:t>
            </w:r>
          </w:p>
        </w:tc>
      </w:tr>
    </w:tbl>
    <w:bookmarkEnd w:id="20"/>
    <w:bookmarkEnd w:id="21"/>
    <w:bookmarkStart w:id="33" w:name="X02c4184715c44d5e4b99d24d2ef3c60a538a394"/>
    <w:p>
      <w:pPr>
        <w:pStyle w:val="Heading1"/>
      </w:pPr>
      <w:r>
        <w:rPr>
          <w:rStyle w:val="SectionNumber"/>
        </w:rPr>
        <w:t xml:space="preserve">3</w:t>
      </w:r>
      <w:r>
        <w:tab/>
      </w:r>
      <w:r>
        <w:t xml:space="preserve">Context and Scope</w:t>
      </w:r>
    </w:p>
    <w:p>
      <w:pPr>
        <w:pStyle w:val="FirstParagraph"/>
      </w:pPr>
      <w:r>
        <w:rPr>
          <w:b/>
          <w:bCs/>
        </w:rPr>
        <w:t xml:space="preserve">Contents</w:t>
      </w:r>
    </w:p>
    <w:p>
      <w:pPr>
        <w:pStyle w:val="BodyText"/>
      </w:pPr>
      <w:r>
        <w:rPr>
          <w:i/>
          <w:iCs/>
        </w:rPr>
        <w:t xml:space="preserve">Context and scope - as the name suggests - delimits your system (i.e.</w:t>
      </w:r>
      <w:r>
        <w:rPr>
          <w:i/>
          <w:iCs/>
        </w:rPr>
        <w:t xml:space="preserve"> </w:t>
      </w:r>
      <w:r>
        <w:rPr>
          <w:i/>
          <w:iCs/>
        </w:rPr>
        <w:t xml:space="preserve">your scope) from all its communication partners (neighboring systems and</w:t>
      </w:r>
      <w:r>
        <w:rPr>
          <w:i/>
          <w:iCs/>
        </w:rPr>
        <w:t xml:space="preserve"> </w:t>
      </w:r>
      <w:r>
        <w:rPr>
          <w:i/>
          <w:iCs/>
        </w:rPr>
        <w:t xml:space="preserve">users, i.e. the context of your system). It thereby specifies the</w:t>
      </w:r>
      <w:r>
        <w:rPr>
          <w:i/>
          <w:iCs/>
        </w:rPr>
        <w:t xml:space="preserve"> </w:t>
      </w:r>
      <w:r>
        <w:rPr>
          <w:i/>
          <w:iCs/>
        </w:rPr>
        <w:t xml:space="preserve">external interfaces.</w:t>
      </w:r>
    </w:p>
    <w:p>
      <w:pPr>
        <w:pStyle w:val="BodyText"/>
      </w:pPr>
      <w:r>
        <w:rPr>
          <w:i/>
          <w:iCs/>
        </w:rPr>
        <w:t xml:space="preserve">If necessary, differentiate the business context (domain specific inputs</w:t>
      </w:r>
      <w:r>
        <w:rPr>
          <w:i/>
          <w:iCs/>
        </w:rPr>
        <w:t xml:space="preserve"> </w:t>
      </w:r>
      <w:r>
        <w:rPr>
          <w:i/>
          <w:iCs/>
        </w:rPr>
        <w:t xml:space="preserve">and outputs) from the technical context (channels, protocols, hardware).</w:t>
      </w:r>
    </w:p>
    <w:p>
      <w:pPr>
        <w:pStyle w:val="BodyText"/>
      </w:pPr>
      <w:r>
        <w:rPr>
          <w:b/>
          <w:bCs/>
        </w:rPr>
        <w:t xml:space="preserve">Motivation</w:t>
      </w:r>
    </w:p>
    <w:p>
      <w:pPr>
        <w:pStyle w:val="BodyText"/>
      </w:pPr>
      <w:r>
        <w:rPr>
          <w:i/>
          <w:iCs/>
        </w:rPr>
        <w:t xml:space="preserve">The domain interfaces and technical interfaces to communication partners</w:t>
      </w:r>
      <w:r>
        <w:rPr>
          <w:i/>
          <w:iCs/>
        </w:rPr>
        <w:t xml:space="preserve"> </w:t>
      </w:r>
      <w:r>
        <w:rPr>
          <w:i/>
          <w:iCs/>
        </w:rPr>
        <w:t xml:space="preserve">are among your system’s most critical aspects. Make sure that you</w:t>
      </w:r>
      <w:r>
        <w:rPr>
          <w:i/>
          <w:iCs/>
        </w:rPr>
        <w:t xml:space="preserve"> </w:t>
      </w:r>
      <w:r>
        <w:rPr>
          <w:i/>
          <w:iCs/>
        </w:rPr>
        <w:t xml:space="preserve">completely understand them.</w:t>
      </w:r>
    </w:p>
    <w:p>
      <w:pPr>
        <w:pStyle w:val="BodyText"/>
      </w:pPr>
      <w:r>
        <w:rPr>
          <w:b/>
          <w:bCs/>
        </w:rPr>
        <w:t xml:space="preserve">Form</w:t>
      </w:r>
    </w:p>
    <w:p>
      <w:pPr>
        <w:pStyle w:val="BodyText"/>
      </w:pPr>
      <w:r>
        <w:rPr>
          <w:i/>
          <w:iCs/>
        </w:rPr>
        <w:t xml:space="preserve">Various options:</w:t>
      </w:r>
    </w:p>
    <w:p>
      <w:pPr>
        <w:numPr>
          <w:ilvl w:val="0"/>
          <w:numId w:val="1005"/>
        </w:numPr>
      </w:pPr>
      <w:r>
        <w:t xml:space="preserve">Context diagrams</w:t>
      </w:r>
    </w:p>
    <w:p>
      <w:pPr>
        <w:numPr>
          <w:ilvl w:val="0"/>
          <w:numId w:val="1005"/>
        </w:numPr>
      </w:pPr>
      <w:r>
        <w:t xml:space="preserve">Lists of communication partners and their interfaces.</w:t>
      </w:r>
    </w:p>
    <w:bookmarkStart w:id="23" w:name="X05493b645af342a3a1f773b38e005df6f818ccd"/>
    <w:p>
      <w:pPr>
        <w:pStyle w:val="Heading2"/>
      </w:pPr>
      <w:r>
        <w:rPr>
          <w:rStyle w:val="SectionNumber"/>
        </w:rPr>
        <w:t xml:space="preserve">3.1</w:t>
      </w:r>
      <w:r>
        <w:tab/>
      </w:r>
      <w:r>
        <w:t xml:space="preserve">Business Context</w:t>
      </w:r>
    </w:p>
    <w:p>
      <w:pPr>
        <w:pStyle w:val="FirstParagraph"/>
      </w:pPr>
      <w:r>
        <w:rPr>
          <w:b/>
          <w:bCs/>
        </w:rPr>
        <w:t xml:space="preserve">Contents</w:t>
      </w:r>
    </w:p>
    <w:p>
      <w:pPr>
        <w:pStyle w:val="BodyText"/>
      </w:pPr>
      <w:r>
        <w:rPr>
          <w:i/>
          <w:iCs/>
        </w:rPr>
        <w:t xml:space="preserve">Specification of</w:t>
      </w:r>
      <w:r>
        <w:rPr>
          <w:i/>
          <w:iCs/>
        </w:rPr>
        <w:t xml:space="preserve"> </w:t>
      </w:r>
      <w:r>
        <w:rPr>
          <w:b/>
          <w:bCs/>
          <w:i/>
          <w:iCs/>
        </w:rPr>
        <w:t xml:space="preserve">all</w:t>
      </w:r>
      <w:r>
        <w:rPr>
          <w:i/>
          <w:iCs/>
        </w:rPr>
        <w:t xml:space="preserve"> </w:t>
      </w:r>
      <w:r>
        <w:rPr>
          <w:i/>
          <w:iCs/>
        </w:rPr>
        <w:t xml:space="preserve">communication partners (users, IT-systems, …​)</w:t>
      </w:r>
      <w:r>
        <w:rPr>
          <w:i/>
          <w:iCs/>
        </w:rPr>
        <w:t xml:space="preserve"> </w:t>
      </w:r>
      <w:r>
        <w:rPr>
          <w:i/>
          <w:iCs/>
        </w:rPr>
        <w:t xml:space="preserve">with explanations of domain specific inputs and outputs or interfaces.</w:t>
      </w:r>
      <w:r>
        <w:rPr>
          <w:i/>
          <w:iCs/>
        </w:rPr>
        <w:t xml:space="preserve"> </w:t>
      </w:r>
      <w:r>
        <w:rPr>
          <w:i/>
          <w:iCs/>
        </w:rPr>
        <w:t xml:space="preserve">Optionally you can add domain specific formats or communication</w:t>
      </w:r>
      <w:r>
        <w:rPr>
          <w:i/>
          <w:iCs/>
        </w:rPr>
        <w:t xml:space="preserve"> </w:t>
      </w:r>
      <w:r>
        <w:rPr>
          <w:i/>
          <w:iCs/>
        </w:rPr>
        <w:t xml:space="preserve">protocols.</w:t>
      </w:r>
    </w:p>
    <w:p>
      <w:pPr>
        <w:pStyle w:val="BodyText"/>
      </w:pPr>
      <w:r>
        <w:rPr>
          <w:i/>
          <w:iCs/>
        </w:rPr>
        <w:t xml:space="preserve">We need to put context diagram from C4 model but more oriented around</w:t>
      </w:r>
      <w:r>
        <w:rPr>
          <w:i/>
          <w:iCs/>
        </w:rPr>
        <w:t xml:space="preserve"> </w:t>
      </w:r>
      <w:r>
        <w:rPr>
          <w:i/>
          <w:iCs/>
        </w:rPr>
        <w:t xml:space="preserve">interaction between business capability provide by the current system</w:t>
      </w:r>
      <w:r>
        <w:rPr>
          <w:i/>
          <w:iCs/>
        </w:rPr>
        <w:t xml:space="preserve"> </w:t>
      </w:r>
      <w:r>
        <w:rPr>
          <w:i/>
          <w:iCs/>
        </w:rPr>
        <w:t xml:space="preserve">and other organizational business capabilities</w:t>
      </w:r>
    </w:p>
    <w:p>
      <w:pPr>
        <w:pStyle w:val="BodyText"/>
      </w:pPr>
      <w:r>
        <w:rPr>
          <w:b/>
          <w:bCs/>
        </w:rPr>
        <w:t xml:space="preserve">Motivation</w:t>
      </w:r>
    </w:p>
    <w:p>
      <w:pPr>
        <w:pStyle w:val="BodyText"/>
      </w:pPr>
      <w:r>
        <w:rPr>
          <w:i/>
          <w:iCs/>
        </w:rPr>
        <w:t xml:space="preserve">All stakeholders should understand which data are exchanged with the</w:t>
      </w:r>
      <w:r>
        <w:rPr>
          <w:i/>
          <w:iCs/>
        </w:rPr>
        <w:t xml:space="preserve"> </w:t>
      </w:r>
      <w:r>
        <w:rPr>
          <w:i/>
          <w:iCs/>
        </w:rPr>
        <w:t xml:space="preserve">environment of the system.</w:t>
      </w:r>
    </w:p>
    <w:p>
      <w:pPr>
        <w:pStyle w:val="BodyText"/>
      </w:pPr>
      <w:r>
        <w:rPr>
          <w:b/>
          <w:bCs/>
        </w:rPr>
        <w:t xml:space="preserve">Form</w:t>
      </w:r>
    </w:p>
    <w:p>
      <w:pPr>
        <w:pStyle w:val="BodyText"/>
      </w:pPr>
      <w:r>
        <w:rPr>
          <w:i/>
          <w:iCs/>
        </w:rPr>
        <w:t xml:space="preserve">All kinds of diagrams that show the system as a black box and specify</w:t>
      </w:r>
      <w:r>
        <w:rPr>
          <w:i/>
          <w:iCs/>
        </w:rPr>
        <w:t xml:space="preserve"> </w:t>
      </w:r>
      <w:r>
        <w:rPr>
          <w:i/>
          <w:iCs/>
        </w:rPr>
        <w:t xml:space="preserve">the domain interfaces to communication partners.</w:t>
      </w:r>
    </w:p>
    <w:p>
      <w:pPr>
        <w:pStyle w:val="BodyText"/>
      </w:pPr>
      <w:r>
        <w:rPr>
          <w:i/>
          <w:iCs/>
        </w:rPr>
        <w:t xml:space="preserve">Alternatively (or additionally) you can use a table. The title of the</w:t>
      </w:r>
      <w:r>
        <w:rPr>
          <w:i/>
          <w:iCs/>
        </w:rPr>
        <w:t xml:space="preserve"> </w:t>
      </w:r>
      <w:r>
        <w:rPr>
          <w:i/>
          <w:iCs/>
        </w:rPr>
        <w:t xml:space="preserve">table is the name of your system, the three columns contain the name of</w:t>
      </w:r>
      <w:r>
        <w:rPr>
          <w:i/>
          <w:iCs/>
        </w:rPr>
        <w:t xml:space="preserve"> </w:t>
      </w:r>
      <w:r>
        <w:rPr>
          <w:i/>
          <w:iCs/>
        </w:rPr>
        <w:t xml:space="preserve">the communication partner, the inputs, and the outputs.</w:t>
      </w:r>
    </w:p>
    <w:p>
      <w:pPr>
        <w:pStyle w:val="BodyText"/>
      </w:pPr>
      <w:r>
        <w:rPr>
          <w:b/>
          <w:bCs/>
        </w:rPr>
        <w:t xml:space="preserve">&lt;Diagram or Table&gt;</w:t>
      </w:r>
    </w:p>
    <w:p>
      <w:pPr>
        <w:pStyle w:val="BodyText"/>
      </w:pPr>
      <w:r>
        <w:rPr>
          <w:b/>
          <w:bCs/>
        </w:rPr>
        <w:t xml:space="preserve">&lt;optionally: Explanation of external domain interfaces&gt;</w:t>
      </w:r>
    </w:p>
    <w:p>
      <w:pPr>
        <w:pStyle w:val="BodyText"/>
      </w:pPr>
      <w:r>
        <w:rPr>
          <w:b/>
          <w:bCs/>
        </w:rPr>
        <w:t xml:space="preserve">Royal Mail FDS - Processing Sites: Worked Example</w:t>
      </w:r>
    </w:p>
    <w:p>
      <w:pPr>
        <w:pStyle w:val="BodyText"/>
      </w:pPr>
      <w:r>
        <w:rPr>
          <w:b/>
          <w:bCs/>
        </w:rPr>
        <w:t xml:space="preserve">FDS Processing Sites - Business Context:</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jc w:val="left"/>
            </w:pPr>
            <w:r>
              <w:rPr>
                <w:b/>
                <w:bCs/>
              </w:rPr>
              <w:t xml:space="preserve">Communication Partner</w:t>
            </w:r>
          </w:p>
        </w:tc>
        <w:tc>
          <w:tcPr/>
          <w:p>
            <w:pPr>
              <w:pStyle w:val="Compact"/>
              <w:jc w:val="left"/>
            </w:pPr>
            <w:r>
              <w:rPr>
                <w:b/>
                <w:bCs/>
              </w:rPr>
              <w:t xml:space="preserve">Inputs to FDS</w:t>
            </w:r>
          </w:p>
        </w:tc>
        <w:tc>
          <w:tcPr/>
          <w:p>
            <w:pPr>
              <w:pStyle w:val="Compact"/>
              <w:jc w:val="left"/>
            </w:pPr>
            <w:r>
              <w:rPr>
                <w:b/>
                <w:bCs/>
              </w:rPr>
              <w:t xml:space="preserve">Outputs from FDS</w:t>
            </w:r>
          </w:p>
        </w:tc>
      </w:tr>
      <w:tr>
        <w:tc>
          <w:tcPr/>
          <w:p>
            <w:pPr>
              <w:jc w:val="left"/>
            </w:pPr>
            <w:r>
              <w:t xml:space="preserve">MDS (Master Duty System)</w:t>
            </w:r>
          </w:p>
        </w:tc>
        <w:tc>
          <w:tcPr/>
          <w:p>
            <w:pPr>
              <w:jc w:val="left"/>
            </w:pPr>
            <w:r>
              <w:t xml:space="preserve">Master duty data, work-area splits, rotation patterns, processing-site reference data, OT duties, employee assignments to duties.</w:t>
            </w:r>
          </w:p>
        </w:tc>
        <w:tc>
          <w:tcPr/>
          <w:p>
            <w:pPr>
              <w:jc w:val="left"/>
            </w:pPr>
            <w:r>
              <w:t xml:space="preserve">Headcount report and other operational reports back to MDS.</w:t>
            </w:r>
          </w:p>
        </w:tc>
      </w:tr>
      <w:tr>
        <w:tc>
          <w:tcPr/>
          <w:p>
            <w:pPr>
              <w:jc w:val="left"/>
            </w:pPr>
            <w:r>
              <w:t xml:space="preserve">PSM (Processing Site Manager)</w:t>
            </w:r>
          </w:p>
        </w:tc>
        <w:tc>
          <w:tcPr/>
          <w:p>
            <w:pPr>
              <w:jc w:val="left"/>
            </w:pPr>
            <w:r>
              <w:t xml:space="preserve">Duty-holder allocation, daily attendance plan adjustments, OT shift creation, employee site loans, OT and SA approvals.</w:t>
            </w:r>
          </w:p>
        </w:tc>
        <w:tc>
          <w:tcPr/>
          <w:p>
            <w:pPr>
              <w:jc w:val="left"/>
            </w:pPr>
            <w:r>
              <w:t xml:space="preserve">Daily attendance plan, work-area split view, OT plan, four-week past/future planning view.</w:t>
            </w:r>
          </w:p>
        </w:tc>
      </w:tr>
      <w:tr>
        <w:tc>
          <w:tcPr/>
          <w:p>
            <w:pPr>
              <w:jc w:val="left"/>
            </w:pPr>
            <w:r>
              <w:t xml:space="preserve">WAM (Work Area Manager)</w:t>
            </w:r>
          </w:p>
        </w:tc>
        <w:tc>
          <w:tcPr/>
          <w:p>
            <w:pPr>
              <w:jc w:val="left"/>
            </w:pPr>
            <w:r>
              <w:t xml:space="preserve">Local read; print requests for shift output.</w:t>
            </w:r>
          </w:p>
        </w:tc>
        <w:tc>
          <w:tcPr/>
          <w:p>
            <w:pPr>
              <w:jc w:val="left"/>
            </w:pPr>
            <w:r>
              <w:t xml:space="preserve">Employee Line View and Work Area Line View, hours-by-employee and hours-by-area, printable splits.</w:t>
            </w:r>
          </w:p>
        </w:tc>
      </w:tr>
      <w:tr>
        <w:tc>
          <w:tcPr/>
          <w:p>
            <w:pPr>
              <w:jc w:val="left"/>
            </w:pPr>
            <w:r>
              <w:t xml:space="preserve">Production Scheduler</w:t>
            </w:r>
          </w:p>
        </w:tc>
        <w:tc>
          <w:tcPr/>
          <w:p>
            <w:pPr>
              <w:jc w:val="left"/>
            </w:pPr>
            <w:r>
              <w:t xml:space="preserve">Report parameter requests (site, date range).</w:t>
            </w:r>
          </w:p>
        </w:tc>
        <w:tc>
          <w:tcPr/>
          <w:p>
            <w:pPr>
              <w:jc w:val="left"/>
            </w:pPr>
            <w:r>
              <w:t xml:space="preserve">10-minute-granularity headcount-by-work-area report; total hours by shift and by day.</w:t>
            </w:r>
          </w:p>
        </w:tc>
      </w:tr>
      <w:tr>
        <w:tc>
          <w:tcPr/>
          <w:p>
            <w:pPr>
              <w:jc w:val="left"/>
            </w:pPr>
            <w:r>
              <w:t xml:space="preserve">Site Manager / Book-room</w:t>
            </w:r>
          </w:p>
        </w:tc>
        <w:tc>
          <w:tcPr/>
          <w:p>
            <w:pPr>
              <w:jc w:val="left"/>
            </w:pPr>
            <w:r>
              <w:t xml:space="preserve">Offline-validated OT confirmations; review actions.</w:t>
            </w:r>
          </w:p>
        </w:tc>
        <w:tc>
          <w:tcPr/>
          <w:p>
            <w:pPr>
              <w:jc w:val="left"/>
            </w:pPr>
            <w:r>
              <w:t xml:space="preserve">OT approval queue, scan-vs-plan reconciliation.</w:t>
            </w:r>
          </w:p>
        </w:tc>
      </w:tr>
      <w:tr>
        <w:tc>
          <w:tcPr/>
          <w:p>
            <w:pPr>
              <w:jc w:val="left"/>
            </w:pPr>
            <w:r>
              <w:t xml:space="preserve">PDA and Console</w:t>
            </w:r>
          </w:p>
        </w:tc>
        <w:tc>
          <w:tcPr/>
          <w:p>
            <w:pPr>
              <w:jc w:val="left"/>
            </w:pPr>
            <w:r>
              <w:t xml:space="preserve">Employee scan-on / scan-off events with timestamp and location.</w:t>
            </w:r>
          </w:p>
        </w:tc>
        <w:tc>
          <w:tcPr/>
          <w:p>
            <w:pPr>
              <w:jc w:val="left"/>
            </w:pPr>
            <w:r>
              <w:t xml:space="preserve">one-way ingest</w:t>
            </w:r>
          </w:p>
        </w:tc>
      </w:tr>
      <w:tr>
        <w:tc>
          <w:tcPr/>
          <w:p>
            <w:pPr>
              <w:jc w:val="left"/>
            </w:pPr>
            <w:r>
              <w:t xml:space="preserve">RMG HR System (Employee Payrolls)</w:t>
            </w:r>
          </w:p>
        </w:tc>
        <w:tc>
          <w:tcPr/>
          <w:p>
            <w:pPr>
              <w:jc w:val="left"/>
            </w:pPr>
            <w:r>
              <w:t xml:space="preserve">bi-directional</w:t>
            </w:r>
          </w:p>
        </w:tc>
        <w:tc>
          <w:tcPr/>
          <w:p>
            <w:pPr>
              <w:jc w:val="left"/>
            </w:pPr>
            <w:r>
              <w:t xml:space="preserve">Authorised OT and Schedule-Attendance records for payroll processing.</w:t>
            </w:r>
          </w:p>
        </w:tc>
      </w:tr>
      <w:tr>
        <w:tc>
          <w:tcPr/>
          <w:p>
            <w:pPr>
              <w:jc w:val="left"/>
            </w:pPr>
            <w:r>
              <w:t xml:space="preserve">Agency Payroll System</w:t>
            </w:r>
          </w:p>
        </w:tc>
        <w:tc>
          <w:tcPr/>
          <w:p>
            <w:pPr>
              <w:jc w:val="left"/>
            </w:pPr>
            <w:r>
              <w:t xml:space="preserve">API acknowledgements; rejection reasons.</w:t>
            </w:r>
          </w:p>
        </w:tc>
        <w:tc>
          <w:tcPr/>
          <w:p>
            <w:pPr>
              <w:jc w:val="left"/>
            </w:pPr>
            <w:r>
              <w:t xml:space="preserve">Approved agency timesheets via API.</w:t>
            </w:r>
          </w:p>
        </w:tc>
      </w:tr>
      <w:tr>
        <w:tc>
          <w:tcPr/>
          <w:p>
            <w:pPr>
              <w:jc w:val="left"/>
            </w:pPr>
            <w:r>
              <w:t xml:space="preserve">Reporting and Visualisation</w:t>
            </w:r>
          </w:p>
        </w:tc>
        <w:tc>
          <w:tcPr/>
          <w:p>
            <w:pPr>
              <w:jc w:val="left"/>
            </w:pPr>
            <w:r>
              <w:t xml:space="preserve">One-way egress</w:t>
            </w:r>
          </w:p>
        </w:tc>
        <w:tc>
          <w:tcPr/>
          <w:p>
            <w:pPr>
              <w:jc w:val="left"/>
            </w:pPr>
            <w:r>
              <w:t xml:space="preserve">Attendance plan, OT, compliance and RCS data feeds.</w:t>
            </w:r>
          </w:p>
        </w:tc>
      </w:tr>
      <w:tr>
        <w:tc>
          <w:tcPr/>
          <w:p>
            <w:pPr>
              <w:jc w:val="left"/>
            </w:pPr>
            <w:r>
              <w:t xml:space="preserve">User Identities</w:t>
            </w:r>
          </w:p>
        </w:tc>
        <w:tc>
          <w:tcPr/>
          <w:p>
            <w:pPr>
              <w:jc w:val="left"/>
            </w:pPr>
            <w:r>
              <w:t xml:space="preserve">User identity and group membership.</w:t>
            </w:r>
          </w:p>
        </w:tc>
        <w:tc>
          <w:tcPr/>
          <w:p>
            <w:pPr>
              <w:jc w:val="left"/>
            </w:pPr>
            <w:r>
              <w:t xml:space="preserve">Authentication assertions via SSO redirect.</w:t>
            </w:r>
          </w:p>
        </w:tc>
      </w:tr>
    </w:tbl>
    <w:bookmarkStart w:id="22" w:name="X91ff81e20c7e9ecfe1524bb1af0bbe0d6510ecc"/>
    <w:p>
      <w:pPr>
        <w:pStyle w:val="Heading3"/>
      </w:pPr>
      <w:r>
        <w:rPr>
          <w:rStyle w:val="SectionNumber"/>
        </w:rPr>
        <w:t xml:space="preserve">3.1.1</w:t>
      </w:r>
      <w:r>
        <w:tab/>
      </w:r>
      <w:r>
        <w:t xml:space="preserve">Business Context - Diagram</w:t>
      </w:r>
    </w:p>
    <w:p>
      <w:pPr>
        <w:pStyle w:val="FirstParagraph"/>
      </w:pPr>
      <w:r>
        <w:rPr>
          <w:i/>
          <w:iCs/>
        </w:rPr>
        <w:t xml:space="preserve">A C4-style System Context diagram should be inserted here in production usage.</w:t>
      </w:r>
    </w:p>
    <w:p>
      <w:pPr>
        <w:pStyle w:val="BodyText"/>
      </w:pPr>
      <w:r>
        <w:rPr>
          <w:i/>
          <w:i/>
          <w:iCs/>
          <w:iCs/>
        </w:rPr>
        <w:t xml:space="preserve">&lt;placeholder&gt;</w:t>
      </w:r>
    </w:p>
    <w:bookmarkEnd w:id="22"/>
    <w:bookmarkEnd w:id="23"/>
    <w:bookmarkStart w:id="32" w:name="Xa0941b5683cd0168c40f56931129feaf0319077"/>
    <w:p>
      <w:pPr>
        <w:pStyle w:val="Heading2"/>
      </w:pPr>
      <w:r>
        <w:rPr>
          <w:rStyle w:val="SectionNumber"/>
        </w:rPr>
        <w:t xml:space="preserve">3.2</w:t>
      </w:r>
      <w:r>
        <w:tab/>
      </w:r>
      <w:r>
        <w:t xml:space="preserve">Technical Context</w:t>
      </w:r>
    </w:p>
    <w:p>
      <w:pPr>
        <w:pStyle w:val="FirstParagraph"/>
      </w:pPr>
      <w:r>
        <w:rPr>
          <w:b/>
          <w:bCs/>
        </w:rPr>
        <w:t xml:space="preserve">Contents</w:t>
      </w:r>
    </w:p>
    <w:p>
      <w:pPr>
        <w:pStyle w:val="BodyText"/>
      </w:pPr>
      <w:r>
        <w:rPr>
          <w:i/>
          <w:iCs/>
        </w:rPr>
        <w:t xml:space="preserve">Technical interfaces (channels and transmission media) linking your</w:t>
      </w:r>
      <w:r>
        <w:rPr>
          <w:i/>
          <w:iCs/>
        </w:rPr>
        <w:t xml:space="preserve"> </w:t>
      </w:r>
      <w:r>
        <w:rPr>
          <w:i/>
          <w:iCs/>
        </w:rPr>
        <w:t xml:space="preserve">system to its environment. In addition a mapping of domain specific</w:t>
      </w:r>
      <w:r>
        <w:rPr>
          <w:i/>
          <w:iCs/>
        </w:rPr>
        <w:t xml:space="preserve"> </w:t>
      </w:r>
      <w:r>
        <w:rPr>
          <w:i/>
          <w:iCs/>
        </w:rPr>
        <w:t xml:space="preserve">input/output to the channels, i.e. an explanation which I/O uses which</w:t>
      </w:r>
      <w:r>
        <w:rPr>
          <w:i/>
          <w:iCs/>
        </w:rPr>
        <w:t xml:space="preserve"> </w:t>
      </w:r>
      <w:r>
        <w:rPr>
          <w:i/>
          <w:iCs/>
        </w:rPr>
        <w:t xml:space="preserve">channel.</w:t>
      </w:r>
    </w:p>
    <w:p>
      <w:pPr>
        <w:pStyle w:val="BodyText"/>
      </w:pPr>
      <w:r>
        <w:rPr>
          <w:i/>
          <w:iCs/>
        </w:rPr>
        <w:t xml:space="preserve">We need to put context diagram from C4 model but more oriented around</w:t>
      </w:r>
      <w:r>
        <w:rPr>
          <w:i/>
          <w:iCs/>
        </w:rPr>
        <w:t xml:space="preserve"> </w:t>
      </w:r>
      <w:r>
        <w:rPr>
          <w:i/>
          <w:iCs/>
        </w:rPr>
        <w:t xml:space="preserve">interaction between the current system and other RMG systems and</w:t>
      </w:r>
      <w:r>
        <w:rPr>
          <w:i/>
          <w:iCs/>
        </w:rPr>
        <w:t xml:space="preserve"> </w:t>
      </w:r>
      <w:r>
        <w:rPr>
          <w:i/>
          <w:iCs/>
        </w:rPr>
        <w:t xml:space="preserve">external systems.</w:t>
      </w:r>
    </w:p>
    <w:p>
      <w:pPr>
        <w:pStyle w:val="BodyText"/>
      </w:pPr>
      <w:r>
        <w:t xml:space="preserve">We must ALSO include</w:t>
      </w:r>
      <w:r>
        <w:t xml:space="preserve"> </w:t>
      </w:r>
      <w:r>
        <w:rPr>
          <w:b/>
          <w:bCs/>
        </w:rPr>
        <w:t xml:space="preserve">Big Picture</w:t>
      </w:r>
      <w:r>
        <w:t xml:space="preserve"> </w:t>
      </w:r>
      <w:r>
        <w:t xml:space="preserve">here</w:t>
      </w:r>
    </w:p>
    <w:p>
      <w:pPr>
        <w:pStyle w:val="CaptionedFigure"/>
      </w:pPr>
      <w:r>
        <w:drawing>
          <wp:inline>
            <wp:extent cx="5334000" cy="2990414"/>
            <wp:effectExtent b="0" l="0" r="0" t="0"/>
            <wp:docPr descr="Big Picture" title="" id="25" name="Picture"/>
            <a:graphic>
              <a:graphicData uri="http://schemas.openxmlformats.org/drawingml/2006/picture">
                <pic:pic>
                  <pic:nvPicPr>
                    <pic:cNvPr descr="images/FDS%20-%20Big%20Picture.png" id="26" name="Picture"/>
                    <pic:cNvPicPr>
                      <a:picLocks noChangeArrowheads="1" noChangeAspect="1"/>
                    </pic:cNvPicPr>
                  </pic:nvPicPr>
                  <pic:blipFill>
                    <a:blip r:embed="rId24"/>
                    <a:stretch>
                      <a:fillRect/>
                    </a:stretch>
                  </pic:blipFill>
                  <pic:spPr bwMode="auto">
                    <a:xfrm>
                      <a:off x="0" y="0"/>
                      <a:ext cx="5334000" cy="2990414"/>
                    </a:xfrm>
                    <a:prstGeom prst="rect">
                      <a:avLst/>
                    </a:prstGeom>
                    <a:noFill/>
                    <a:ln w="9525">
                      <a:noFill/>
                      <a:headEnd/>
                      <a:tailEnd/>
                    </a:ln>
                  </pic:spPr>
                </pic:pic>
              </a:graphicData>
            </a:graphic>
          </wp:inline>
        </w:drawing>
      </w:r>
    </w:p>
    <w:p>
      <w:pPr>
        <w:pStyle w:val="ImageCaption"/>
      </w:pPr>
      <w:r>
        <w:t xml:space="preserve">Big Picture</w:t>
      </w:r>
    </w:p>
    <w:p>
      <w:pPr>
        <w:pStyle w:val="BodyText"/>
      </w:pPr>
      <w:r>
        <w:rPr>
          <w:b/>
          <w:bCs/>
        </w:rPr>
        <w:t xml:space="preserve">Motivation</w:t>
      </w:r>
    </w:p>
    <w:p>
      <w:pPr>
        <w:pStyle w:val="BodyText"/>
      </w:pPr>
      <w:r>
        <w:rPr>
          <w:i/>
          <w:iCs/>
        </w:rPr>
        <w:t xml:space="preserve">Many stakeholders make architectural decision based on the technical</w:t>
      </w:r>
      <w:r>
        <w:rPr>
          <w:i/>
          <w:iCs/>
        </w:rPr>
        <w:t xml:space="preserve"> </w:t>
      </w:r>
      <w:r>
        <w:rPr>
          <w:i/>
          <w:iCs/>
        </w:rPr>
        <w:t xml:space="preserve">interfaces between the system and its context. Especially infrastructure</w:t>
      </w:r>
      <w:r>
        <w:rPr>
          <w:i/>
          <w:iCs/>
        </w:rPr>
        <w:t xml:space="preserve"> </w:t>
      </w:r>
      <w:r>
        <w:rPr>
          <w:i/>
          <w:iCs/>
        </w:rPr>
        <w:t xml:space="preserve">or hardware designers decide these technical interfaces.</w:t>
      </w:r>
    </w:p>
    <w:p>
      <w:pPr>
        <w:pStyle w:val="BodyText"/>
      </w:pPr>
      <w:r>
        <w:rPr>
          <w:b/>
          <w:bCs/>
        </w:rPr>
        <w:t xml:space="preserve">Form</w:t>
      </w:r>
    </w:p>
    <w:p>
      <w:pPr>
        <w:pStyle w:val="BodyText"/>
      </w:pPr>
      <w:r>
        <w:rPr>
          <w:i/>
          <w:iCs/>
        </w:rPr>
        <w:t xml:space="preserve">E.g. UML deployment diagram describing channels to neighboring systems,</w:t>
      </w:r>
      <w:r>
        <w:rPr>
          <w:i/>
          <w:iCs/>
        </w:rPr>
        <w:t xml:space="preserve"> </w:t>
      </w:r>
      <w:r>
        <w:rPr>
          <w:i/>
          <w:iCs/>
        </w:rPr>
        <w:t xml:space="preserve">together with a mapping table showing the relationships between channels</w:t>
      </w:r>
      <w:r>
        <w:rPr>
          <w:i/>
          <w:iCs/>
        </w:rPr>
        <w:t xml:space="preserve"> </w:t>
      </w:r>
      <w:r>
        <w:rPr>
          <w:i/>
          <w:iCs/>
        </w:rPr>
        <w:t xml:space="preserve">and input/output.</w:t>
      </w:r>
    </w:p>
    <w:p>
      <w:pPr>
        <w:pStyle w:val="BodyText"/>
      </w:pPr>
      <w:r>
        <w:rPr>
          <w:b/>
          <w:bCs/>
        </w:rPr>
        <w:t xml:space="preserve">&lt;Diagram or Table&gt;</w:t>
      </w:r>
    </w:p>
    <w:p>
      <w:pPr>
        <w:pStyle w:val="BodyText"/>
      </w:pPr>
      <w:r>
        <w:rPr>
          <w:b/>
          <w:bCs/>
        </w:rPr>
        <w:t xml:space="preserve">&lt;Optionally: Explanation of technical interfaces&gt;</w:t>
      </w:r>
    </w:p>
    <w:p>
      <w:pPr>
        <w:pStyle w:val="BodyText"/>
      </w:pPr>
      <w:r>
        <w:rPr>
          <w:b/>
          <w:bCs/>
        </w:rPr>
        <w:t xml:space="preserve">&lt;Mapping Input/Output to Channels&gt;</w:t>
      </w:r>
    </w:p>
    <w:p>
      <w:pPr>
        <w:pStyle w:val="BodyText"/>
      </w:pPr>
      <w:r>
        <w:t xml:space="preserve">Conceptual diagram is replaced with business and technical context</w:t>
      </w:r>
      <w:r>
        <w:t xml:space="preserve"> </w:t>
      </w:r>
      <w:r>
        <w:t xml:space="preserve">diagrams. We will use Context diagrams from C4 model here.</w:t>
      </w:r>
    </w:p>
    <w:p>
      <w:pPr>
        <w:pStyle w:val="BodyText"/>
      </w:pPr>
      <w:r>
        <w:rPr>
          <w:b/>
          <w:bCs/>
        </w:rPr>
        <w:t xml:space="preserve">Further Information</w:t>
      </w:r>
    </w:p>
    <w:p>
      <w:pPr>
        <w:pStyle w:val="BodyText"/>
      </w:pPr>
      <w:r>
        <w:rPr>
          <w:i/>
          <w:iCs/>
        </w:rPr>
        <w:t xml:space="preserve">See</w:t>
      </w:r>
      <w:r>
        <w:t xml:space="preserve"> </w:t>
      </w:r>
      <w:hyperlink r:id="rId27">
        <w:r>
          <w:rPr>
            <w:rStyle w:val="Hyperlink"/>
          </w:rPr>
          <w:t xml:space="preserve">Context and Scope</w:t>
        </w:r>
      </w:hyperlink>
      <w:r>
        <w:t xml:space="preserve"> </w:t>
      </w:r>
      <w:r>
        <w:rPr>
          <w:i/>
          <w:iCs/>
        </w:rPr>
        <w:t xml:space="preserve">in the arc42</w:t>
      </w:r>
      <w:r>
        <w:rPr>
          <w:i/>
          <w:iCs/>
        </w:rPr>
        <w:t xml:space="preserve"> </w:t>
      </w:r>
      <w:r>
        <w:rPr>
          <w:i/>
          <w:iCs/>
        </w:rPr>
        <w:t xml:space="preserve">documentation.</w:t>
      </w:r>
    </w:p>
    <w:p>
      <w:pPr>
        <w:pStyle w:val="BodyText"/>
      </w:pPr>
      <w:r>
        <w:rPr>
          <w:b/>
          <w:bCs/>
        </w:rPr>
        <w:t xml:space="preserve">Royal Mail FDS - Processing Sites: Worked Example</w:t>
      </w:r>
    </w:p>
    <w:tbl>
      <w:tblPr>
        <w:tblStyle w:val="Table"/>
        <w:tblW w:type="pct" w:w="4950"/>
        <w:tblLayout w:type="fixed"/>
        <w:tblLook w:firstRow="1" w:lastRow="0" w:firstColumn="0" w:lastColumn="0" w:noHBand="0" w:noVBand="0" w:val="0020"/>
      </w:tblPr>
      <w:tblGrid>
        <w:gridCol w:w="1568"/>
        <w:gridCol w:w="1960"/>
        <w:gridCol w:w="1960"/>
        <w:gridCol w:w="2352"/>
      </w:tblGrid>
      <w:tr>
        <w:trPr>
          <w:tblHeader w:val="on"/>
        </w:trPr>
        <w:tc>
          <w:tcPr/>
          <w:p>
            <w:pPr>
              <w:pStyle w:val="Compact"/>
              <w:jc w:val="left"/>
            </w:pPr>
            <w:r>
              <w:rPr>
                <w:b/>
                <w:bCs/>
              </w:rPr>
              <w:t xml:space="preserve">Partner</w:t>
            </w:r>
          </w:p>
        </w:tc>
        <w:tc>
          <w:tcPr/>
          <w:p>
            <w:pPr>
              <w:pStyle w:val="Compact"/>
              <w:jc w:val="left"/>
            </w:pPr>
            <w:r>
              <w:rPr>
                <w:b/>
                <w:bCs/>
              </w:rPr>
              <w:t xml:space="preserve">Channel</w:t>
            </w:r>
          </w:p>
        </w:tc>
        <w:tc>
          <w:tcPr/>
          <w:p>
            <w:pPr>
              <w:pStyle w:val="Compact"/>
              <w:jc w:val="left"/>
            </w:pPr>
            <w:r>
              <w:rPr>
                <w:b/>
                <w:bCs/>
              </w:rPr>
              <w:t xml:space="preserve">Protocol / Format</w:t>
            </w:r>
          </w:p>
        </w:tc>
        <w:tc>
          <w:tcPr/>
          <w:p>
            <w:pPr>
              <w:pStyle w:val="Compact"/>
              <w:jc w:val="left"/>
            </w:pPr>
            <w:r>
              <w:rPr>
                <w:b/>
                <w:bCs/>
              </w:rPr>
              <w:t xml:space="preserve">Direction &amp; Cadence</w:t>
            </w:r>
          </w:p>
        </w:tc>
      </w:tr>
      <w:tr>
        <w:tc>
          <w:tcPr/>
          <w:p>
            <w:pPr>
              <w:jc w:val="left"/>
            </w:pPr>
            <w:r>
              <w:t xml:space="preserve">MDS</w:t>
            </w:r>
          </w:p>
        </w:tc>
        <w:tc>
          <w:tcPr/>
          <w:p>
            <w:pPr>
              <w:jc w:val="left"/>
            </w:pPr>
            <w:r>
              <w:t xml:space="preserve">Direct – Sharepoint</w:t>
            </w:r>
          </w:p>
        </w:tc>
        <w:tc>
          <w:tcPr/>
          <w:p>
            <w:pPr>
              <w:jc w:val="left"/>
            </w:pPr>
            <w:r>
              <w:t xml:space="preserve">FTPS</w:t>
            </w:r>
          </w:p>
        </w:tc>
        <w:tc>
          <w:tcPr/>
          <w:p>
            <w:pPr>
              <w:jc w:val="left"/>
            </w:pPr>
            <w:r>
              <w:t xml:space="preserve">Inbound: monthly bulk + on-demand delta. Outbound: scheduled report.</w:t>
            </w:r>
          </w:p>
        </w:tc>
      </w:tr>
      <w:tr>
        <w:tc>
          <w:tcPr/>
          <w:p>
            <w:pPr>
              <w:jc w:val="left"/>
            </w:pPr>
            <w:r>
              <w:t xml:space="preserve">PSP</w:t>
            </w:r>
          </w:p>
        </w:tc>
        <w:tc>
          <w:tcPr/>
          <w:p>
            <w:pPr>
              <w:jc w:val="left"/>
            </w:pPr>
            <w:r>
              <w:t xml:space="preserve">MQ</w:t>
            </w:r>
          </w:p>
        </w:tc>
        <w:tc>
          <w:tcPr/>
          <w:p>
            <w:pPr>
              <w:jc w:val="left"/>
            </w:pPr>
            <w:r>
              <w:t xml:space="preserve">AQMP - XML</w:t>
            </w:r>
          </w:p>
        </w:tc>
        <w:tc>
          <w:tcPr/>
          <w:p>
            <w:pPr>
              <w:jc w:val="left"/>
            </w:pPr>
            <w:r>
              <w:t xml:space="preserve">Outbound: per approval event, near-real-time.</w:t>
            </w:r>
          </w:p>
        </w:tc>
      </w:tr>
      <w:tr>
        <w:tc>
          <w:tcPr/>
          <w:p>
            <w:pPr>
              <w:jc w:val="left"/>
            </w:pPr>
            <w:r>
              <w:t xml:space="preserve">JoinedUp</w:t>
            </w:r>
          </w:p>
        </w:tc>
        <w:tc>
          <w:tcPr/>
          <w:p>
            <w:pPr>
              <w:jc w:val="left"/>
            </w:pPr>
            <w:r>
              <w:t xml:space="preserve">API Gateway → JoinedUp public API</w:t>
            </w:r>
          </w:p>
        </w:tc>
        <w:tc>
          <w:tcPr/>
          <w:p>
            <w:pPr>
              <w:jc w:val="left"/>
            </w:pPr>
            <w:r>
              <w:t xml:space="preserve">REST/JSON over HTTPS</w:t>
            </w:r>
          </w:p>
        </w:tc>
        <w:tc>
          <w:tcPr/>
          <w:p>
            <w:pPr>
              <w:jc w:val="left"/>
            </w:pPr>
            <w:r>
              <w:t xml:space="preserve">Outbound: per approved agency timesheet.</w:t>
            </w:r>
          </w:p>
        </w:tc>
      </w:tr>
      <w:tr>
        <w:tc>
          <w:tcPr/>
          <w:p>
            <w:pPr>
              <w:jc w:val="left"/>
            </w:pPr>
            <w:r>
              <w:t xml:space="preserve">PDA estate</w:t>
            </w:r>
          </w:p>
        </w:tc>
        <w:tc>
          <w:tcPr/>
          <w:p>
            <w:pPr>
              <w:jc w:val="left"/>
            </w:pPr>
            <w:r>
              <w:t xml:space="preserve">IBM MQ</w:t>
            </w:r>
          </w:p>
        </w:tc>
        <w:tc>
          <w:tcPr/>
          <w:p>
            <w:pPr>
              <w:jc w:val="left"/>
            </w:pPr>
            <w:r>
              <w:t xml:space="preserve">AQMP - JSON</w:t>
            </w:r>
          </w:p>
        </w:tc>
        <w:tc>
          <w:tcPr/>
          <w:p>
            <w:pPr>
              <w:jc w:val="left"/>
            </w:pPr>
            <w:r>
              <w:t xml:space="preserve">Inbound: continuous stream.</w:t>
            </w:r>
          </w:p>
        </w:tc>
      </w:tr>
      <w:tr>
        <w:tc>
          <w:tcPr/>
          <w:p>
            <w:pPr>
              <w:jc w:val="left"/>
            </w:pPr>
            <w:r>
              <w:t xml:space="preserve">Console</w:t>
            </w:r>
          </w:p>
        </w:tc>
        <w:tc>
          <w:tcPr/>
          <w:p>
            <w:pPr>
              <w:jc w:val="left"/>
            </w:pPr>
            <w:r>
              <w:t xml:space="preserve">IBM MQ</w:t>
            </w:r>
          </w:p>
        </w:tc>
        <w:tc>
          <w:tcPr/>
          <w:p>
            <w:pPr>
              <w:jc w:val="left"/>
            </w:pPr>
            <w:r>
              <w:t xml:space="preserve">AQMP - JSON</w:t>
            </w:r>
          </w:p>
        </w:tc>
        <w:tc>
          <w:tcPr/>
          <w:p>
            <w:pPr>
              <w:jc w:val="left"/>
            </w:pPr>
            <w:r>
              <w:t xml:space="preserve">Inbound: continuous stream.</w:t>
            </w:r>
          </w:p>
        </w:tc>
      </w:tr>
      <w:tr>
        <w:tc>
          <w:tcPr/>
          <w:p>
            <w:pPr>
              <w:jc w:val="left"/>
            </w:pPr>
            <w:r>
              <w:t xml:space="preserve">DP / Qlik</w:t>
            </w:r>
          </w:p>
        </w:tc>
        <w:tc>
          <w:tcPr/>
          <w:p>
            <w:pPr>
              <w:jc w:val="left"/>
            </w:pPr>
            <w:r>
              <w:t xml:space="preserve">BIG MFT</w:t>
            </w:r>
          </w:p>
        </w:tc>
        <w:tc>
          <w:tcPr/>
          <w:p>
            <w:pPr>
              <w:jc w:val="left"/>
            </w:pPr>
            <w:r>
              <w:t xml:space="preserve">FTPS - CSV</w:t>
            </w:r>
          </w:p>
        </w:tc>
        <w:tc>
          <w:tcPr/>
          <w:p>
            <w:pPr>
              <w:jc w:val="left"/>
            </w:pPr>
            <w:r>
              <w:t xml:space="preserve">Outbound: T+1 data sets.</w:t>
            </w:r>
          </w:p>
        </w:tc>
      </w:tr>
      <w:tr>
        <w:tc>
          <w:tcPr/>
          <w:p>
            <w:pPr>
              <w:jc w:val="left"/>
            </w:pPr>
            <w:r>
              <w:t xml:space="preserve">Active Directory / SSO</w:t>
            </w:r>
          </w:p>
        </w:tc>
        <w:tc>
          <w:tcPr/>
          <w:p>
            <w:pPr>
              <w:jc w:val="left"/>
            </w:pPr>
            <w:r>
              <w:t xml:space="preserve">Identity provider (Entra ID)</w:t>
            </w:r>
          </w:p>
        </w:tc>
        <w:tc>
          <w:tcPr/>
          <w:p>
            <w:pPr>
              <w:jc w:val="left"/>
            </w:pPr>
            <w:r>
              <w:t xml:space="preserve">SAML</w:t>
            </w:r>
          </w:p>
        </w:tc>
        <w:tc>
          <w:tcPr/>
          <w:p>
            <w:pPr>
              <w:jc w:val="left"/>
            </w:pPr>
            <w:r>
              <w:t xml:space="preserve">Inbound: per-user auth.</w:t>
            </w:r>
          </w:p>
        </w:tc>
      </w:tr>
    </w:tbl>
    <w:bookmarkStart w:id="31" w:name="X93523400d3c0b1ac14575e3678473f607a841b1"/>
    <w:p>
      <w:pPr>
        <w:pStyle w:val="Heading3"/>
      </w:pPr>
      <w:r>
        <w:rPr>
          <w:rStyle w:val="SectionNumber"/>
        </w:rPr>
        <w:t xml:space="preserve">3.2.1</w:t>
      </w:r>
      <w:r>
        <w:tab/>
      </w:r>
      <w:r>
        <w:t xml:space="preserve">Technical Context - Diagram</w:t>
      </w:r>
    </w:p>
    <w:p>
      <w:pPr>
        <w:pStyle w:val="CaptionedFigure"/>
      </w:pPr>
      <w:r>
        <w:drawing>
          <wp:inline>
            <wp:extent cx="5334000" cy="2215057"/>
            <wp:effectExtent b="0" l="0" r="0" t="0"/>
            <wp:docPr descr="Technical Context" title="" id="29" name="Picture"/>
            <a:graphic>
              <a:graphicData uri="http://schemas.openxmlformats.org/drawingml/2006/picture">
                <pic:pic>
                  <pic:nvPicPr>
                    <pic:cNvPr descr="model/diagrams/context.png" id="30" name="Picture"/>
                    <pic:cNvPicPr>
                      <a:picLocks noChangeArrowheads="1" noChangeAspect="1"/>
                    </pic:cNvPicPr>
                  </pic:nvPicPr>
                  <pic:blipFill>
                    <a:blip r:embed="rId28"/>
                    <a:stretch>
                      <a:fillRect/>
                    </a:stretch>
                  </pic:blipFill>
                  <pic:spPr bwMode="auto">
                    <a:xfrm>
                      <a:off x="0" y="0"/>
                      <a:ext cx="5334000" cy="2215057"/>
                    </a:xfrm>
                    <a:prstGeom prst="rect">
                      <a:avLst/>
                    </a:prstGeom>
                    <a:noFill/>
                    <a:ln w="9525">
                      <a:noFill/>
                      <a:headEnd/>
                      <a:tailEnd/>
                    </a:ln>
                  </pic:spPr>
                </pic:pic>
              </a:graphicData>
            </a:graphic>
          </wp:inline>
        </w:drawing>
      </w:r>
    </w:p>
    <w:p>
      <w:pPr>
        <w:pStyle w:val="ImageCaption"/>
      </w:pPr>
      <w:r>
        <w:t xml:space="preserve">Technical Context</w:t>
      </w:r>
    </w:p>
    <w:bookmarkEnd w:id="31"/>
    <w:bookmarkEnd w:id="32"/>
    <w:bookmarkEnd w:id="33"/>
    <w:bookmarkStart w:id="39" w:name="Xaaeb946755e8a01eefc84edfa0845bdcfd7da76"/>
    <w:p>
      <w:pPr>
        <w:pStyle w:val="Heading1"/>
      </w:pPr>
      <w:r>
        <w:rPr>
          <w:rStyle w:val="SectionNumber"/>
        </w:rPr>
        <w:t xml:space="preserve">4</w:t>
      </w:r>
      <w:r>
        <w:tab/>
      </w:r>
      <w:r>
        <w:t xml:space="preserve">Solution Strategy</w:t>
      </w:r>
    </w:p>
    <w:p>
      <w:pPr>
        <w:pStyle w:val="FirstParagraph"/>
      </w:pPr>
      <w:r>
        <w:rPr>
          <w:b/>
          <w:bCs/>
        </w:rPr>
        <w:t xml:space="preserve">Contents</w:t>
      </w:r>
    </w:p>
    <w:p>
      <w:pPr>
        <w:pStyle w:val="BodyText"/>
      </w:pPr>
      <w:r>
        <w:rPr>
          <w:i/>
          <w:iCs/>
        </w:rPr>
        <w:t xml:space="preserve">A short summary and explanation of the fundamental decisions and</w:t>
      </w:r>
      <w:r>
        <w:rPr>
          <w:i/>
          <w:iCs/>
        </w:rPr>
        <w:t xml:space="preserve"> </w:t>
      </w:r>
      <w:r>
        <w:rPr>
          <w:i/>
          <w:iCs/>
        </w:rPr>
        <w:t xml:space="preserve">solution strategies, that shape system architecture. It includes</w:t>
      </w:r>
    </w:p>
    <w:p>
      <w:pPr>
        <w:numPr>
          <w:ilvl w:val="0"/>
          <w:numId w:val="1006"/>
        </w:numPr>
      </w:pPr>
      <w:r>
        <w:t xml:space="preserve">technology decisions</w:t>
      </w:r>
    </w:p>
    <w:p>
      <w:pPr>
        <w:numPr>
          <w:ilvl w:val="0"/>
          <w:numId w:val="1006"/>
        </w:numPr>
      </w:pPr>
      <w:r>
        <w:t xml:space="preserve">decisions about the top-level decomposition of the system, e.g. usage</w:t>
      </w:r>
      <w:r>
        <w:t xml:space="preserve"> </w:t>
      </w:r>
      <w:r>
        <w:t xml:space="preserve">of an architectural pattern or design pattern</w:t>
      </w:r>
    </w:p>
    <w:p>
      <w:pPr>
        <w:numPr>
          <w:ilvl w:val="0"/>
          <w:numId w:val="1006"/>
        </w:numPr>
      </w:pPr>
      <w:r>
        <w:t xml:space="preserve">decisions on how to achieve key quality goals</w:t>
      </w:r>
    </w:p>
    <w:p>
      <w:pPr>
        <w:numPr>
          <w:ilvl w:val="0"/>
          <w:numId w:val="1006"/>
        </w:numPr>
      </w:pPr>
      <w:r>
        <w:t xml:space="preserve">relevant organizational decisions, e.g. selecting a development</w:t>
      </w:r>
      <w:r>
        <w:t xml:space="preserve"> </w:t>
      </w:r>
      <w:r>
        <w:t xml:space="preserve">process or delegating certain tasks to third parties.</w:t>
      </w:r>
    </w:p>
    <w:p>
      <w:pPr>
        <w:pStyle w:val="FirstParagraph"/>
      </w:pPr>
      <w:r>
        <w:rPr>
          <w:b/>
          <w:bCs/>
        </w:rPr>
        <w:t xml:space="preserve">Motivation</w:t>
      </w:r>
    </w:p>
    <w:p>
      <w:pPr>
        <w:pStyle w:val="BodyText"/>
      </w:pPr>
      <w:r>
        <w:rPr>
          <w:i/>
          <w:iCs/>
        </w:rPr>
        <w:t xml:space="preserve">These decisions form the cornerstones for your architecture. They are</w:t>
      </w:r>
      <w:r>
        <w:rPr>
          <w:i/>
          <w:iCs/>
        </w:rPr>
        <w:t xml:space="preserve"> </w:t>
      </w:r>
      <w:r>
        <w:rPr>
          <w:i/>
          <w:iCs/>
        </w:rPr>
        <w:t xml:space="preserve">the foundation for many other detailed decisions or implementation</w:t>
      </w:r>
      <w:r>
        <w:rPr>
          <w:i/>
          <w:iCs/>
        </w:rPr>
        <w:t xml:space="preserve"> </w:t>
      </w:r>
      <w:r>
        <w:rPr>
          <w:i/>
          <w:iCs/>
        </w:rPr>
        <w:t xml:space="preserve">rules.</w:t>
      </w:r>
    </w:p>
    <w:p>
      <w:pPr>
        <w:pStyle w:val="BodyText"/>
      </w:pPr>
      <w:r>
        <w:rPr>
          <w:b/>
          <w:bCs/>
        </w:rPr>
        <w:t xml:space="preserve">Form</w:t>
      </w:r>
    </w:p>
    <w:p>
      <w:pPr>
        <w:pStyle w:val="BodyText"/>
      </w:pPr>
      <w:r>
        <w:rPr>
          <w:i/>
          <w:iCs/>
        </w:rPr>
        <w:t xml:space="preserve">Keep the explanations of such key decisions short.</w:t>
      </w:r>
    </w:p>
    <w:p>
      <w:pPr>
        <w:pStyle w:val="BodyText"/>
      </w:pPr>
      <w:r>
        <w:rPr>
          <w:i/>
          <w:iCs/>
        </w:rPr>
        <w:t xml:space="preserve">Motivate what was decided and why it was decided that way, based upon</w:t>
      </w:r>
      <w:r>
        <w:rPr>
          <w:i/>
          <w:iCs/>
        </w:rPr>
        <w:t xml:space="preserve"> </w:t>
      </w:r>
      <w:r>
        <w:rPr>
          <w:i/>
          <w:iCs/>
        </w:rPr>
        <w:t xml:space="preserve">problem statement, quality goals and key constraints. Refer to details</w:t>
      </w:r>
      <w:r>
        <w:rPr>
          <w:i/>
          <w:iCs/>
        </w:rPr>
        <w:t xml:space="preserve"> </w:t>
      </w:r>
      <w:r>
        <w:rPr>
          <w:i/>
          <w:iCs/>
        </w:rPr>
        <w:t xml:space="preserve">in the following sections.</w:t>
      </w:r>
    </w:p>
    <w:p>
      <w:pPr>
        <w:pStyle w:val="BodyText"/>
      </w:pPr>
      <w:r>
        <w:rPr>
          <w:b/>
          <w:bCs/>
        </w:rPr>
        <w:t xml:space="preserve">Further Information</w:t>
      </w:r>
    </w:p>
    <w:p>
      <w:pPr>
        <w:pStyle w:val="BodyText"/>
      </w:pPr>
      <w:r>
        <w:rPr>
          <w:i/>
          <w:iCs/>
        </w:rPr>
        <w:t xml:space="preserve">See</w:t>
      </w:r>
      <w:r>
        <w:t xml:space="preserve"> </w:t>
      </w:r>
      <w:hyperlink r:id="rId34">
        <w:r>
          <w:rPr>
            <w:rStyle w:val="Hyperlink"/>
          </w:rPr>
          <w:t xml:space="preserve">Solution Strategy</w:t>
        </w:r>
      </w:hyperlink>
      <w:r>
        <w:t xml:space="preserve"> </w:t>
      </w:r>
      <w:r>
        <w:rPr>
          <w:i/>
          <w:iCs/>
        </w:rPr>
        <w:t xml:space="preserve">in the arc42</w:t>
      </w:r>
      <w:r>
        <w:rPr>
          <w:i/>
          <w:iCs/>
        </w:rPr>
        <w:t xml:space="preserve"> </w:t>
      </w:r>
      <w:r>
        <w:rPr>
          <w:i/>
          <w:iCs/>
        </w:rPr>
        <w:t xml:space="preserve">documentation.</w:t>
      </w:r>
    </w:p>
    <w:p>
      <w:pPr>
        <w:pStyle w:val="BodyText"/>
      </w:pPr>
      <w:r>
        <w:rPr>
          <w:b/>
          <w:bCs/>
        </w:rPr>
        <w:t xml:space="preserve">Royal Mail FDS - Processing Sites: Worked Example</w:t>
      </w:r>
    </w:p>
    <w:p>
      <w:pPr>
        <w:pStyle w:val="BodyText"/>
      </w:pPr>
      <w:r>
        <w:rPr>
          <w:b/>
          <w:bCs/>
        </w:rPr>
        <w:t xml:space="preserve">The FDS Processing Sites architecture is governed by five fundamental decisions:</w:t>
      </w:r>
    </w:p>
    <w:bookmarkStart w:id="35" w:name="X3f9d5fd005b543b6cbb963dfb216d9e44bc3d01"/>
    <w:p>
      <w:pPr>
        <w:pStyle w:val="Heading2"/>
      </w:pPr>
      <w:r>
        <w:rPr>
          <w:rStyle w:val="SectionNumber"/>
        </w:rPr>
        <w:t xml:space="preserve">4.1</w:t>
      </w:r>
      <w:r>
        <w:tab/>
      </w:r>
      <w:r>
        <w:t xml:space="preserve">Reuse, do not re-platform</w:t>
      </w:r>
    </w:p>
    <w:p>
      <w:pPr>
        <w:pStyle w:val="FirstParagraph"/>
      </w:pPr>
      <w:r>
        <w:t xml:space="preserve">FDS is extended, not rebuilt. Processing capabilities are added as additional bounded contexts within the existing FDS solution, sharing identity, audit, integration, master data and storage layers. This delivers cost containment and consistency across Delivery and Processing Units.</w:t>
      </w:r>
    </w:p>
    <w:bookmarkEnd w:id="35"/>
    <w:bookmarkStart w:id="36" w:name="Xd3f2c31f6ab21e334c7cdc7cfecceb7b30271a1"/>
    <w:p>
      <w:pPr>
        <w:pStyle w:val="Heading2"/>
      </w:pPr>
      <w:r>
        <w:rPr>
          <w:rStyle w:val="SectionNumber"/>
        </w:rPr>
        <w:t xml:space="preserve">4.2</w:t>
      </w:r>
      <w:r>
        <w:tab/>
      </w:r>
      <w:r>
        <w:t xml:space="preserve">Data-driven planning</w:t>
      </w:r>
    </w:p>
    <w:p>
      <w:pPr>
        <w:pStyle w:val="FirstParagraph"/>
      </w:pPr>
      <w:r>
        <w:t xml:space="preserve">Duty masters (codes, work-area splits, rotation patterns) are owned by MDS and pulled into FDS on a monthly bulk cadence with on-demand deltas. FDS authoritatively derives plans from this master data; any operational variance is captured as a tracked, auditable adjustment rather than a redefinition of the duty. Additionally, FDS allows ad hoc overtime planning.</w:t>
      </w:r>
    </w:p>
    <w:bookmarkEnd w:id="36"/>
    <w:bookmarkStart w:id="37" w:name="Xe7238000e05cb8b0a4fe0c8934050b64be02d94"/>
    <w:p>
      <w:pPr>
        <w:pStyle w:val="Heading2"/>
      </w:pPr>
      <w:r>
        <w:rPr>
          <w:rStyle w:val="SectionNumber"/>
        </w:rPr>
        <w:t xml:space="preserve">4.3</w:t>
      </w:r>
      <w:r>
        <w:tab/>
      </w:r>
      <w:r>
        <w:t xml:space="preserve">Plan vs. scan reconciliation as the canonical pay-validation pattern</w:t>
      </w:r>
    </w:p>
    <w:p>
      <w:pPr>
        <w:pStyle w:val="FirstParagraph"/>
      </w:pPr>
      <w:r>
        <w:t xml:space="preserve">Pay-affecting decisions (OT and Schedule-Attendance approval) cross-reference the approved plan against PDA and Console scan events. The plan is the authoritative reference for downstream timesheet validation; manual override is permitted but always logged.</w:t>
      </w:r>
    </w:p>
    <w:bookmarkEnd w:id="37"/>
    <w:bookmarkStart w:id="38" w:name="X03e60edb572ab6b370ec159f5f31297d4a8466f"/>
    <w:p>
      <w:pPr>
        <w:pStyle w:val="Heading2"/>
      </w:pPr>
      <w:r>
        <w:rPr>
          <w:rStyle w:val="SectionNumber"/>
        </w:rPr>
        <w:t xml:space="preserve">4.4</w:t>
      </w:r>
      <w:r>
        <w:tab/>
      </w:r>
      <w:r>
        <w:t xml:space="preserve">Event-driven, API-led integration</w:t>
      </w:r>
    </w:p>
    <w:p>
      <w:pPr>
        <w:pStyle w:val="FirstParagraph"/>
      </w:pPr>
      <w:r>
        <w:t xml:space="preserve">High-volume, low-latency flows (scan events and PSP OT flow) use the IBM MQ. Lower-volume flows (Joined up and People app) use synchronous APIs through the BIG API gateway. Bulk analytics flows to the Data Platform use the Batch data export. No point-to-point integration is introduced.</w:t>
      </w:r>
    </w:p>
    <w:p>
      <w:pPr>
        <w:pStyle w:val="BodyText"/>
      </w:pPr>
      <w:r>
        <w:rPr>
          <w:b/>
          <w:bCs/>
        </w:rPr>
        <w:t xml:space="preserve">How do these decisions satisfy the quality goals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jc w:val="left"/>
            </w:pPr>
            <w:r>
              <w:rPr>
                <w:b/>
                <w:bCs/>
              </w:rPr>
              <w:t xml:space="preserve">Quality Goal</w:t>
            </w:r>
          </w:p>
        </w:tc>
        <w:tc>
          <w:tcPr/>
          <w:p>
            <w:pPr>
              <w:pStyle w:val="Compact"/>
              <w:jc w:val="left"/>
            </w:pPr>
            <w:r>
              <w:rPr>
                <w:b/>
                <w:bCs/>
              </w:rPr>
              <w:t xml:space="preserve">Strategy that delivers it</w:t>
            </w:r>
          </w:p>
        </w:tc>
      </w:tr>
      <w:tr>
        <w:tc>
          <w:tcPr/>
          <w:p>
            <w:pPr>
              <w:jc w:val="left"/>
            </w:pPr>
            <w:r>
              <w:t xml:space="preserve">Auditability &amp; Traceability</w:t>
            </w:r>
          </w:p>
        </w:tc>
        <w:tc>
          <w:tcPr/>
          <w:p>
            <w:pPr>
              <w:jc w:val="left"/>
            </w:pPr>
            <w:r>
              <w:t xml:space="preserve">Immutable event-sourced audit log on every approval/rejection/adjustment of OT Plan and timesheet</w:t>
            </w:r>
          </w:p>
        </w:tc>
      </w:tr>
      <w:tr>
        <w:tc>
          <w:tcPr/>
          <w:p>
            <w:pPr>
              <w:jc w:val="left"/>
            </w:pPr>
            <w:r>
              <w:t xml:space="preserve">Pay Accuracy</w:t>
            </w:r>
          </w:p>
        </w:tc>
        <w:tc>
          <w:tcPr/>
          <w:p>
            <w:pPr>
              <w:jc w:val="left"/>
            </w:pPr>
            <w:r>
              <w:t xml:space="preserve">Plan-vs-scan reconciliation (4.3) is the single approved path to pay; manual overrides logged.</w:t>
            </w:r>
          </w:p>
        </w:tc>
      </w:tr>
      <w:tr>
        <w:tc>
          <w:tcPr/>
          <w:p>
            <w:pPr>
              <w:jc w:val="left"/>
            </w:pPr>
            <w:r>
              <w:t xml:space="preserve">Operational Availability</w:t>
            </w:r>
          </w:p>
        </w:tc>
        <w:tc>
          <w:tcPr/>
          <w:p>
            <w:pPr>
              <w:jc w:val="left"/>
            </w:pPr>
            <w:r>
              <w:t xml:space="preserve">Reuse of the proven FDS platform (4.1); horizontally scalable web/app tier</w:t>
            </w:r>
          </w:p>
        </w:tc>
      </w:tr>
      <w:tr>
        <w:tc>
          <w:tcPr/>
          <w:p>
            <w:pPr>
              <w:jc w:val="left"/>
            </w:pPr>
            <w:r>
              <w:t xml:space="preserve">Integration Reliability</w:t>
            </w:r>
          </w:p>
        </w:tc>
        <w:tc>
          <w:tcPr/>
          <w:p>
            <w:pPr>
              <w:jc w:val="left"/>
            </w:pPr>
            <w:r>
              <w:t xml:space="preserve">Event-driven + API-led pattern with at-least-once semantics,</w:t>
            </w:r>
          </w:p>
        </w:tc>
      </w:tr>
      <w:tr>
        <w:tc>
          <w:tcPr/>
          <w:p>
            <w:pPr>
              <w:jc w:val="left"/>
            </w:pPr>
            <w:r>
              <w:t xml:space="preserve">Usability</w:t>
            </w:r>
          </w:p>
        </w:tc>
        <w:tc>
          <w:tcPr/>
          <w:p>
            <w:pPr>
              <w:jc w:val="left"/>
            </w:pPr>
            <w:r>
              <w:t xml:space="preserve">Reuse (4.1) of an established UX, with Processing-specific screens layered on familiar navigation.</w:t>
            </w:r>
          </w:p>
        </w:tc>
      </w:tr>
    </w:tbl>
    <w:bookmarkEnd w:id="38"/>
    <w:bookmarkEnd w:id="39"/>
    <w:bookmarkStart w:id="52" w:name="X8ffe5b9f594b60c527835229d0236ae752a37a8"/>
    <w:p>
      <w:pPr>
        <w:pStyle w:val="Heading1"/>
      </w:pPr>
      <w:r>
        <w:rPr>
          <w:rStyle w:val="SectionNumber"/>
        </w:rPr>
        <w:t xml:space="preserve">5</w:t>
      </w:r>
      <w:r>
        <w:tab/>
      </w:r>
      <w:r>
        <w:t xml:space="preserve">Building Block View</w:t>
      </w:r>
    </w:p>
    <w:p>
      <w:pPr>
        <w:pStyle w:val="FirstParagraph"/>
      </w:pPr>
      <w:r>
        <w:rPr>
          <w:b/>
          <w:bCs/>
        </w:rPr>
        <w:t xml:space="preserve">Content</w:t>
      </w:r>
    </w:p>
    <w:p>
      <w:pPr>
        <w:pStyle w:val="BodyText"/>
      </w:pPr>
      <w:r>
        <w:rPr>
          <w:i/>
          <w:iCs/>
        </w:rPr>
        <w:t xml:space="preserve">The building block view shows the static decomposition of the system</w:t>
      </w:r>
      <w:r>
        <w:rPr>
          <w:i/>
          <w:iCs/>
        </w:rPr>
        <w:t xml:space="preserve"> </w:t>
      </w:r>
      <w:r>
        <w:rPr>
          <w:i/>
          <w:iCs/>
        </w:rPr>
        <w:t xml:space="preserve">into building blocks (modules, components, subsystems, classes,</w:t>
      </w:r>
      <w:r>
        <w:rPr>
          <w:i/>
          <w:iCs/>
        </w:rPr>
        <w:t xml:space="preserve"> </w:t>
      </w:r>
      <w:r>
        <w:rPr>
          <w:i/>
          <w:iCs/>
        </w:rPr>
        <w:t xml:space="preserve">interfaces, packages, libraries, frameworks, layers, partitions, tiers,</w:t>
      </w:r>
      <w:r>
        <w:rPr>
          <w:i/>
          <w:iCs/>
        </w:rPr>
        <w:t xml:space="preserve"> </w:t>
      </w:r>
      <w:r>
        <w:rPr>
          <w:i/>
          <w:iCs/>
        </w:rPr>
        <w:t xml:space="preserve">functions, macros, operations, data structures, …​) as well as their</w:t>
      </w:r>
      <w:r>
        <w:rPr>
          <w:i/>
          <w:iCs/>
        </w:rPr>
        <w:t xml:space="preserve"> </w:t>
      </w:r>
      <w:r>
        <w:rPr>
          <w:i/>
          <w:iCs/>
        </w:rPr>
        <w:t xml:space="preserve">dependencies (relationships, associations, …​)</w:t>
      </w:r>
    </w:p>
    <w:p>
      <w:pPr>
        <w:pStyle w:val="BodyText"/>
      </w:pPr>
      <w:r>
        <w:t xml:space="preserve">This view is mandatory for every architecture documentation. In analogy</w:t>
      </w:r>
      <w:r>
        <w:t xml:space="preserve"> </w:t>
      </w:r>
      <w:r>
        <w:t xml:space="preserve">to a house this is the</w:t>
      </w:r>
      <w:r>
        <w:t xml:space="preserve"> </w:t>
      </w:r>
      <w:r>
        <w:rPr>
          <w:b/>
          <w:bCs/>
        </w:rPr>
        <w:t xml:space="preserve">Floor Plan</w:t>
      </w:r>
      <w:r>
        <w:t xml:space="preserve">.</w:t>
      </w:r>
    </w:p>
    <w:p>
      <w:pPr>
        <w:pStyle w:val="BodyText"/>
      </w:pPr>
      <w:r>
        <w:rPr>
          <w:i/>
          <w:iCs/>
        </w:rPr>
        <w:t xml:space="preserve">Since it contains static view of the system, we need to put container</w:t>
      </w:r>
      <w:r>
        <w:rPr>
          <w:i/>
          <w:iCs/>
        </w:rPr>
        <w:t xml:space="preserve"> </w:t>
      </w:r>
      <w:r>
        <w:rPr>
          <w:i/>
          <w:iCs/>
        </w:rPr>
        <w:t xml:space="preserve">and component diagrams (C2 &amp; C3) from C4 model. It only shows the</w:t>
      </w:r>
      <w:r>
        <w:rPr>
          <w:i/>
          <w:iCs/>
        </w:rPr>
        <w:t xml:space="preserve"> </w:t>
      </w:r>
      <w:r>
        <w:rPr>
          <w:i/>
          <w:iCs/>
        </w:rPr>
        <w:t xml:space="preserve">relationships between various containers, components and external</w:t>
      </w:r>
      <w:r>
        <w:rPr>
          <w:i/>
          <w:iCs/>
        </w:rPr>
        <w:t xml:space="preserve"> </w:t>
      </w:r>
      <w:r>
        <w:rPr>
          <w:i/>
          <w:iCs/>
        </w:rPr>
        <w:t xml:space="preserve">systems (Both internal &amp; external to RMG)</w:t>
      </w:r>
    </w:p>
    <w:p>
      <w:pPr>
        <w:pStyle w:val="BodyText"/>
      </w:pPr>
      <w:r>
        <w:rPr>
          <w:i/>
          <w:iCs/>
        </w:rPr>
        <w:t xml:space="preserve">This section should also contain Integration Architecture (Reference to</w:t>
      </w:r>
      <w:r>
        <w:rPr>
          <w:i/>
          <w:iCs/>
        </w:rPr>
        <w:t xml:space="preserve"> </w:t>
      </w:r>
      <w:r>
        <w:rPr>
          <w:i/>
          <w:iCs/>
        </w:rPr>
        <w:t xml:space="preserve">ICDs etc.)</w:t>
      </w:r>
    </w:p>
    <w:p>
      <w:pPr>
        <w:pStyle w:val="BodyText"/>
      </w:pPr>
      <w:r>
        <w:rPr>
          <w:b/>
          <w:bCs/>
        </w:rPr>
        <w:t xml:space="preserve">Motivation</w:t>
      </w:r>
    </w:p>
    <w:p>
      <w:pPr>
        <w:pStyle w:val="BodyText"/>
      </w:pPr>
      <w:r>
        <w:rPr>
          <w:i/>
          <w:iCs/>
        </w:rPr>
        <w:t xml:space="preserve">Maintain an overview of your source code by making its structure</w:t>
      </w:r>
      <w:r>
        <w:rPr>
          <w:i/>
          <w:iCs/>
        </w:rPr>
        <w:t xml:space="preserve"> </w:t>
      </w:r>
      <w:r>
        <w:rPr>
          <w:i/>
          <w:iCs/>
        </w:rPr>
        <w:t xml:space="preserve">understandable through abstraction.</w:t>
      </w:r>
    </w:p>
    <w:p>
      <w:pPr>
        <w:pStyle w:val="BodyText"/>
      </w:pPr>
      <w:r>
        <w:rPr>
          <w:i/>
          <w:iCs/>
        </w:rPr>
        <w:t xml:space="preserve">This allows you to communicate with your stakeholder on an abstract</w:t>
      </w:r>
      <w:r>
        <w:rPr>
          <w:i/>
          <w:iCs/>
        </w:rPr>
        <w:t xml:space="preserve"> </w:t>
      </w:r>
      <w:r>
        <w:rPr>
          <w:i/>
          <w:iCs/>
        </w:rPr>
        <w:t xml:space="preserve">level without disclosing implementation details.</w:t>
      </w:r>
    </w:p>
    <w:p>
      <w:pPr>
        <w:pStyle w:val="BodyText"/>
      </w:pPr>
      <w:r>
        <w:rPr>
          <w:b/>
          <w:bCs/>
        </w:rPr>
        <w:t xml:space="preserve">Further Information</w:t>
      </w:r>
    </w:p>
    <w:p>
      <w:pPr>
        <w:pStyle w:val="BodyText"/>
      </w:pPr>
      <w:r>
        <w:rPr>
          <w:i/>
          <w:iCs/>
        </w:rPr>
        <w:t xml:space="preserve">See</w:t>
      </w:r>
      <w:r>
        <w:t xml:space="preserve"> </w:t>
      </w:r>
      <w:hyperlink r:id="rId40">
        <w:r>
          <w:rPr>
            <w:rStyle w:val="Hyperlink"/>
          </w:rPr>
          <w:t xml:space="preserve">Building Block View</w:t>
        </w:r>
      </w:hyperlink>
      <w:r>
        <w:t xml:space="preserve"> </w:t>
      </w:r>
      <w:r>
        <w:rPr>
          <w:i/>
          <w:iCs/>
        </w:rPr>
        <w:t xml:space="preserve">in the arc42 documentation.</w:t>
      </w:r>
    </w:p>
    <w:p>
      <w:pPr>
        <w:pStyle w:val="BodyText"/>
      </w:pPr>
      <w:r>
        <w:rPr>
          <w:b/>
          <w:bCs/>
        </w:rPr>
        <w:t xml:space="preserve">Royal Mail FDS - Processing Sites: Worked Example</w:t>
      </w:r>
    </w:p>
    <w:bookmarkStart w:id="44" w:name="X783ee33b381affc883a21dc29cb890bab1e63e4"/>
    <w:p>
      <w:pPr>
        <w:pStyle w:val="Heading2"/>
      </w:pPr>
      <w:r>
        <w:rPr>
          <w:rStyle w:val="SectionNumber"/>
        </w:rPr>
        <w:t xml:space="preserve">5.1</w:t>
      </w:r>
      <w:r>
        <w:tab/>
      </w:r>
      <w:r>
        <w:t xml:space="preserve">Container Diagram</w:t>
      </w:r>
    </w:p>
    <w:p>
      <w:pPr>
        <w:pStyle w:val="CaptionedFigure"/>
      </w:pPr>
      <w:r>
        <w:drawing>
          <wp:inline>
            <wp:extent cx="5334000" cy="2751323"/>
            <wp:effectExtent b="0" l="0" r="0" t="0"/>
            <wp:docPr descr="Container Diagram" title="" id="42" name="Picture"/>
            <a:graphic>
              <a:graphicData uri="http://schemas.openxmlformats.org/drawingml/2006/picture">
                <pic:pic>
                  <pic:nvPicPr>
                    <pic:cNvPr descr="model/diagrams/container.png" id="43" name="Picture"/>
                    <pic:cNvPicPr>
                      <a:picLocks noChangeArrowheads="1" noChangeAspect="1"/>
                    </pic:cNvPicPr>
                  </pic:nvPicPr>
                  <pic:blipFill>
                    <a:blip r:embed="rId41"/>
                    <a:stretch>
                      <a:fillRect/>
                    </a:stretch>
                  </pic:blipFill>
                  <pic:spPr bwMode="auto">
                    <a:xfrm>
                      <a:off x="0" y="0"/>
                      <a:ext cx="5334000" cy="2751323"/>
                    </a:xfrm>
                    <a:prstGeom prst="rect">
                      <a:avLst/>
                    </a:prstGeom>
                    <a:noFill/>
                    <a:ln w="9525">
                      <a:noFill/>
                      <a:headEnd/>
                      <a:tailEnd/>
                    </a:ln>
                  </pic:spPr>
                </pic:pic>
              </a:graphicData>
            </a:graphic>
          </wp:inline>
        </w:drawing>
      </w:r>
    </w:p>
    <w:p>
      <w:pPr>
        <w:pStyle w:val="ImageCaption"/>
      </w:pPr>
      <w:r>
        <w:t xml:space="preserve">Container Diagram</w:t>
      </w:r>
    </w:p>
    <w:bookmarkEnd w:id="44"/>
    <w:bookmarkStart w:id="51" w:name="Xb85579ae590ba71c23a030277d09d8afc6229ac"/>
    <w:p>
      <w:pPr>
        <w:pStyle w:val="Heading2"/>
      </w:pPr>
      <w:r>
        <w:rPr>
          <w:rStyle w:val="SectionNumber"/>
        </w:rPr>
        <w:t xml:space="preserve">5.2</w:t>
      </w:r>
      <w:r>
        <w:tab/>
      </w:r>
      <w:r>
        <w:t xml:space="preserve">Component Diagram (Backend Components)</w:t>
      </w:r>
    </w:p>
    <w:p>
      <w:pPr>
        <w:pStyle w:val="CaptionedFigure"/>
      </w:pPr>
      <w:r>
        <w:drawing>
          <wp:inline>
            <wp:extent cx="5334000" cy="1679629"/>
            <wp:effectExtent b="0" l="0" r="0" t="0"/>
            <wp:docPr descr="Component Diagram" title="" id="46" name="Picture"/>
            <a:graphic>
              <a:graphicData uri="http://schemas.openxmlformats.org/drawingml/2006/picture">
                <pic:pic>
                  <pic:nvPicPr>
                    <pic:cNvPr descr="model/diagrams//backendcomponents.png" id="47" name="Picture"/>
                    <pic:cNvPicPr>
                      <a:picLocks noChangeArrowheads="1" noChangeAspect="1"/>
                    </pic:cNvPicPr>
                  </pic:nvPicPr>
                  <pic:blipFill>
                    <a:blip r:embed="rId45"/>
                    <a:stretch>
                      <a:fillRect/>
                    </a:stretch>
                  </pic:blipFill>
                  <pic:spPr bwMode="auto">
                    <a:xfrm>
                      <a:off x="0" y="0"/>
                      <a:ext cx="5334000" cy="1679629"/>
                    </a:xfrm>
                    <a:prstGeom prst="rect">
                      <a:avLst/>
                    </a:prstGeom>
                    <a:noFill/>
                    <a:ln w="9525">
                      <a:noFill/>
                      <a:headEnd/>
                      <a:tailEnd/>
                    </a:ln>
                  </pic:spPr>
                </pic:pic>
              </a:graphicData>
            </a:graphic>
          </wp:inline>
        </w:drawing>
      </w:r>
    </w:p>
    <w:p>
      <w:pPr>
        <w:pStyle w:val="ImageCaption"/>
      </w:pPr>
      <w:r>
        <w:t xml:space="preserve">Component Diagram (Backend Component)</w:t>
      </w:r>
    </w:p>
    <w:p>
      <w:pPr>
        <w:pStyle w:val="CaptionedFigure"/>
      </w:pPr>
      <w:r>
        <w:drawing>
          <wp:inline>
            <wp:extent cx="5334000" cy="2681707"/>
            <wp:effectExtent b="0" l="0" r="0" t="0"/>
            <wp:docPr descr="Component Diagram" title="" id="49" name="Picture"/>
            <a:graphic>
              <a:graphicData uri="http://schemas.openxmlformats.org/drawingml/2006/picture">
                <pic:pic>
                  <pic:nvPicPr>
                    <pic:cNvPr descr="model/diagrams//frontendcomponents.png" id="50" name="Picture"/>
                    <pic:cNvPicPr>
                      <a:picLocks noChangeArrowheads="1" noChangeAspect="1"/>
                    </pic:cNvPicPr>
                  </pic:nvPicPr>
                  <pic:blipFill>
                    <a:blip r:embed="rId48"/>
                    <a:stretch>
                      <a:fillRect/>
                    </a:stretch>
                  </pic:blipFill>
                  <pic:spPr bwMode="auto">
                    <a:xfrm>
                      <a:off x="0" y="0"/>
                      <a:ext cx="5334000" cy="2681707"/>
                    </a:xfrm>
                    <a:prstGeom prst="rect">
                      <a:avLst/>
                    </a:prstGeom>
                    <a:noFill/>
                    <a:ln w="9525">
                      <a:noFill/>
                      <a:headEnd/>
                      <a:tailEnd/>
                    </a:ln>
                  </pic:spPr>
                </pic:pic>
              </a:graphicData>
            </a:graphic>
          </wp:inline>
        </w:drawing>
      </w:r>
    </w:p>
    <w:p>
      <w:pPr>
        <w:pStyle w:val="ImageCaption"/>
      </w:pPr>
      <w:r>
        <w:t xml:space="preserve">Component Diagram (Frontend Component)</w:t>
      </w:r>
    </w:p>
    <w:bookmarkEnd w:id="51"/>
    <w:bookmarkEnd w:id="52"/>
    <w:bookmarkStart w:id="63" w:name="X4475665bdcaaf12eb7d62e2f58902a92c94e00c"/>
    <w:p>
      <w:pPr>
        <w:pStyle w:val="Heading1"/>
      </w:pPr>
      <w:r>
        <w:rPr>
          <w:rStyle w:val="SectionNumber"/>
        </w:rPr>
        <w:t xml:space="preserve">6</w:t>
      </w:r>
      <w:r>
        <w:tab/>
      </w:r>
      <w:r>
        <w:t xml:space="preserve">Runtime View</w:t>
      </w:r>
    </w:p>
    <w:p>
      <w:pPr>
        <w:pStyle w:val="FirstParagraph"/>
      </w:pPr>
      <w:r>
        <w:rPr>
          <w:b/>
          <w:bCs/>
        </w:rPr>
        <w:t xml:space="preserve">Contents</w:t>
      </w:r>
    </w:p>
    <w:p>
      <w:pPr>
        <w:pStyle w:val="BodyText"/>
      </w:pPr>
      <w:r>
        <w:rPr>
          <w:i/>
          <w:iCs/>
        </w:rPr>
        <w:t xml:space="preserve">The runtime view describes concrete behavior and interactions of the</w:t>
      </w:r>
      <w:r>
        <w:rPr>
          <w:i/>
          <w:iCs/>
        </w:rPr>
        <w:t xml:space="preserve"> </w:t>
      </w:r>
      <w:r>
        <w:rPr>
          <w:i/>
          <w:iCs/>
        </w:rPr>
        <w:t xml:space="preserve">system’s building blocks in form of scenarios from the following areas:</w:t>
      </w:r>
    </w:p>
    <w:p>
      <w:pPr>
        <w:numPr>
          <w:ilvl w:val="0"/>
          <w:numId w:val="1007"/>
        </w:numPr>
      </w:pPr>
      <w:r>
        <w:t xml:space="preserve">important use cases or features: how do building blocks execute them?</w:t>
      </w:r>
    </w:p>
    <w:p>
      <w:pPr>
        <w:numPr>
          <w:ilvl w:val="0"/>
          <w:numId w:val="1007"/>
        </w:numPr>
      </w:pPr>
      <w:r>
        <w:t xml:space="preserve">interactions at critical external interfaces: how do building blocks</w:t>
      </w:r>
      <w:r>
        <w:t xml:space="preserve"> </w:t>
      </w:r>
      <w:r>
        <w:t xml:space="preserve">cooperate with users and neighboring systems?</w:t>
      </w:r>
    </w:p>
    <w:p>
      <w:pPr>
        <w:numPr>
          <w:ilvl w:val="0"/>
          <w:numId w:val="1007"/>
        </w:numPr>
      </w:pPr>
      <w:r>
        <w:t xml:space="preserve">operation and administration: launch, start-up, stop</w:t>
      </w:r>
    </w:p>
    <w:p>
      <w:pPr>
        <w:numPr>
          <w:ilvl w:val="0"/>
          <w:numId w:val="1007"/>
        </w:numPr>
      </w:pPr>
      <w:r>
        <w:t xml:space="preserve">error and exception scenarios</w:t>
      </w:r>
    </w:p>
    <w:p>
      <w:pPr>
        <w:pStyle w:val="FirstParagraph"/>
      </w:pPr>
      <w:r>
        <w:t xml:space="preserve">The main criterion for the choice of possible scenarios</w:t>
      </w:r>
      <w:r>
        <w:t xml:space="preserve"> </w:t>
      </w:r>
      <w:r>
        <w:t xml:space="preserve">(sequences, workflows) is their</w:t>
      </w:r>
      <w:r>
        <w:t xml:space="preserve"> </w:t>
      </w:r>
      <w:r>
        <w:rPr>
          <w:b/>
          <w:bCs/>
        </w:rPr>
        <w:t xml:space="preserve">architectural relevance</w:t>
      </w:r>
      <w:r>
        <w:t xml:space="preserve">. It is</w:t>
      </w:r>
      <w:r>
        <w:t xml:space="preserve"> </w:t>
      </w:r>
      <w:r>
        <w:rPr>
          <w:b/>
          <w:bCs/>
        </w:rPr>
        <w:t xml:space="preserve">not</w:t>
      </w:r>
      <w:r>
        <w:t xml:space="preserve"> </w:t>
      </w:r>
      <w:r>
        <w:t xml:space="preserve">important to describe a large number of scenarios. You should rather</w:t>
      </w:r>
      <w:r>
        <w:t xml:space="preserve"> </w:t>
      </w:r>
      <w:r>
        <w:t xml:space="preserve">document a representative selection.</w:t>
      </w:r>
    </w:p>
    <w:p>
      <w:pPr>
        <w:pStyle w:val="BodyText"/>
      </w:pPr>
      <w:r>
        <w:rPr>
          <w:b/>
          <w:bCs/>
        </w:rPr>
        <w:t xml:space="preserve">Motivation</w:t>
      </w:r>
    </w:p>
    <w:p>
      <w:pPr>
        <w:pStyle w:val="BodyText"/>
      </w:pPr>
      <w:r>
        <w:rPr>
          <w:i/>
          <w:iCs/>
        </w:rPr>
        <w:t xml:space="preserve">You should understand how (instances of) building blocks of your system</w:t>
      </w:r>
      <w:r>
        <w:rPr>
          <w:i/>
          <w:iCs/>
        </w:rPr>
        <w:t xml:space="preserve"> </w:t>
      </w:r>
      <w:r>
        <w:rPr>
          <w:i/>
          <w:iCs/>
        </w:rPr>
        <w:t xml:space="preserve">perform their job and communicate at runtime. You will mainly capture</w:t>
      </w:r>
      <w:r>
        <w:rPr>
          <w:i/>
          <w:iCs/>
        </w:rPr>
        <w:t xml:space="preserve"> </w:t>
      </w:r>
      <w:r>
        <w:rPr>
          <w:i/>
          <w:iCs/>
        </w:rPr>
        <w:t xml:space="preserve">scenarios in your documentation to communicate your architecture to</w:t>
      </w:r>
      <w:r>
        <w:rPr>
          <w:i/>
          <w:iCs/>
        </w:rPr>
        <w:t xml:space="preserve"> </w:t>
      </w:r>
      <w:r>
        <w:rPr>
          <w:i/>
          <w:iCs/>
        </w:rPr>
        <w:t xml:space="preserve">stakeholders that are less willing or able to read and understand the</w:t>
      </w:r>
      <w:r>
        <w:rPr>
          <w:i/>
          <w:iCs/>
        </w:rPr>
        <w:t xml:space="preserve"> </w:t>
      </w:r>
      <w:r>
        <w:rPr>
          <w:i/>
          <w:iCs/>
        </w:rPr>
        <w:t xml:space="preserve">static models (building block view, deployment view).</w:t>
      </w:r>
    </w:p>
    <w:p>
      <w:pPr>
        <w:pStyle w:val="BodyText"/>
      </w:pPr>
      <w:r>
        <w:rPr>
          <w:b/>
          <w:bCs/>
        </w:rPr>
        <w:t xml:space="preserve">Form</w:t>
      </w:r>
    </w:p>
    <w:p>
      <w:pPr>
        <w:pStyle w:val="BodyText"/>
      </w:pPr>
      <w:r>
        <w:rPr>
          <w:i/>
          <w:iCs/>
        </w:rPr>
        <w:t xml:space="preserve">Following diagrams could be part of this section:</w:t>
      </w:r>
    </w:p>
    <w:p>
      <w:pPr>
        <w:numPr>
          <w:ilvl w:val="0"/>
          <w:numId w:val="1008"/>
        </w:numPr>
      </w:pPr>
      <w:r>
        <w:rPr>
          <w:b/>
          <w:bCs/>
        </w:rPr>
        <w:t xml:space="preserve">System Landscape Diagram (C4 Model)</w:t>
      </w:r>
    </w:p>
    <w:p>
      <w:pPr>
        <w:numPr>
          <w:ilvl w:val="0"/>
          <w:numId w:val="1008"/>
        </w:numPr>
      </w:pPr>
      <w:r>
        <w:rPr>
          <w:b/>
          <w:bCs/>
        </w:rPr>
        <w:t xml:space="preserve">Activity Diagrams and Sequence Diagrams for some of the key Use Cases</w:t>
      </w:r>
    </w:p>
    <w:p>
      <w:pPr>
        <w:pStyle w:val="FirstParagraph"/>
      </w:pPr>
      <w:r>
        <w:rPr>
          <w:b/>
          <w:bCs/>
        </w:rPr>
        <w:t xml:space="preserve">Further Information</w:t>
      </w:r>
    </w:p>
    <w:p>
      <w:pPr>
        <w:pStyle w:val="BodyText"/>
      </w:pPr>
      <w:r>
        <w:rPr>
          <w:i/>
          <w:iCs/>
        </w:rPr>
        <w:t xml:space="preserve">See</w:t>
      </w:r>
      <w:r>
        <w:t xml:space="preserve"> </w:t>
      </w:r>
      <w:hyperlink r:id="rId53">
        <w:r>
          <w:rPr>
            <w:rStyle w:val="Hyperlink"/>
          </w:rPr>
          <w:t xml:space="preserve">Runtime View</w:t>
        </w:r>
      </w:hyperlink>
      <w:r>
        <w:t xml:space="preserve"> </w:t>
      </w:r>
      <w:r>
        <w:rPr>
          <w:i/>
          <w:iCs/>
        </w:rPr>
        <w:t xml:space="preserve">in the arc42</w:t>
      </w:r>
      <w:r>
        <w:rPr>
          <w:i/>
          <w:iCs/>
        </w:rPr>
        <w:t xml:space="preserve"> </w:t>
      </w:r>
      <w:r>
        <w:rPr>
          <w:i/>
          <w:iCs/>
        </w:rPr>
        <w:t xml:space="preserve">documentation.</w:t>
      </w:r>
    </w:p>
    <w:p>
      <w:pPr>
        <w:pStyle w:val="BodyText"/>
      </w:pPr>
      <w:r>
        <w:rPr>
          <w:b/>
          <w:bCs/>
        </w:rPr>
        <w:t xml:space="preserve">Royal Mail FDS - Processing Sites: Worked Example</w:t>
      </w:r>
    </w:p>
    <w:bookmarkStart w:id="62" w:name="Xd6c20f326e2c3d5e2263d914e05e148ae0ac735"/>
    <w:p>
      <w:pPr>
        <w:pStyle w:val="Heading2"/>
      </w:pPr>
      <w:r>
        <w:rPr>
          <w:rStyle w:val="SectionNumber"/>
        </w:rPr>
        <w:t xml:space="preserve">6.1</w:t>
      </w:r>
      <w:r>
        <w:tab/>
      </w:r>
      <w:r>
        <w:t xml:space="preserve">Use Case 01 – Approve Overtime</w:t>
      </w:r>
    </w:p>
    <w:p>
      <w:pPr>
        <w:pStyle w:val="FirstParagraph"/>
      </w:pPr>
      <w:r>
        <w:t xml:space="preserve">Trigger: Manager Approve action on the FDS Over time timesheet screen</w:t>
      </w:r>
    </w:p>
    <w:p>
      <w:pPr>
        <w:numPr>
          <w:ilvl w:val="0"/>
          <w:numId w:val="1009"/>
        </w:numPr>
      </w:pPr>
      <w:r>
        <w:t xml:space="preserve">Delivery Office Manager (COM) opens the Timesheet Screen</w:t>
      </w:r>
    </w:p>
    <w:p>
      <w:pPr>
        <w:numPr>
          <w:ilvl w:val="0"/>
          <w:numId w:val="1009"/>
        </w:numPr>
      </w:pPr>
      <w:r>
        <w:t xml:space="preserve">Frontend → Backend → Timesheet Service API → FDS DB (fetch unapproved shifts)</w:t>
      </w:r>
    </w:p>
    <w:p>
      <w:pPr>
        <w:numPr>
          <w:ilvl w:val="0"/>
          <w:numId w:val="1009"/>
        </w:numPr>
      </w:pPr>
      <w:r>
        <w:t xml:space="preserve">Manager approves shifts</w:t>
      </w:r>
    </w:p>
    <w:p>
      <w:pPr>
        <w:numPr>
          <w:ilvl w:val="0"/>
          <w:numId w:val="1009"/>
        </w:numPr>
      </w:pPr>
      <w:r>
        <w:t xml:space="preserve">Timesheet Service publishes to IBM MQ topic "approved-shifts"</w:t>
      </w:r>
    </w:p>
    <w:p>
      <w:pPr>
        <w:numPr>
          <w:ilvl w:val="0"/>
          <w:numId w:val="1009"/>
        </w:numPr>
      </w:pPr>
      <w:r>
        <w:t xml:space="preserve">Parallel consumption: PSP (SAP) + Data Platform both subscribe from MQ</w:t>
      </w:r>
    </w:p>
    <w:p>
      <w:pPr>
        <w:numPr>
          <w:ilvl w:val="0"/>
          <w:numId w:val="1009"/>
        </w:numPr>
      </w:pPr>
      <w:r>
        <w:t xml:space="preserve">Data Platform → Reporting (Qlik)</w:t>
      </w:r>
    </w:p>
    <w:p>
      <w:pPr>
        <w:numPr>
          <w:ilvl w:val="0"/>
          <w:numId w:val="1009"/>
        </w:numPr>
      </w:pPr>
      <w:r>
        <w:t xml:space="preserve">PSP sends acknowledgment → MQ → triggers Data Import (SSIS) to update shift status</w:t>
      </w:r>
    </w:p>
    <w:p>
      <w:pPr>
        <w:numPr>
          <w:ilvl w:val="0"/>
          <w:numId w:val="1009"/>
        </w:numPr>
      </w:pPr>
      <w:r>
        <w:t xml:space="preserve">Status flows back up: FDSDB → API → Backend → Frontend (manager sees updated status)</w:t>
      </w:r>
    </w:p>
    <w:bookmarkStart w:id="57" w:name="X575e69831982d4036c51ee89e208c2598aab040"/>
    <w:p>
      <w:pPr>
        <w:pStyle w:val="Heading3"/>
      </w:pPr>
      <w:r>
        <w:rPr>
          <w:rStyle w:val="SectionNumber"/>
        </w:rPr>
        <w:t xml:space="preserve">6.1.1</w:t>
      </w:r>
      <w:r>
        <w:tab/>
      </w:r>
      <w:r>
        <w:t xml:space="preserve">Activity Diagram – Approve Overtime</w:t>
      </w:r>
    </w:p>
    <w:p>
      <w:pPr>
        <w:pStyle w:val="CaptionedFigure"/>
      </w:pPr>
      <w:r>
        <w:drawing>
          <wp:inline>
            <wp:extent cx="5334000" cy="1632784"/>
            <wp:effectExtent b="0" l="0" r="0" t="0"/>
            <wp:docPr descr="Approve Overtime Activity Diagram" title="" id="55" name="Picture"/>
            <a:graphic>
              <a:graphicData uri="http://schemas.openxmlformats.org/drawingml/2006/picture">
                <pic:pic>
                  <pic:nvPicPr>
                    <pic:cNvPr descr="model/diagrams//use-cases/use-case-approve-overtime-activity.png" id="56" name="Picture"/>
                    <pic:cNvPicPr>
                      <a:picLocks noChangeArrowheads="1" noChangeAspect="1"/>
                    </pic:cNvPicPr>
                  </pic:nvPicPr>
                  <pic:blipFill>
                    <a:blip r:embed="rId54"/>
                    <a:stretch>
                      <a:fillRect/>
                    </a:stretch>
                  </pic:blipFill>
                  <pic:spPr bwMode="auto">
                    <a:xfrm>
                      <a:off x="0" y="0"/>
                      <a:ext cx="5334000" cy="1632784"/>
                    </a:xfrm>
                    <a:prstGeom prst="rect">
                      <a:avLst/>
                    </a:prstGeom>
                    <a:noFill/>
                    <a:ln w="9525">
                      <a:noFill/>
                      <a:headEnd/>
                      <a:tailEnd/>
                    </a:ln>
                  </pic:spPr>
                </pic:pic>
              </a:graphicData>
            </a:graphic>
          </wp:inline>
        </w:drawing>
      </w:r>
    </w:p>
    <w:p>
      <w:pPr>
        <w:pStyle w:val="ImageCaption"/>
      </w:pPr>
      <w:r>
        <w:t xml:space="preserve">Activity Diagram – Approve Overtime</w:t>
      </w:r>
    </w:p>
    <w:bookmarkEnd w:id="57"/>
    <w:bookmarkStart w:id="61" w:name="X3ec9cef1af5fdad4231a45928dcbc26efd2e215"/>
    <w:p>
      <w:pPr>
        <w:pStyle w:val="Heading3"/>
      </w:pPr>
      <w:r>
        <w:rPr>
          <w:rStyle w:val="SectionNumber"/>
        </w:rPr>
        <w:t xml:space="preserve">6.1.2</w:t>
      </w:r>
      <w:r>
        <w:tab/>
      </w:r>
      <w:r>
        <w:t xml:space="preserve">Sequence Diagram – Approve Overtime</w:t>
      </w:r>
    </w:p>
    <w:p>
      <w:pPr>
        <w:pStyle w:val="CaptionedFigure"/>
      </w:pPr>
      <w:r>
        <w:drawing>
          <wp:inline>
            <wp:extent cx="5334000" cy="1871317"/>
            <wp:effectExtent b="0" l="0" r="0" t="0"/>
            <wp:docPr descr="Approve Overtime Sequence Diagram" title="" id="59" name="Picture"/>
            <a:graphic>
              <a:graphicData uri="http://schemas.openxmlformats.org/drawingml/2006/picture">
                <pic:pic>
                  <pic:nvPicPr>
                    <pic:cNvPr descr="model/diagrams//use-cases/use-case-approve-overtime-sequence.png" id="60" name="Picture"/>
                    <pic:cNvPicPr>
                      <a:picLocks noChangeArrowheads="1" noChangeAspect="1"/>
                    </pic:cNvPicPr>
                  </pic:nvPicPr>
                  <pic:blipFill>
                    <a:blip r:embed="rId58"/>
                    <a:stretch>
                      <a:fillRect/>
                    </a:stretch>
                  </pic:blipFill>
                  <pic:spPr bwMode="auto">
                    <a:xfrm>
                      <a:off x="0" y="0"/>
                      <a:ext cx="5334000" cy="1871317"/>
                    </a:xfrm>
                    <a:prstGeom prst="rect">
                      <a:avLst/>
                    </a:prstGeom>
                    <a:noFill/>
                    <a:ln w="9525">
                      <a:noFill/>
                      <a:headEnd/>
                      <a:tailEnd/>
                    </a:ln>
                  </pic:spPr>
                </pic:pic>
              </a:graphicData>
            </a:graphic>
          </wp:inline>
        </w:drawing>
      </w:r>
    </w:p>
    <w:p>
      <w:pPr>
        <w:pStyle w:val="ImageCaption"/>
      </w:pPr>
      <w:r>
        <w:t xml:space="preserve">Sequence Diagram – Approve Overtime</w:t>
      </w:r>
    </w:p>
    <w:bookmarkEnd w:id="61"/>
    <w:bookmarkEnd w:id="62"/>
    <w:bookmarkEnd w:id="63"/>
    <w:bookmarkStart w:id="74" w:name="X9b66eb09a34a1acf70e633836b27a72ac74e387"/>
    <w:p>
      <w:pPr>
        <w:pStyle w:val="Heading1"/>
      </w:pPr>
      <w:r>
        <w:rPr>
          <w:rStyle w:val="SectionNumber"/>
        </w:rPr>
        <w:t xml:space="preserve">7</w:t>
      </w:r>
      <w:r>
        <w:tab/>
      </w:r>
      <w:r>
        <w:t xml:space="preserve">Deployment View</w:t>
      </w:r>
    </w:p>
    <w:p>
      <w:pPr>
        <w:pStyle w:val="FirstParagraph"/>
      </w:pPr>
      <w:r>
        <w:rPr>
          <w:b/>
          <w:bCs/>
        </w:rPr>
        <w:t xml:space="preserve">Content</w:t>
      </w:r>
    </w:p>
    <w:p>
      <w:pPr>
        <w:pStyle w:val="BodyText"/>
      </w:pPr>
      <w:r>
        <w:rPr>
          <w:i/>
          <w:iCs/>
        </w:rPr>
        <w:t xml:space="preserve">The deployment view describes:</w:t>
      </w:r>
    </w:p>
    <w:p>
      <w:pPr>
        <w:numPr>
          <w:ilvl w:val="0"/>
          <w:numId w:val="1010"/>
        </w:numPr>
      </w:pPr>
      <w:r>
        <w:t xml:space="preserve">technical infrastructure used to execute your system, with</w:t>
      </w:r>
      <w:r>
        <w:t xml:space="preserve"> </w:t>
      </w:r>
      <w:r>
        <w:t xml:space="preserve">infrastructure elements like geographical locations, environments,</w:t>
      </w:r>
      <w:r>
        <w:t xml:space="preserve"> </w:t>
      </w:r>
      <w:r>
        <w:t xml:space="preserve">computers, processors, channels and net topologies as well as other</w:t>
      </w:r>
      <w:r>
        <w:t xml:space="preserve"> </w:t>
      </w:r>
      <w:r>
        <w:t xml:space="preserve">infrastructure elements and</w:t>
      </w:r>
    </w:p>
    <w:p>
      <w:pPr>
        <w:numPr>
          <w:ilvl w:val="0"/>
          <w:numId w:val="1010"/>
        </w:numPr>
      </w:pPr>
      <w:r>
        <w:t xml:space="preserve">mapping of (software) building blocks to that infrastructure elements.</w:t>
      </w:r>
    </w:p>
    <w:p>
      <w:pPr>
        <w:pStyle w:val="FirstParagraph"/>
      </w:pPr>
      <w:r>
        <w:rPr>
          <w:i/>
          <w:iCs/>
        </w:rPr>
        <w:t xml:space="preserve">Often systems are executed in different environments, e.g. development</w:t>
      </w:r>
      <w:r>
        <w:rPr>
          <w:i/>
          <w:iCs/>
        </w:rPr>
        <w:t xml:space="preserve"> </w:t>
      </w:r>
      <w:r>
        <w:rPr>
          <w:i/>
          <w:iCs/>
        </w:rPr>
        <w:t xml:space="preserve">environment, test environment, production environment. In such cases you</w:t>
      </w:r>
      <w:r>
        <w:rPr>
          <w:i/>
          <w:iCs/>
        </w:rPr>
        <w:t xml:space="preserve"> </w:t>
      </w:r>
      <w:r>
        <w:rPr>
          <w:i/>
          <w:iCs/>
        </w:rPr>
        <w:t xml:space="preserve">should document all relevant environments.</w:t>
      </w:r>
    </w:p>
    <w:p>
      <w:pPr>
        <w:pStyle w:val="BodyText"/>
      </w:pPr>
      <w:r>
        <w:rPr>
          <w:i/>
          <w:iCs/>
        </w:rPr>
        <w:t xml:space="preserve">Especially document a deployment view if your software is executed as</w:t>
      </w:r>
      <w:r>
        <w:rPr>
          <w:i/>
          <w:iCs/>
        </w:rPr>
        <w:t xml:space="preserve"> </w:t>
      </w:r>
      <w:r>
        <w:rPr>
          <w:i/>
          <w:iCs/>
        </w:rPr>
        <w:t xml:space="preserve">distributed system with more than one computer, processor, server or</w:t>
      </w:r>
      <w:r>
        <w:rPr>
          <w:i/>
          <w:iCs/>
        </w:rPr>
        <w:t xml:space="preserve"> </w:t>
      </w:r>
      <w:r>
        <w:rPr>
          <w:i/>
          <w:iCs/>
        </w:rPr>
        <w:t xml:space="preserve">container or when you design and construct your own hardware processors</w:t>
      </w:r>
      <w:r>
        <w:rPr>
          <w:i/>
          <w:iCs/>
        </w:rPr>
        <w:t xml:space="preserve"> </w:t>
      </w:r>
      <w:r>
        <w:rPr>
          <w:i/>
          <w:iCs/>
        </w:rPr>
        <w:t xml:space="preserve">and chips.</w:t>
      </w:r>
    </w:p>
    <w:p>
      <w:pPr>
        <w:pStyle w:val="BodyText"/>
      </w:pPr>
      <w:r>
        <w:rPr>
          <w:i/>
          <w:iCs/>
        </w:rPr>
        <w:t xml:space="preserve">From a software perspective it is sufficient to capture only those</w:t>
      </w:r>
      <w:r>
        <w:rPr>
          <w:i/>
          <w:iCs/>
        </w:rPr>
        <w:t xml:space="preserve"> </w:t>
      </w:r>
      <w:r>
        <w:rPr>
          <w:i/>
          <w:iCs/>
        </w:rPr>
        <w:t xml:space="preserve">elements of an infrastructure that are needed to show a deployment of</w:t>
      </w:r>
      <w:r>
        <w:rPr>
          <w:i/>
          <w:iCs/>
        </w:rPr>
        <w:t xml:space="preserve"> </w:t>
      </w:r>
      <w:r>
        <w:rPr>
          <w:i/>
          <w:iCs/>
        </w:rPr>
        <w:t xml:space="preserve">your building blocks. Hardware architects can go beyond that and</w:t>
      </w:r>
      <w:r>
        <w:rPr>
          <w:i/>
          <w:iCs/>
        </w:rPr>
        <w:t xml:space="preserve"> </w:t>
      </w:r>
      <w:r>
        <w:rPr>
          <w:i/>
          <w:iCs/>
        </w:rPr>
        <w:t xml:space="preserve">describe an infrastructure to any level of detail they need to capture.</w:t>
      </w:r>
    </w:p>
    <w:p>
      <w:pPr>
        <w:pStyle w:val="BodyText"/>
      </w:pPr>
      <w:r>
        <w:t xml:space="preserve">This section is split into two:</w:t>
      </w:r>
      <w:r>
        <w:t xml:space="preserve"> </w:t>
      </w:r>
      <w:r>
        <w:rPr>
          <w:b/>
          <w:bCs/>
        </w:rPr>
        <w:t xml:space="preserve">Deployment View (This Section)</w:t>
      </w:r>
      <w:r>
        <w:t xml:space="preserve"> </w:t>
      </w:r>
      <w:r>
        <w:t xml:space="preserve">and</w:t>
      </w:r>
      <w:r>
        <w:t xml:space="preserve"> </w:t>
      </w:r>
      <w:r>
        <w:rPr>
          <w:b/>
          <w:bCs/>
        </w:rPr>
        <w:t xml:space="preserve">Cloud Architecture (Section 8)</w:t>
      </w:r>
    </w:p>
    <w:p>
      <w:pPr>
        <w:pStyle w:val="BodyText"/>
      </w:pPr>
      <w:r>
        <w:rPr>
          <w:b/>
          <w:bCs/>
        </w:rPr>
        <w:t xml:space="preserve">Motivation</w:t>
      </w:r>
    </w:p>
    <w:p>
      <w:pPr>
        <w:pStyle w:val="BodyText"/>
      </w:pPr>
      <w:r>
        <w:rPr>
          <w:i/>
          <w:iCs/>
        </w:rPr>
        <w:t xml:space="preserve">Software does not run without hardware. This underlying infrastructure</w:t>
      </w:r>
      <w:r>
        <w:rPr>
          <w:i/>
          <w:iCs/>
        </w:rPr>
        <w:t xml:space="preserve"> </w:t>
      </w:r>
      <w:r>
        <w:rPr>
          <w:i/>
          <w:iCs/>
        </w:rPr>
        <w:t xml:space="preserve">can and will influence a system and/or some cross-cutting concepts.</w:t>
      </w:r>
      <w:r>
        <w:rPr>
          <w:i/>
          <w:iCs/>
        </w:rPr>
        <w:t xml:space="preserve"> </w:t>
      </w:r>
      <w:r>
        <w:rPr>
          <w:i/>
          <w:iCs/>
        </w:rPr>
        <w:t xml:space="preserve">Therefore, there is a need to know the infrastructure.</w:t>
      </w:r>
    </w:p>
    <w:p>
      <w:pPr>
        <w:pStyle w:val="BodyText"/>
      </w:pPr>
      <w:r>
        <w:rPr>
          <w:b/>
          <w:bCs/>
        </w:rPr>
        <w:t xml:space="preserve">Form</w:t>
      </w:r>
    </w:p>
    <w:p>
      <w:pPr>
        <w:pStyle w:val="BodyText"/>
      </w:pPr>
      <w:r>
        <w:rPr>
          <w:i/>
          <w:iCs/>
        </w:rPr>
        <w:t xml:space="preserve">This section and section 8 should contain Deployment and Integration diagrams. We</w:t>
      </w:r>
      <w:r>
        <w:rPr>
          <w:i/>
          <w:iCs/>
        </w:rPr>
        <w:t xml:space="preserve"> </w:t>
      </w:r>
      <w:r>
        <w:rPr>
          <w:i/>
          <w:iCs/>
        </w:rPr>
        <w:t xml:space="preserve">need to provide Azure deployment diagrams for applications deployed in</w:t>
      </w:r>
      <w:r>
        <w:rPr>
          <w:i/>
          <w:iCs/>
        </w:rPr>
        <w:t xml:space="preserve"> </w:t>
      </w:r>
      <w:r>
        <w:rPr>
          <w:i/>
          <w:iCs/>
        </w:rPr>
        <w:t xml:space="preserve">Azure cloud mapping individual components to Azure services and network</w:t>
      </w:r>
      <w:r>
        <w:rPr>
          <w:i/>
          <w:iCs/>
        </w:rPr>
        <w:t xml:space="preserve"> </w:t>
      </w:r>
      <w:r>
        <w:rPr>
          <w:i/>
          <w:iCs/>
        </w:rPr>
        <w:t xml:space="preserve">topologies. It should also highlight Azure regions, Availability Zones</w:t>
      </w:r>
      <w:r>
        <w:rPr>
          <w:i/>
          <w:iCs/>
        </w:rPr>
        <w:t xml:space="preserve"> </w:t>
      </w:r>
      <w:r>
        <w:rPr>
          <w:i/>
          <w:iCs/>
        </w:rPr>
        <w:t xml:space="preserve">for both Prod and DR (Pre-Prod)</w:t>
      </w:r>
    </w:p>
    <w:p>
      <w:pPr>
        <w:pStyle w:val="BodyText"/>
      </w:pPr>
      <w:r>
        <w:rPr>
          <w:b/>
          <w:bCs/>
        </w:rPr>
        <w:t xml:space="preserve">Further Information</w:t>
      </w:r>
    </w:p>
    <w:p>
      <w:pPr>
        <w:pStyle w:val="BodyText"/>
      </w:pPr>
      <w:r>
        <w:rPr>
          <w:i/>
          <w:iCs/>
        </w:rPr>
        <w:t xml:space="preserve">See</w:t>
      </w:r>
      <w:r>
        <w:t xml:space="preserve"> </w:t>
      </w:r>
      <w:hyperlink r:id="rId64">
        <w:r>
          <w:rPr>
            <w:rStyle w:val="Hyperlink"/>
          </w:rPr>
          <w:t xml:space="preserve">Deployment View</w:t>
        </w:r>
      </w:hyperlink>
      <w:r>
        <w:t xml:space="preserve"> </w:t>
      </w:r>
      <w:r>
        <w:rPr>
          <w:i/>
          <w:iCs/>
        </w:rPr>
        <w:t xml:space="preserve">in the arc42 documentation.</w:t>
      </w:r>
    </w:p>
    <w:p>
      <w:pPr>
        <w:pStyle w:val="BodyText"/>
      </w:pPr>
      <w:r>
        <w:rPr>
          <w:b/>
          <w:bCs/>
        </w:rPr>
        <w:t xml:space="preserve">Royal Mail FDS - Processing Sites: Worked Example</w:t>
      </w:r>
    </w:p>
    <w:p>
      <w:pPr>
        <w:pStyle w:val="CaptionedFigure"/>
      </w:pPr>
      <w:r>
        <w:drawing>
          <wp:inline>
            <wp:extent cx="5334000" cy="1491681"/>
            <wp:effectExtent b="0" l="0" r="0" t="0"/>
            <wp:docPr descr="Deployment Diagram" title="" id="66" name="Picture"/>
            <a:graphic>
              <a:graphicData uri="http://schemas.openxmlformats.org/drawingml/2006/picture">
                <pic:pic>
                  <pic:nvPicPr>
                    <pic:cNvPr descr="model/diagrams/deployment/azuredeployment.png" id="67" name="Picture"/>
                    <pic:cNvPicPr>
                      <a:picLocks noChangeArrowheads="1" noChangeAspect="1"/>
                    </pic:cNvPicPr>
                  </pic:nvPicPr>
                  <pic:blipFill>
                    <a:blip r:embed="rId65"/>
                    <a:stretch>
                      <a:fillRect/>
                    </a:stretch>
                  </pic:blipFill>
                  <pic:spPr bwMode="auto">
                    <a:xfrm>
                      <a:off x="0" y="0"/>
                      <a:ext cx="5334000" cy="1491681"/>
                    </a:xfrm>
                    <a:prstGeom prst="rect">
                      <a:avLst/>
                    </a:prstGeom>
                    <a:noFill/>
                    <a:ln w="9525">
                      <a:noFill/>
                      <a:headEnd/>
                      <a:tailEnd/>
                    </a:ln>
                  </pic:spPr>
                </pic:pic>
              </a:graphicData>
            </a:graphic>
          </wp:inline>
        </w:drawing>
      </w:r>
    </w:p>
    <w:p>
      <w:pPr>
        <w:pStyle w:val="ImageCaption"/>
      </w:pPr>
      <w:r>
        <w:t xml:space="preserve">Deployment Diagram</w:t>
      </w:r>
    </w:p>
    <w:bookmarkStart w:id="68" w:name="X3243773d5565deabe871d00ac9d059f04a0ec88"/>
    <w:p>
      <w:pPr>
        <w:pStyle w:val="Heading2"/>
      </w:pPr>
      <w:r>
        <w:rPr>
          <w:rStyle w:val="SectionNumber"/>
        </w:rPr>
        <w:t xml:space="preserve">7.1</w:t>
      </w:r>
      <w:r>
        <w:tab/>
      </w:r>
      <w:r>
        <w:t xml:space="preserve">Infrastructure Level 1 - Logical environments</w:t>
      </w:r>
    </w:p>
    <w:tbl>
      <w:tblPr>
        <w:tblStyle w:val="Table"/>
        <w:tblW w:type="pct" w:w="5000"/>
        <w:tblLayout w:type="fixed"/>
        <w:tblLook w:firstRow="1" w:lastRow="0" w:firstColumn="0" w:lastColumn="0" w:noHBand="0" w:noVBand="0" w:val="0020"/>
      </w:tblPr>
      <w:tblGrid>
        <w:gridCol w:w="1584"/>
        <w:gridCol w:w="2692"/>
        <w:gridCol w:w="3643"/>
      </w:tblGrid>
      <w:tr>
        <w:trPr>
          <w:tblHeader w:val="on"/>
        </w:trPr>
        <w:tc>
          <w:tcPr/>
          <w:p>
            <w:pPr>
              <w:pStyle w:val="Compact"/>
              <w:jc w:val="left"/>
            </w:pPr>
            <w:r>
              <w:rPr>
                <w:b/>
                <w:bCs/>
              </w:rPr>
              <w:t xml:space="preserve">Environment</w:t>
            </w:r>
          </w:p>
        </w:tc>
        <w:tc>
          <w:tcPr/>
          <w:p>
            <w:pPr>
              <w:pStyle w:val="Compact"/>
              <w:jc w:val="left"/>
            </w:pPr>
            <w:r>
              <w:rPr>
                <w:b/>
                <w:bCs/>
              </w:rPr>
              <w:t xml:space="preserve">Purpose</w:t>
            </w:r>
          </w:p>
        </w:tc>
        <w:tc>
          <w:tcPr/>
          <w:p>
            <w:pPr>
              <w:pStyle w:val="Compact"/>
              <w:jc w:val="left"/>
            </w:pPr>
            <w:r>
              <w:rPr>
                <w:b/>
                <w:bCs/>
              </w:rPr>
              <w:t xml:space="preserve">Notes</w:t>
            </w:r>
          </w:p>
        </w:tc>
      </w:tr>
      <w:tr>
        <w:tc>
          <w:tcPr/>
          <w:p>
            <w:pPr>
              <w:jc w:val="left"/>
            </w:pPr>
            <w:r>
              <w:t xml:space="preserve">DEV</w:t>
            </w:r>
          </w:p>
        </w:tc>
        <w:tc>
          <w:tcPr/>
          <w:p>
            <w:pPr>
              <w:jc w:val="left"/>
            </w:pPr>
            <w:r>
              <w:t xml:space="preserve">Engineering team development and unit-integration testing.</w:t>
            </w:r>
          </w:p>
        </w:tc>
        <w:tc>
          <w:tcPr/>
          <w:p>
            <w:pPr>
              <w:jc w:val="left"/>
            </w:pPr>
            <w:r>
              <w:t xml:space="preserve">Mocked MDS, PSP, JoinedUp; synthetic scan events generated.</w:t>
            </w:r>
          </w:p>
        </w:tc>
      </w:tr>
      <w:tr>
        <w:tc>
          <w:tcPr/>
          <w:p>
            <w:pPr>
              <w:jc w:val="left"/>
            </w:pPr>
            <w:r>
              <w:t xml:space="preserve">SIT</w:t>
            </w:r>
          </w:p>
        </w:tc>
        <w:tc>
          <w:tcPr/>
          <w:p>
            <w:pPr>
              <w:jc w:val="left"/>
            </w:pPr>
            <w:r>
              <w:t xml:space="preserve">Systems Integration Testing.</w:t>
            </w:r>
          </w:p>
        </w:tc>
        <w:tc>
          <w:tcPr/>
          <w:p>
            <w:pPr>
              <w:jc w:val="left"/>
            </w:pPr>
            <w:r>
              <w:t xml:space="preserve">Wired to MDS-SIT, PSP-SIT, JoinedUp-Sandbox; representative reference data.</w:t>
            </w:r>
          </w:p>
        </w:tc>
      </w:tr>
      <w:tr>
        <w:tc>
          <w:tcPr/>
          <w:p>
            <w:pPr>
              <w:jc w:val="left"/>
            </w:pPr>
            <w:r>
              <w:t xml:space="preserve">UAT</w:t>
            </w:r>
          </w:p>
        </w:tc>
        <w:tc>
          <w:tcPr/>
          <w:p>
            <w:pPr>
              <w:jc w:val="left"/>
            </w:pPr>
            <w:r>
              <w:t xml:space="preserve">User Acceptance Testing with PSMs and WAMs.</w:t>
            </w:r>
          </w:p>
        </w:tc>
        <w:tc>
          <w:tcPr/>
          <w:p>
            <w:pPr>
              <w:jc w:val="left"/>
            </w:pPr>
            <w:r>
              <w:t xml:space="preserve">Production-like data volumes; restricted user pool.</w:t>
            </w:r>
          </w:p>
        </w:tc>
      </w:tr>
      <w:tr>
        <w:tc>
          <w:tcPr/>
          <w:p>
            <w:pPr>
              <w:jc w:val="left"/>
            </w:pPr>
            <w:r>
              <w:t xml:space="preserve">PRE-PROD</w:t>
            </w:r>
          </w:p>
        </w:tc>
        <w:tc>
          <w:tcPr/>
          <w:p>
            <w:pPr>
              <w:jc w:val="left"/>
            </w:pPr>
            <w:r>
              <w:t xml:space="preserve">Performance testing</w:t>
            </w:r>
          </w:p>
        </w:tc>
        <w:tc>
          <w:tcPr/>
          <w:p>
            <w:pPr>
              <w:jc w:val="left"/>
            </w:pPr>
            <w:r>
              <w:t xml:space="preserve">Production-equivalent capacity; chaos and failover drills run here.</w:t>
            </w:r>
          </w:p>
        </w:tc>
      </w:tr>
      <w:tr>
        <w:tc>
          <w:tcPr/>
          <w:p>
            <w:pPr>
              <w:jc w:val="left"/>
            </w:pPr>
            <w:r>
              <w:t xml:space="preserve">PROD</w:t>
            </w:r>
          </w:p>
        </w:tc>
        <w:tc>
          <w:tcPr/>
          <w:p>
            <w:pPr>
              <w:jc w:val="left"/>
            </w:pPr>
            <w:r>
              <w:t xml:space="preserve">Live operational service across all Mail Centres, Hubs and Super Hubs.</w:t>
            </w:r>
          </w:p>
        </w:tc>
        <w:tc>
          <w:tcPr/>
          <w:p>
            <w:pPr>
              <w:jc w:val="left"/>
            </w:pPr>
            <w:r>
              <w:t xml:space="preserve">High-availability across two UK regions; primary/secondary DR pattern.</w:t>
            </w:r>
          </w:p>
        </w:tc>
      </w:tr>
    </w:tbl>
    <w:bookmarkEnd w:id="68"/>
    <w:bookmarkStart w:id="72" w:name="X2c3a9c2c537291a06154f1558f4b798695c5973"/>
    <w:p>
      <w:pPr>
        <w:pStyle w:val="Heading2"/>
      </w:pPr>
      <w:r>
        <w:rPr>
          <w:rStyle w:val="SectionNumber"/>
        </w:rPr>
        <w:t xml:space="preserve">7.2</w:t>
      </w:r>
      <w:r>
        <w:tab/>
      </w:r>
      <w:r>
        <w:t xml:space="preserve">System Landscape</w:t>
      </w:r>
    </w:p>
    <w:p>
      <w:pPr>
        <w:pStyle w:val="CaptionedFigure"/>
      </w:pPr>
      <w:r>
        <w:drawing>
          <wp:inline>
            <wp:extent cx="5334000" cy="1996684"/>
            <wp:effectExtent b="0" l="0" r="0" t="0"/>
            <wp:docPr descr="System Landscape Diagram" title="" id="70" name="Picture"/>
            <a:graphic>
              <a:graphicData uri="http://schemas.openxmlformats.org/drawingml/2006/picture">
                <pic:pic>
                  <pic:nvPicPr>
                    <pic:cNvPr descr="model/diagrams/index.png" id="71" name="Picture"/>
                    <pic:cNvPicPr>
                      <a:picLocks noChangeArrowheads="1" noChangeAspect="1"/>
                    </pic:cNvPicPr>
                  </pic:nvPicPr>
                  <pic:blipFill>
                    <a:blip r:embed="rId69"/>
                    <a:stretch>
                      <a:fillRect/>
                    </a:stretch>
                  </pic:blipFill>
                  <pic:spPr bwMode="auto">
                    <a:xfrm>
                      <a:off x="0" y="0"/>
                      <a:ext cx="5334000" cy="1996684"/>
                    </a:xfrm>
                    <a:prstGeom prst="rect">
                      <a:avLst/>
                    </a:prstGeom>
                    <a:noFill/>
                    <a:ln w="9525">
                      <a:noFill/>
                      <a:headEnd/>
                      <a:tailEnd/>
                    </a:ln>
                  </pic:spPr>
                </pic:pic>
              </a:graphicData>
            </a:graphic>
          </wp:inline>
        </w:drawing>
      </w:r>
    </w:p>
    <w:p>
      <w:pPr>
        <w:pStyle w:val="ImageCaption"/>
      </w:pPr>
      <w:r>
        <w:t xml:space="preserve">System Landscape Diagram</w:t>
      </w:r>
    </w:p>
    <w:bookmarkEnd w:id="72"/>
    <w:bookmarkStart w:id="73" w:name="X2dcf003777e982641818f3356e9d40adf9926e7"/>
    <w:p>
      <w:pPr>
        <w:pStyle w:val="Heading2"/>
      </w:pPr>
      <w:r>
        <w:rPr>
          <w:rStyle w:val="SectionNumber"/>
        </w:rPr>
        <w:t xml:space="preserve">7.3</w:t>
      </w:r>
      <w:r>
        <w:tab/>
      </w:r>
      <w:r>
        <w:t xml:space="preserve">Infrastructure Level 1 - Production topology</w:t>
      </w:r>
    </w:p>
    <w:p>
      <w:pPr>
        <w:pStyle w:val="FirstParagraph"/>
      </w:pPr>
      <w:r>
        <w:rPr>
          <w:b/>
          <w:bCs/>
        </w:rPr>
        <w:t xml:space="preserve">Mapping of building blocks to infrastructure (production):</w:t>
      </w:r>
    </w:p>
    <w:tbl>
      <w:tblPr>
        <w:tblStyle w:val="Table"/>
        <w:tblW w:type="pct" w:w="5000"/>
        <w:tblLayout w:type="fixed"/>
        <w:tblLook w:firstRow="1" w:lastRow="0" w:firstColumn="0" w:lastColumn="0" w:noHBand="0" w:noVBand="0" w:val="0020"/>
      </w:tblPr>
      <w:tblGrid>
        <w:gridCol w:w="1900"/>
        <w:gridCol w:w="2534"/>
        <w:gridCol w:w="3484"/>
      </w:tblGrid>
      <w:tr>
        <w:trPr>
          <w:tblHeader w:val="on"/>
        </w:trPr>
        <w:tc>
          <w:tcPr/>
          <w:p>
            <w:pPr>
              <w:pStyle w:val="Compact"/>
              <w:jc w:val="left"/>
            </w:pPr>
            <w:r>
              <w:rPr>
                <w:b/>
                <w:bCs/>
              </w:rPr>
              <w:t xml:space="preserve">Tier</w:t>
            </w:r>
          </w:p>
        </w:tc>
        <w:tc>
          <w:tcPr/>
          <w:p>
            <w:pPr>
              <w:pStyle w:val="Compact"/>
              <w:jc w:val="left"/>
            </w:pPr>
            <w:r>
              <w:rPr>
                <w:b/>
                <w:bCs/>
              </w:rPr>
              <w:t xml:space="preserve">Components</w:t>
            </w:r>
          </w:p>
        </w:tc>
        <w:tc>
          <w:tcPr/>
          <w:p>
            <w:pPr>
              <w:pStyle w:val="Compact"/>
              <w:jc w:val="left"/>
            </w:pPr>
            <w:r>
              <w:rPr>
                <w:b/>
                <w:bCs/>
              </w:rPr>
              <w:t xml:space="preserve">Building blocks hosted</w:t>
            </w:r>
          </w:p>
        </w:tc>
      </w:tr>
      <w:tr>
        <w:tc>
          <w:tcPr/>
          <w:p>
            <w:pPr>
              <w:jc w:val="left"/>
            </w:pPr>
            <w:r>
              <w:t xml:space="preserve">Edge</w:t>
            </w:r>
          </w:p>
        </w:tc>
        <w:tc>
          <w:tcPr/>
          <w:p>
            <w:pPr>
              <w:pStyle w:val="Compact"/>
            </w:pPr>
          </w:p>
        </w:tc>
        <w:tc>
          <w:tcPr/>
          <w:p>
            <w:pPr>
              <w:jc w:val="left"/>
            </w:pPr>
            <w:r>
              <w:t xml:space="preserve">Public ingress for web shell (BB12) and partner APIs (BB9).</w:t>
            </w:r>
          </w:p>
        </w:tc>
      </w:tr>
      <w:tr>
        <w:tc>
          <w:tcPr/>
          <w:p>
            <w:pPr>
              <w:jc w:val="left"/>
            </w:pPr>
            <w:r>
              <w:t xml:space="preserve">Web tier</w:t>
            </w:r>
          </w:p>
        </w:tc>
        <w:tc>
          <w:tcPr/>
          <w:p>
            <w:pPr>
              <w:jc w:val="left"/>
            </w:pPr>
            <w:r>
              <w:t xml:space="preserve">Angular App</w:t>
            </w:r>
          </w:p>
        </w:tc>
        <w:tc>
          <w:tcPr/>
          <w:p>
            <w:pPr>
              <w:jc w:val="left"/>
            </w:pPr>
            <w:r>
              <w:t xml:space="preserve">BB12 web shell.</w:t>
            </w:r>
          </w:p>
        </w:tc>
      </w:tr>
      <w:tr>
        <w:tc>
          <w:tcPr/>
          <w:p>
            <w:pPr>
              <w:jc w:val="left"/>
            </w:pPr>
            <w:r>
              <w:t xml:space="preserve">Application tier</w:t>
            </w:r>
          </w:p>
        </w:tc>
        <w:tc>
          <w:tcPr/>
          <w:p>
            <w:pPr>
              <w:jc w:val="left"/>
            </w:pPr>
            <w:r>
              <w:t xml:space="preserve">Containerised microservices (AKS) behind internal load-balancer.</w:t>
            </w:r>
          </w:p>
        </w:tc>
        <w:tc>
          <w:tcPr/>
          <w:p>
            <w:pPr>
              <w:jc w:val="left"/>
            </w:pPr>
            <w:r>
              <w:t xml:space="preserve">BB1, BB2, BB3, BB4, BB5, BB6, BB7, BB8, BB10.</w:t>
            </w:r>
          </w:p>
        </w:tc>
      </w:tr>
      <w:tr>
        <w:tc>
          <w:tcPr/>
          <w:p>
            <w:pPr>
              <w:jc w:val="left"/>
            </w:pPr>
            <w:r>
              <w:t xml:space="preserve">Integration tier</w:t>
            </w:r>
          </w:p>
        </w:tc>
        <w:tc>
          <w:tcPr/>
          <w:p>
            <w:pPr>
              <w:jc w:val="left"/>
            </w:pPr>
            <w:r>
              <w:t xml:space="preserve">API Gateway + SSIS + AMQP</w:t>
            </w:r>
          </w:p>
        </w:tc>
        <w:tc>
          <w:tcPr/>
          <w:p>
            <w:pPr>
              <w:jc w:val="left"/>
            </w:pPr>
            <w:r>
              <w:t xml:space="preserve">BB9. Bridges to PSP, JoinedUp, MDS, PDA, Console.</w:t>
            </w:r>
          </w:p>
        </w:tc>
      </w:tr>
      <w:tr>
        <w:tc>
          <w:tcPr/>
          <w:p>
            <w:pPr>
              <w:jc w:val="left"/>
            </w:pPr>
            <w:r>
              <w:t xml:space="preserve">Data tier</w:t>
            </w:r>
          </w:p>
        </w:tc>
        <w:tc>
          <w:tcPr/>
          <w:p>
            <w:pPr>
              <w:jc w:val="left"/>
            </w:pPr>
            <w:r>
              <w:t xml:space="preserve">Managed relational store (SQL Server</w:t>
            </w:r>
          </w:p>
        </w:tc>
        <w:tc>
          <w:tcPr/>
          <w:p>
            <w:pPr>
              <w:jc w:val="left"/>
            </w:pPr>
            <w:r>
              <w:t xml:space="preserve">BB1–BB8 persistence; BB11 audit.</w:t>
            </w:r>
          </w:p>
        </w:tc>
      </w:tr>
      <w:tr>
        <w:tc>
          <w:tcPr/>
          <w:p>
            <w:pPr>
              <w:jc w:val="left"/>
            </w:pPr>
            <w:r>
              <w:t xml:space="preserve">Analytics export</w:t>
            </w:r>
          </w:p>
        </w:tc>
        <w:tc>
          <w:tcPr/>
          <w:p>
            <w:pPr>
              <w:jc w:val="left"/>
            </w:pPr>
            <w:r>
              <w:t xml:space="preserve">Scheduled extract jobs using SSIS</w:t>
            </w:r>
          </w:p>
        </w:tc>
        <w:tc>
          <w:tcPr/>
          <w:p>
            <w:pPr>
              <w:jc w:val="left"/>
            </w:pPr>
            <w:r>
              <w:t xml:space="preserve">BB6 reporting outputs.</w:t>
            </w:r>
          </w:p>
        </w:tc>
      </w:tr>
      <w:tr>
        <w:tc>
          <w:tcPr/>
          <w:p>
            <w:pPr>
              <w:jc w:val="left"/>
            </w:pPr>
            <w:r>
              <w:t xml:space="preserve">Identity</w:t>
            </w:r>
          </w:p>
        </w:tc>
        <w:tc>
          <w:tcPr/>
          <w:p>
            <w:pPr>
              <w:jc w:val="left"/>
            </w:pPr>
            <w:r>
              <w:t xml:space="preserve">AD + Conditional Access.</w:t>
            </w:r>
          </w:p>
        </w:tc>
        <w:tc>
          <w:tcPr/>
          <w:p>
            <w:pPr>
              <w:jc w:val="left"/>
            </w:pPr>
            <w:r>
              <w:t xml:space="preserve">BB10.</w:t>
            </w:r>
          </w:p>
        </w:tc>
      </w:tr>
      <w:tr>
        <w:tc>
          <w:tcPr/>
          <w:p>
            <w:pPr>
              <w:jc w:val="left"/>
            </w:pPr>
            <w:r>
              <w:t xml:space="preserve">Observability</w:t>
            </w:r>
          </w:p>
        </w:tc>
        <w:tc>
          <w:tcPr/>
          <w:p>
            <w:pPr>
              <w:jc w:val="left"/>
            </w:pPr>
            <w:r>
              <w:t xml:space="preserve">Centralised structured logs, metrics</w:t>
            </w:r>
          </w:p>
        </w:tc>
        <w:tc>
          <w:tcPr/>
          <w:p>
            <w:pPr>
              <w:jc w:val="left"/>
            </w:pPr>
            <w:r>
              <w:t xml:space="preserve">BB11 + platform-wide.</w:t>
            </w:r>
          </w:p>
        </w:tc>
      </w:tr>
    </w:tbl>
    <w:p>
      <w:pPr>
        <w:pStyle w:val="BodyText"/>
      </w:pPr>
      <w:r>
        <w:rPr>
          <w:b/>
          <w:bCs/>
        </w:rPr>
        <w:t xml:space="preserve">Quality and performance features:</w:t>
      </w:r>
    </w:p>
    <w:p>
      <w:pPr>
        <w:numPr>
          <w:ilvl w:val="0"/>
          <w:numId w:val="1011"/>
        </w:numPr>
      </w:pPr>
      <w:r>
        <w:t xml:space="preserve">Active/active across two UK Atos data centres for the application and integration tiers; database with synchronous geo-replication.</w:t>
      </w:r>
    </w:p>
    <w:p>
      <w:pPr>
        <w:numPr>
          <w:ilvl w:val="0"/>
          <w:numId w:val="1011"/>
        </w:numPr>
      </w:pPr>
      <w:r>
        <w:t xml:space="preserve">RPO ≤ 15 minutes, RTO ≤ 4 hours for the full service; payroll-egress queues are durable and replayable.</w:t>
      </w:r>
    </w:p>
    <w:p>
      <w:pPr>
        <w:numPr>
          <w:ilvl w:val="0"/>
          <w:numId w:val="1011"/>
        </w:numPr>
      </w:pPr>
      <w:r>
        <w:t xml:space="preserve">All inter-tier traffic on private networking; no public ingress to the application tier.</w:t>
      </w:r>
    </w:p>
    <w:bookmarkEnd w:id="73"/>
    <w:bookmarkEnd w:id="74"/>
    <w:bookmarkStart w:id="87" w:name="X35867f9b476e2ff59f337bc80ee0f1650d31d68"/>
    <w:p>
      <w:pPr>
        <w:pStyle w:val="Heading1"/>
      </w:pPr>
      <w:r>
        <w:rPr>
          <w:rStyle w:val="SectionNumber"/>
        </w:rPr>
        <w:t xml:space="preserve">8</w:t>
      </w:r>
      <w:r>
        <w:tab/>
      </w:r>
      <w:r>
        <w:t xml:space="preserve">Cloud Architecture</w:t>
      </w:r>
    </w:p>
    <w:p>
      <w:pPr>
        <w:pStyle w:val="FirstParagraph"/>
      </w:pPr>
      <w:r>
        <w:rPr>
          <w:i/>
          <w:iCs/>
        </w:rPr>
        <w:t xml:space="preserve">Cloud Infrastructure section should contain cloud architecture diagram highlighting network topology, subnet, firewalls and cloud services used by the architecture. It should also provide information around high availability, regions, subscriptions, SKUs, Network Security Groups, NSG Rules, Firewalls, Cloud patterns and Cost optimization</w:t>
      </w:r>
    </w:p>
    <w:p>
      <w:pPr>
        <w:pStyle w:val="BodyText"/>
      </w:pPr>
      <w:r>
        <w:rPr>
          <w:b/>
          <w:bCs/>
        </w:rPr>
        <w:t xml:space="preserve">Availability NFR:</w:t>
      </w:r>
      <w:r>
        <w:rPr>
          <w:b/>
          <w:bCs/>
        </w:rPr>
        <w:t xml:space="preserve"> </w:t>
      </w:r>
      <w:r>
        <w:rPr>
          <w:b/>
          <w:bCs/>
          <w:i/>
          <w:iCs/>
        </w:rPr>
        <w:t xml:space="preserve">This needs to be considered when detailing the</w:t>
      </w:r>
      <w:r>
        <w:rPr>
          <w:b/>
          <w:bCs/>
          <w:i/>
          <w:iCs/>
        </w:rPr>
        <w:t xml:space="preserve"> </w:t>
      </w:r>
      <w:r>
        <w:rPr>
          <w:b/>
          <w:bCs/>
          <w:i/>
          <w:iCs/>
        </w:rPr>
        <w:t xml:space="preserve">Regional/AZ placement</w:t>
      </w:r>
    </w:p>
    <w:tbl>
      <w:tblPr>
        <w:tblStyle w:val="Table"/>
        <w:tblW w:type="pct" w:w="4950"/>
        <w:tblLayout w:type="fixed"/>
        <w:tblLook w:firstRow="1" w:lastRow="0" w:firstColumn="0" w:lastColumn="0" w:noHBand="0" w:noVBand="0" w:val="0020"/>
      </w:tblPr>
      <w:tblGrid>
        <w:gridCol w:w="1019"/>
        <w:gridCol w:w="6037"/>
        <w:gridCol w:w="784"/>
      </w:tblGrid>
      <w:tr>
        <w:trPr>
          <w:tblHeader w:val="on"/>
        </w:trPr>
        <w:tc>
          <w:tcPr/>
          <w:p>
            <w:pPr>
              <w:pStyle w:val="Compact"/>
              <w:jc w:val="left"/>
            </w:pPr>
            <w:r>
              <w:rPr>
                <w:b/>
                <w:bCs/>
              </w:rPr>
              <w:t xml:space="preserve">NFRID</w:t>
            </w:r>
          </w:p>
        </w:tc>
        <w:tc>
          <w:tcPr/>
          <w:p>
            <w:pPr>
              <w:pStyle w:val="Compact"/>
              <w:jc w:val="left"/>
            </w:pPr>
            <w:r>
              <w:rPr>
                <w:b/>
                <w:bCs/>
              </w:rPr>
              <w:t xml:space="preserve">Requirement Description</w:t>
            </w:r>
          </w:p>
        </w:tc>
        <w:tc>
          <w:tcPr/>
          <w:p>
            <w:pPr>
              <w:pStyle w:val="Compact"/>
              <w:jc w:val="left"/>
            </w:pPr>
            <w:r>
              <w:rPr>
                <w:b/>
                <w:bCs/>
              </w:rPr>
              <w:t xml:space="preserve">Status</w:t>
            </w:r>
          </w:p>
        </w:tc>
      </w:tr>
      <w:tr>
        <w:tc>
          <w:tcPr/>
          <w:p>
            <w:pPr>
              <w:jc w:val="left"/>
            </w:pPr>
            <w:r>
              <w:t xml:space="preserve">NFAV001</w:t>
            </w:r>
          </w:p>
        </w:tc>
        <w:tc>
          <w:tcPr/>
          <w:p>
            <w:pPr>
              <w:jc w:val="left"/>
            </w:pPr>
            <w:r>
              <w:t xml:space="preserve">The FDS solution shall be available for use and supported 24 hours a</w:t>
            </w:r>
            <w:r>
              <w:t xml:space="preserve"> </w:t>
            </w:r>
            <w:r>
              <w:t xml:space="preserve">day, 7 days a week, 365 days a year in adherence with the technical</w:t>
            </w:r>
            <w:r>
              <w:t xml:space="preserve"> </w:t>
            </w:r>
            <w:r>
              <w:t xml:space="preserve">design principles and standards applicable to Service Criticality Level</w:t>
            </w:r>
            <w:r>
              <w:t xml:space="preserve"> </w:t>
            </w:r>
            <w:r>
              <w:t xml:space="preserve">1.</w:t>
            </w:r>
          </w:p>
          <w:p>
            <w:pPr>
              <w:jc w:val="left"/>
            </w:pPr>
            <w:r>
              <w:t xml:space="preserve">As a mission-critical system supporting the payment of Variable Pay</w:t>
            </w:r>
            <w:r>
              <w:t xml:space="preserve"> </w:t>
            </w:r>
            <w:r>
              <w:t xml:space="preserve">Hours(over time), unplanned unavailability is not acceptable, and any</w:t>
            </w:r>
            <w:r>
              <w:t xml:space="preserve"> </w:t>
            </w:r>
            <w:r>
              <w:t xml:space="preserve">failure must be recovered within a maximum Recovery Time Objective of 24</w:t>
            </w:r>
            <w:r>
              <w:t xml:space="preserve"> </w:t>
            </w:r>
            <w:r>
              <w:t xml:space="preserve">hours(TBC with service).</w:t>
            </w:r>
          </w:p>
          <w:p>
            <w:pPr>
              <w:jc w:val="left"/>
            </w:pPr>
            <w:r>
              <w:t xml:space="preserve">The solution may only be taken offline outside of this commitment during</w:t>
            </w:r>
            <w:r>
              <w:t xml:space="preserve"> </w:t>
            </w:r>
            <w:r>
              <w:t xml:space="preserve">a planned maintenance window, agreed in advance with the Application</w:t>
            </w:r>
            <w:r>
              <w:t xml:space="preserve"> </w:t>
            </w:r>
            <w:r>
              <w:t xml:space="preserve">Service Manager, who shall notify the user community prior to any</w:t>
            </w:r>
            <w:r>
              <w:t xml:space="preserve"> </w:t>
            </w:r>
            <w:r>
              <w:t xml:space="preserve">scheduled downtime.</w:t>
            </w:r>
          </w:p>
        </w:tc>
        <w:tc>
          <w:tcPr/>
          <w:p>
            <w:pPr>
              <w:jc w:val="left"/>
            </w:pPr>
            <w:r>
              <w:t xml:space="preserve">Approved</w:t>
            </w:r>
          </w:p>
        </w:tc>
      </w:tr>
    </w:tbl>
    <w:bookmarkStart w:id="76" w:name="X057de44edd1b9118f2fb9612cf5ee5ca5529611"/>
    <w:p>
      <w:pPr>
        <w:pStyle w:val="Heading2"/>
      </w:pPr>
      <w:r>
        <w:rPr>
          <w:rStyle w:val="SectionNumber"/>
        </w:rPr>
        <w:t xml:space="preserve">8.1</w:t>
      </w:r>
      <w:r>
        <w:tab/>
      </w:r>
      <w:r>
        <w:t xml:space="preserve">Regions</w:t>
      </w:r>
    </w:p>
    <w:p>
      <w:pPr>
        <w:pStyle w:val="FirstParagraph"/>
      </w:pPr>
      <w:r>
        <w:t xml:space="preserve">Capture the Azure regions used for the solution.</w:t>
      </w:r>
    </w:p>
    <w:tbl>
      <w:tblPr>
        <w:tblStyle w:val="Table"/>
        <w:tblW w:type="pct" w:w="5000"/>
        <w:tblLayout w:type="fixed"/>
        <w:tblLook w:firstRow="1" w:lastRow="0" w:firstColumn="0" w:lastColumn="0" w:noHBand="0" w:noVBand="0" w:val="0020"/>
      </w:tblPr>
      <w:tblGrid>
        <w:gridCol w:w="2772"/>
        <w:gridCol w:w="1188"/>
        <w:gridCol w:w="1584"/>
        <w:gridCol w:w="792"/>
        <w:gridCol w:w="792"/>
        <w:gridCol w:w="792"/>
      </w:tblGrid>
      <w:tr>
        <w:trPr>
          <w:tblHeader w:val="on"/>
        </w:trPr>
        <w:tc>
          <w:tcPr/>
          <w:p>
            <w:pPr>
              <w:pStyle w:val="Compact"/>
              <w:jc w:val="left"/>
            </w:pPr>
            <w:r>
              <w:t xml:space="preserve">Region</w:t>
            </w:r>
          </w:p>
        </w:tc>
        <w:tc>
          <w:tcPr/>
          <w:p>
            <w:pPr>
              <w:pStyle w:val="Compact"/>
              <w:jc w:val="left"/>
            </w:pPr>
            <w:r>
              <w:t xml:space="preserve">Primary</w:t>
            </w:r>
          </w:p>
        </w:tc>
        <w:tc>
          <w:tcPr/>
          <w:p>
            <w:pPr>
              <w:pStyle w:val="Compact"/>
              <w:jc w:val="left"/>
            </w:pPr>
            <w:r>
              <w:t xml:space="preserve">Secondary</w:t>
            </w:r>
          </w:p>
        </w:tc>
        <w:tc>
          <w:tcPr>
            <w:gridSpan w:val="3"/>
          </w:tcPr>
          <w:p>
            <w:pPr>
              <w:pStyle w:val="Compact"/>
              <w:jc w:val="left"/>
            </w:pPr>
            <w:r>
              <w:t xml:space="preserve">Availability Zones</w:t>
            </w:r>
          </w:p>
        </w:tc>
      </w:tr>
      <w:tr>
        <w:tc>
          <w:tcPr/>
          <w:p>
            <w:pPr>
              <w:pStyle w:val="Compact"/>
            </w:pPr>
          </w:p>
        </w:tc>
        <w:tc>
          <w:tcPr/>
          <w:p>
            <w:pPr>
              <w:pStyle w:val="Compact"/>
            </w:pPr>
          </w:p>
        </w:tc>
        <w:tc>
          <w:tcPr/>
          <w:p>
            <w:pPr>
              <w:pStyle w:val="Compact"/>
            </w:pPr>
          </w:p>
        </w:tc>
        <w:tc>
          <w:tcPr/>
          <w:p>
            <w:pPr>
              <w:jc w:val="left"/>
            </w:pPr>
            <w:r>
              <w:t xml:space="preserve">AZ1</w:t>
            </w:r>
          </w:p>
        </w:tc>
        <w:tc>
          <w:tcPr/>
          <w:p>
            <w:pPr>
              <w:jc w:val="left"/>
            </w:pPr>
            <w:r>
              <w:t xml:space="preserve">AZ2</w:t>
            </w:r>
          </w:p>
        </w:tc>
        <w:tc>
          <w:tcPr/>
          <w:p>
            <w:pPr>
              <w:jc w:val="left"/>
            </w:pPr>
            <w:r>
              <w:t xml:space="preserve">AZ3</w:t>
            </w:r>
          </w:p>
        </w:tc>
      </w:tr>
      <w:tr>
        <w:tc>
          <w:tcPr/>
          <w:p>
            <w:pPr>
              <w:jc w:val="left"/>
            </w:pPr>
            <w:r>
              <w:t xml:space="preserve">North Europe</w:t>
            </w:r>
          </w:p>
        </w:tc>
        <w:tc>
          <w:tcPr/>
          <w:p>
            <w:pPr>
              <w:jc w:val="center"/>
            </w:pPr>
            <w:r>
              <w:t xml:space="preserve">Yes</w:t>
            </w:r>
          </w:p>
        </w:tc>
        <w:tc>
          <w:tcPr/>
          <w:p>
            <w:pPr>
              <w:pStyle w:val="Compact"/>
            </w:pPr>
          </w:p>
        </w:tc>
        <w:tc>
          <w:tcPr/>
          <w:p>
            <w:pPr>
              <w:pStyle w:val="Compact"/>
            </w:pPr>
          </w:p>
        </w:tc>
        <w:tc>
          <w:tcPr/>
          <w:p>
            <w:pPr>
              <w:pStyle w:val="Compact"/>
            </w:pPr>
          </w:p>
        </w:tc>
        <w:tc>
          <w:tcPr/>
          <w:p>
            <w:pPr>
              <w:pStyle w:val="Compact"/>
            </w:pPr>
          </w:p>
        </w:tc>
      </w:tr>
      <w:tr>
        <w:tc>
          <w:tcPr/>
          <w:p>
            <w:pPr>
              <w:jc w:val="left"/>
            </w:pPr>
            <w:r>
              <w:t xml:space="preserve">West Europe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jc w:val="left"/>
            </w:pPr>
            <w:r>
              <w:t xml:space="preserve">UK South</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jc w:val="left"/>
            </w:pPr>
            <w:r>
              <w:t xml:space="preserve">Germany West Central</w:t>
            </w:r>
          </w:p>
        </w:tc>
        <w:tc>
          <w:tcPr/>
          <w:p>
            <w:pPr>
              <w:jc w:val="center"/>
            </w:pPr>
            <w:r>
              <w:t xml:space="preserve">Yes</w:t>
            </w:r>
          </w:p>
        </w:tc>
        <w:tc>
          <w:tcPr/>
          <w:p>
            <w:pPr>
              <w:pStyle w:val="Compact"/>
            </w:pPr>
          </w:p>
        </w:tc>
        <w:tc>
          <w:tcPr/>
          <w:p>
            <w:pPr>
              <w:jc w:val="center"/>
            </w:pPr>
            <w:r>
              <w:t xml:space="preserve">Yes</w:t>
            </w:r>
          </w:p>
        </w:tc>
        <w:tc>
          <w:tcPr/>
          <w:p>
            <w:pPr>
              <w:jc w:val="center"/>
            </w:pPr>
            <w:r>
              <w:t xml:space="preserve">Yes</w:t>
            </w:r>
          </w:p>
        </w:tc>
        <w:tc>
          <w:tcPr/>
          <w:p>
            <w:pPr>
              <w:jc w:val="center"/>
            </w:pPr>
            <w:r>
              <w:t xml:space="preserve">Yes</w:t>
            </w:r>
          </w:p>
        </w:tc>
      </w:tr>
      <w:tr>
        <w:tc>
          <w:tcPr/>
          <w:p>
            <w:pPr>
              <w:jc w:val="left"/>
            </w:pPr>
            <w:r>
              <w:t xml:space="preserve">Sweden Central</w:t>
            </w:r>
          </w:p>
        </w:tc>
        <w:tc>
          <w:tcPr/>
          <w:p>
            <w:pPr>
              <w:pStyle w:val="Compact"/>
            </w:pPr>
          </w:p>
        </w:tc>
        <w:tc>
          <w:tcPr/>
          <w:p>
            <w:pPr>
              <w:jc w:val="center"/>
            </w:pPr>
            <w:r>
              <w:t xml:space="preserve">Yes</w:t>
            </w:r>
          </w:p>
        </w:tc>
        <w:tc>
          <w:tcPr/>
          <w:p>
            <w:pPr>
              <w:jc w:val="center"/>
            </w:pPr>
            <w:r>
              <w:t xml:space="preserve">Yes</w:t>
            </w:r>
          </w:p>
        </w:tc>
        <w:tc>
          <w:tcPr/>
          <w:p>
            <w:pPr>
              <w:jc w:val="center"/>
            </w:pPr>
            <w:r>
              <w:t xml:space="preserve">Yes</w:t>
            </w:r>
          </w:p>
        </w:tc>
        <w:tc>
          <w:tcPr/>
          <w:p>
            <w:pPr>
              <w:jc w:val="center"/>
            </w:pPr>
            <w:r>
              <w:t xml:space="preserve">Yes</w:t>
            </w:r>
          </w:p>
        </w:tc>
      </w:tr>
    </w:tbl>
    <w:p>
      <w:pPr>
        <w:pStyle w:val="BodyText"/>
      </w:pPr>
      <w:r>
        <w:br/>
      </w:r>
    </w:p>
    <w:bookmarkStart w:id="75" w:name="X49f632c4fcbe2c8cd6e2824dc88434dd5621a0d"/>
    <w:p>
      <w:pPr>
        <w:pStyle w:val="Heading3"/>
      </w:pPr>
      <w:r>
        <w:rPr>
          <w:rStyle w:val="SectionNumber"/>
        </w:rPr>
        <w:t xml:space="preserve">8.1.1</w:t>
      </w:r>
      <w:r>
        <w:tab/>
      </w:r>
      <w:r>
        <w:t xml:space="preserve">Rationale (latency, regulatory, capacity constraints)</w:t>
      </w:r>
    </w:p>
    <w:p>
      <w:pPr>
        <w:numPr>
          <w:ilvl w:val="0"/>
          <w:numId w:val="1012"/>
        </w:numPr>
      </w:pPr>
      <w:r>
        <w:t xml:space="preserve">Capacity constraints across the North Europe and West Europe regions</w:t>
      </w:r>
      <w:r>
        <w:t xml:space="preserve"> </w:t>
      </w:r>
      <w:r>
        <w:t xml:space="preserve">are currently impeding the provisioning of the SQL Managed Instance</w:t>
      </w:r>
      <w:r>
        <w:t xml:space="preserve"> </w:t>
      </w:r>
      <w:r>
        <w:t xml:space="preserve">(MI), rendering deployment unfeasible in these locations.</w:t>
      </w:r>
    </w:p>
    <w:p>
      <w:pPr>
        <w:numPr>
          <w:ilvl w:val="0"/>
          <w:numId w:val="1012"/>
        </w:numPr>
      </w:pPr>
      <w:r>
        <w:t xml:space="preserve">The Dev, SIT, and QA environments have already been instantiated in</w:t>
      </w:r>
      <w:r>
        <w:t xml:space="preserve"> </w:t>
      </w:r>
      <w:r>
        <w:t xml:space="preserve">the North Europe region and will remain there, with no further</w:t>
      </w:r>
      <w:r>
        <w:t xml:space="preserve"> </w:t>
      </w:r>
      <w:r>
        <w:t xml:space="preserve">relocation envisaged.</w:t>
      </w:r>
    </w:p>
    <w:p>
      <w:pPr>
        <w:numPr>
          <w:ilvl w:val="0"/>
          <w:numId w:val="1012"/>
        </w:numPr>
      </w:pPr>
      <w:r>
        <w:t xml:space="preserve">In alignment with Microsoft’s recommendation, the Pre-Production and</w:t>
      </w:r>
      <w:r>
        <w:t xml:space="preserve"> </w:t>
      </w:r>
      <w:r>
        <w:t xml:space="preserve">Production environments will be migrated to Germany West Central</w:t>
      </w:r>
      <w:r>
        <w:t xml:space="preserve"> </w:t>
      </w:r>
      <w:r>
        <w:t xml:space="preserve">(designated as the Primary region) and Sweden Central (configured as the</w:t>
      </w:r>
      <w:r>
        <w:t xml:space="preserve"> </w:t>
      </w:r>
      <w:r>
        <w:t xml:space="preserve">Warm Standby for Disaster Recovery).</w:t>
      </w:r>
    </w:p>
    <w:bookmarkEnd w:id="75"/>
    <w:bookmarkEnd w:id="76"/>
    <w:bookmarkStart w:id="77" w:name="X3bed7d642d017cd55cd6f5982198ab0fb257137"/>
    <w:p>
      <w:pPr>
        <w:pStyle w:val="Heading2"/>
      </w:pPr>
      <w:r>
        <w:rPr>
          <w:rStyle w:val="SectionNumber"/>
        </w:rPr>
        <w:t xml:space="preserve">8.2</w:t>
      </w:r>
      <w:r>
        <w:tab/>
      </w:r>
      <w:r>
        <w:t xml:space="preserve">Availability Zones</w:t>
      </w:r>
    </w:p>
    <w:p>
      <w:pPr>
        <w:pStyle w:val="FirstParagraph"/>
      </w:pPr>
      <w:r>
        <w:t xml:space="preserve">Define high availability architecture.</w:t>
      </w:r>
    </w:p>
    <w:p>
      <w:pPr>
        <w:numPr>
          <w:ilvl w:val="0"/>
          <w:numId w:val="1013"/>
        </w:numPr>
      </w:pPr>
      <w:r>
        <w:t xml:space="preserve">Services deployed across zones</w:t>
      </w:r>
    </w:p>
    <w:p>
      <w:pPr>
        <w:numPr>
          <w:ilvl w:val="0"/>
          <w:numId w:val="1013"/>
        </w:numPr>
      </w:pPr>
      <w:r>
        <w:t xml:space="preserve">Zone pinning requirements (if any)</w:t>
      </w:r>
    </w:p>
    <w:p>
      <w:pPr>
        <w:numPr>
          <w:ilvl w:val="0"/>
          <w:numId w:val="1013"/>
        </w:numPr>
      </w:pPr>
      <w:r>
        <w:t xml:space="preserve">Zonal vs zone-redundant SKUs</w:t>
      </w:r>
    </w:p>
    <w:p>
      <w:pPr>
        <w:pStyle w:val="FirstParagraph"/>
      </w:pPr>
      <w:r>
        <w:t xml:space="preserve">High Availability Architecture</w:t>
      </w:r>
    </w:p>
    <w:p>
      <w:pPr>
        <w:pStyle w:val="BodyText"/>
      </w:pPr>
      <w:r>
        <w:rPr>
          <w:b/>
          <w:bCs/>
        </w:rPr>
        <w:t xml:space="preserve">Example:</w:t>
      </w:r>
    </w:p>
    <w:p>
      <w:pPr>
        <w:numPr>
          <w:ilvl w:val="0"/>
          <w:numId w:val="1014"/>
        </w:numPr>
      </w:pPr>
      <w:r>
        <w:t xml:space="preserve">Region supports 3 AZs</w:t>
      </w:r>
    </w:p>
    <w:p>
      <w:pPr>
        <w:numPr>
          <w:ilvl w:val="0"/>
          <w:numId w:val="1014"/>
        </w:numPr>
      </w:pPr>
      <w:r>
        <w:t xml:space="preserve">Workloads deployed Zone-Redundant (ZRS / AZ-aware)</w:t>
      </w:r>
    </w:p>
    <w:p>
      <w:pPr>
        <w:numPr>
          <w:ilvl w:val="0"/>
          <w:numId w:val="1015"/>
        </w:numPr>
      </w:pPr>
      <w:r>
        <w:t xml:space="preserve">Region: FDS Prod and Prod Application are deployed in the Germany West</w:t>
      </w:r>
      <w:r>
        <w:t xml:space="preserve"> </w:t>
      </w:r>
      <w:r>
        <w:t xml:space="preserve">and Sweden Central regions, each supporting 3 AZs.</w:t>
      </w:r>
    </w:p>
    <w:p>
      <w:pPr>
        <w:numPr>
          <w:ilvl w:val="0"/>
          <w:numId w:val="1015"/>
        </w:numPr>
      </w:pPr>
      <w:r>
        <w:t xml:space="preserve">App Service plans</w:t>
      </w:r>
    </w:p>
    <w:bookmarkEnd w:id="77"/>
    <w:bookmarkStart w:id="79" w:name="Xfa421dfdeaf6a75ab7d63033919890b67a880c4"/>
    <w:p>
      <w:pPr>
        <w:pStyle w:val="Heading2"/>
      </w:pPr>
      <w:r>
        <w:rPr>
          <w:rStyle w:val="SectionNumber"/>
        </w:rPr>
        <w:t xml:space="preserve">8.3</w:t>
      </w:r>
      <w:r>
        <w:tab/>
      </w:r>
      <w:r>
        <w:t xml:space="preserve">Subscriptions (Naming &amp; Structure)</w:t>
      </w:r>
    </w:p>
    <w:p>
      <w:pPr>
        <w:pStyle w:val="FirstParagraph"/>
      </w:pPr>
      <w:r>
        <w:t xml:space="preserve">Aligned to the</w:t>
      </w:r>
      <w:r>
        <w:t xml:space="preserve"> </w:t>
      </w:r>
      <w:r>
        <w:rPr>
          <w:b/>
          <w:bCs/>
        </w:rPr>
        <w:t xml:space="preserve">subscription factory model</w:t>
      </w:r>
      <w:r>
        <w:t xml:space="preserve"> </w:t>
      </w:r>
      <w:r>
        <w:t xml:space="preserve">from your HLD artefact</w:t>
      </w:r>
    </w:p>
    <w:p>
      <w:pPr>
        <w:pStyle w:val="BodyText"/>
      </w:pPr>
      <w:r>
        <w:rPr>
          <w:b/>
          <w:bCs/>
        </w:rPr>
        <w:t xml:space="preserve">Details to include:</w:t>
      </w:r>
    </w:p>
    <w:p>
      <w:pPr>
        <w:numPr>
          <w:ilvl w:val="0"/>
          <w:numId w:val="1016"/>
        </w:numPr>
      </w:pPr>
      <w:r>
        <w:t xml:space="preserve">Subscription names (fully qualified)</w:t>
      </w:r>
    </w:p>
    <w:p>
      <w:pPr>
        <w:numPr>
          <w:ilvl w:val="0"/>
          <w:numId w:val="1016"/>
        </w:numPr>
      </w:pPr>
      <w:r>
        <w:t xml:space="preserve">Environment split:</w:t>
      </w:r>
    </w:p>
    <w:p>
      <w:pPr>
        <w:numPr>
          <w:ilvl w:val="1"/>
          <w:numId w:val="1017"/>
        </w:numPr>
      </w:pPr>
      <w:r>
        <w:t xml:space="preserve">Prod</w:t>
      </w:r>
    </w:p>
    <w:p>
      <w:pPr>
        <w:numPr>
          <w:ilvl w:val="1"/>
          <w:numId w:val="1017"/>
        </w:numPr>
      </w:pPr>
      <w:r>
        <w:t xml:space="preserve">Pre-Prod</w:t>
      </w:r>
    </w:p>
    <w:p>
      <w:pPr>
        <w:numPr>
          <w:ilvl w:val="1"/>
          <w:numId w:val="1017"/>
        </w:numPr>
      </w:pPr>
      <w:r>
        <w:t xml:space="preserve">Non-Prod (Dev/Test)</w:t>
      </w:r>
    </w:p>
    <w:p>
      <w:pPr>
        <w:numPr>
          <w:ilvl w:val="0"/>
          <w:numId w:val="1016"/>
        </w:numPr>
      </w:pPr>
      <w:r>
        <w:t xml:space="preserve">Platform vs Workload subscriptions</w:t>
      </w:r>
    </w:p>
    <w:p>
      <w:pPr>
        <w:numPr>
          <w:ilvl w:val="0"/>
          <w:numId w:val="1016"/>
        </w:numPr>
      </w:pPr>
      <w:r>
        <w:t xml:space="preserve">Naming standard compliance</w:t>
      </w:r>
    </w:p>
    <w:tbl>
      <w:tblPr>
        <w:tblStyle w:val="Table"/>
        <w:tblW w:type="pct" w:w="5000"/>
        <w:tblLayout w:type="fixed"/>
        <w:tblLook w:firstRow="1" w:lastRow="0" w:firstColumn="0" w:lastColumn="0" w:noHBand="0" w:noVBand="0" w:val="0020"/>
      </w:tblPr>
      <w:tblGrid>
        <w:gridCol w:w="1188"/>
        <w:gridCol w:w="1584"/>
        <w:gridCol w:w="3168"/>
        <w:gridCol w:w="1980"/>
      </w:tblGrid>
      <w:tr>
        <w:trPr>
          <w:tblHeader w:val="on"/>
        </w:trPr>
        <w:tc>
          <w:tcPr/>
          <w:p>
            <w:pPr>
              <w:pStyle w:val="Compact"/>
              <w:jc w:val="center"/>
            </w:pPr>
            <w:r>
              <w:rPr>
                <w:b/>
                <w:bCs/>
              </w:rPr>
              <w:t xml:space="preserve">Env</w:t>
            </w:r>
          </w:p>
        </w:tc>
        <w:tc>
          <w:tcPr/>
          <w:p>
            <w:pPr>
              <w:pStyle w:val="Compact"/>
              <w:jc w:val="center"/>
            </w:pPr>
            <w:r>
              <w:rPr>
                <w:b/>
                <w:bCs/>
              </w:rPr>
              <w:t xml:space="preserve">Subscription Name</w:t>
            </w:r>
          </w:p>
        </w:tc>
        <w:tc>
          <w:tcPr/>
          <w:p>
            <w:pPr>
              <w:pStyle w:val="Compact"/>
              <w:jc w:val="center"/>
            </w:pPr>
            <w:r>
              <w:rPr>
                <w:b/>
                <w:bCs/>
              </w:rPr>
              <w:t xml:space="preserve">Subscription ID</w:t>
            </w:r>
          </w:p>
        </w:tc>
        <w:tc>
          <w:tcPr/>
          <w:p>
            <w:pPr>
              <w:pStyle w:val="Compact"/>
              <w:jc w:val="center"/>
            </w:pPr>
            <w:r>
              <w:rPr>
                <w:b/>
                <w:bCs/>
              </w:rPr>
              <w:t xml:space="preserve">Type</w:t>
            </w:r>
          </w:p>
        </w:tc>
      </w:tr>
      <w:tr>
        <w:tc>
          <w:tcPr/>
          <w:p>
            <w:pPr>
              <w:jc w:val="left"/>
            </w:pPr>
            <w:r>
              <w:t xml:space="preserve">Dev</w:t>
            </w:r>
          </w:p>
        </w:tc>
        <w:tc>
          <w:tcPr/>
          <w:p>
            <w:pPr>
              <w:jc w:val="left"/>
            </w:pPr>
            <w:r>
              <w:t xml:space="preserve">rm-artfds-slz-d-sub-01</w:t>
            </w:r>
          </w:p>
        </w:tc>
        <w:tc>
          <w:tcPr/>
          <w:p>
            <w:pPr>
              <w:jc w:val="left"/>
            </w:pPr>
            <w:r>
              <w:t xml:space="preserve">039fe12a-dcea-4087-9431-c2ed92e61917</w:t>
            </w:r>
          </w:p>
        </w:tc>
        <w:tc>
          <w:tcPr/>
          <w:p>
            <w:pPr>
              <w:jc w:val="left"/>
            </w:pPr>
            <w:r>
              <w:t xml:space="preserve">FDS</w:t>
            </w:r>
            <w:r>
              <w:t xml:space="preserve"> </w:t>
            </w:r>
            <w:r>
              <w:t xml:space="preserve">Workload Subscription</w:t>
            </w:r>
          </w:p>
        </w:tc>
      </w:tr>
      <w:tr>
        <w:tc>
          <w:tcPr/>
          <w:p>
            <w:pPr>
              <w:jc w:val="left"/>
            </w:pPr>
            <w:r>
              <w:t xml:space="preserve">QA</w:t>
            </w:r>
          </w:p>
        </w:tc>
        <w:tc>
          <w:tcPr/>
          <w:p>
            <w:pPr>
              <w:jc w:val="left"/>
            </w:pPr>
            <w:r>
              <w:t xml:space="preserve">rm-artfds-slz-n-sub-01</w:t>
            </w:r>
          </w:p>
        </w:tc>
        <w:tc>
          <w:tcPr/>
          <w:p>
            <w:pPr>
              <w:jc w:val="left"/>
            </w:pPr>
            <w:r>
              <w:t xml:space="preserve">23b1a3cd-0e03-4852-aa04-bad88fd77c6b</w:t>
            </w:r>
          </w:p>
        </w:tc>
        <w:tc>
          <w:tcPr/>
          <w:p>
            <w:pPr>
              <w:jc w:val="left"/>
            </w:pPr>
            <w:r>
              <w:t xml:space="preserve">FDS</w:t>
            </w:r>
            <w:r>
              <w:t xml:space="preserve"> </w:t>
            </w:r>
            <w:r>
              <w:t xml:space="preserve">Workload Subscription</w:t>
            </w:r>
          </w:p>
        </w:tc>
      </w:tr>
      <w:tr>
        <w:tc>
          <w:tcPr/>
          <w:p>
            <w:pPr>
              <w:jc w:val="left"/>
            </w:pPr>
            <w:r>
              <w:t xml:space="preserve">SIT</w:t>
            </w:r>
          </w:p>
        </w:tc>
        <w:tc>
          <w:tcPr/>
          <w:p>
            <w:pPr>
              <w:jc w:val="left"/>
            </w:pPr>
            <w:r>
              <w:t xml:space="preserve">rm-artfds-slz-a-sub-01</w:t>
            </w:r>
          </w:p>
        </w:tc>
        <w:tc>
          <w:tcPr/>
          <w:p>
            <w:pPr>
              <w:jc w:val="left"/>
            </w:pPr>
            <w:r>
              <w:t xml:space="preserve">5c247745-b158-4c53-9cf2-13d52dd46ad9</w:t>
            </w:r>
          </w:p>
        </w:tc>
        <w:tc>
          <w:tcPr/>
          <w:p>
            <w:pPr>
              <w:jc w:val="left"/>
            </w:pPr>
            <w:r>
              <w:t xml:space="preserve">FDS</w:t>
            </w:r>
            <w:r>
              <w:t xml:space="preserve"> </w:t>
            </w:r>
            <w:r>
              <w:t xml:space="preserve">Workload Subscription</w:t>
            </w:r>
          </w:p>
        </w:tc>
      </w:tr>
      <w:tr>
        <w:tc>
          <w:tcPr/>
          <w:p>
            <w:pPr>
              <w:jc w:val="left"/>
            </w:pPr>
            <w:r>
              <w:t xml:space="preserve">PreProd</w:t>
            </w:r>
          </w:p>
        </w:tc>
        <w:tc>
          <w:tcPr/>
          <w:p>
            <w:pPr>
              <w:jc w:val="left"/>
            </w:pPr>
            <w:r>
              <w:t xml:space="preserve">rm-artfds-slz-v-sub-01 </w:t>
            </w:r>
          </w:p>
        </w:tc>
        <w:tc>
          <w:tcPr/>
          <w:p>
            <w:pPr>
              <w:jc w:val="left"/>
            </w:pPr>
            <w:r>
              <w:t xml:space="preserve">23a01b16-0f01-46b3-aad0-d2e95c1441e4</w:t>
            </w:r>
          </w:p>
        </w:tc>
        <w:tc>
          <w:tcPr/>
          <w:p>
            <w:pPr>
              <w:jc w:val="left"/>
            </w:pPr>
            <w:r>
              <w:t xml:space="preserve">FDS Workload Subscription</w:t>
            </w:r>
          </w:p>
        </w:tc>
      </w:tr>
      <w:tr>
        <w:tc>
          <w:tcPr/>
          <w:p>
            <w:pPr>
              <w:jc w:val="left"/>
            </w:pPr>
            <w:r>
              <w:t xml:space="preserve">Prod</w:t>
            </w:r>
          </w:p>
        </w:tc>
        <w:tc>
          <w:tcPr/>
          <w:p>
            <w:pPr>
              <w:jc w:val="left"/>
            </w:pPr>
            <w:r>
              <w:t xml:space="preserve">rm-artfds-slz-p-sub-01</w:t>
            </w:r>
          </w:p>
        </w:tc>
        <w:tc>
          <w:tcPr/>
          <w:p>
            <w:pPr>
              <w:jc w:val="left"/>
            </w:pPr>
            <w:r>
              <w:t xml:space="preserve">1f7b29ec-d1e9-40fc-a861-39d60ce2949b</w:t>
            </w:r>
          </w:p>
        </w:tc>
        <w:tc>
          <w:tcPr/>
          <w:p>
            <w:pPr>
              <w:jc w:val="left"/>
            </w:pPr>
            <w:r>
              <w:t xml:space="preserve">FDS</w:t>
            </w:r>
            <w:r>
              <w:t xml:space="preserve"> </w:t>
            </w:r>
            <w:r>
              <w:t xml:space="preserve">Workload Subscription</w:t>
            </w:r>
          </w:p>
        </w:tc>
      </w:tr>
    </w:tbl>
    <w:p>
      <w:pPr>
        <w:pStyle w:val="BodyText"/>
      </w:pPr>
      <w:hyperlink r:id="rId78">
        <w:r>
          <w:rPr>
            <w:rStyle w:val="Hyperlink"/>
            <w:b/>
            <w:bCs/>
          </w:rPr>
          <w:t xml:space="preserve">Standards</w:t>
        </w:r>
      </w:hyperlink>
    </w:p>
    <w:bookmarkEnd w:id="79"/>
    <w:bookmarkStart w:id="80" w:name="Xe9a01b55fb6a9cae3cf8c9dbcde725c092848a6"/>
    <w:p>
      <w:pPr>
        <w:pStyle w:val="Heading2"/>
      </w:pPr>
      <w:r>
        <w:rPr>
          <w:rStyle w:val="SectionNumber"/>
        </w:rPr>
        <w:t xml:space="preserve">8.4</w:t>
      </w:r>
      <w:r>
        <w:tab/>
      </w:r>
      <w:r>
        <w:t xml:space="preserve">SKU’S Used (Per Region)</w:t>
      </w:r>
    </w:p>
    <w:p>
      <w:pPr>
        <w:pStyle w:val="FirstParagraph"/>
      </w:pPr>
      <w:r>
        <w:t xml:space="preserve">Define all critical service SKUs per region.</w:t>
      </w:r>
    </w:p>
    <w:p>
      <w:pPr>
        <w:pStyle w:val="BodyText"/>
      </w:pPr>
      <w:r>
        <w:rPr>
          <w:b/>
          <w:bCs/>
        </w:rPr>
        <w:t xml:space="preserve">Details to include:</w:t>
      </w:r>
    </w:p>
    <w:p>
      <w:pPr>
        <w:numPr>
          <w:ilvl w:val="0"/>
          <w:numId w:val="1018"/>
        </w:numPr>
      </w:pPr>
      <w:r>
        <w:t xml:space="preserve">Compute SKUs (VM sizes / VMSS)</w:t>
      </w:r>
    </w:p>
    <w:p>
      <w:pPr>
        <w:numPr>
          <w:ilvl w:val="0"/>
          <w:numId w:val="1018"/>
        </w:numPr>
      </w:pPr>
      <w:r>
        <w:t xml:space="preserve">Storage SKUs (Standard / Premium / ZRS)</w:t>
      </w:r>
    </w:p>
    <w:p>
      <w:pPr>
        <w:numPr>
          <w:ilvl w:val="0"/>
          <w:numId w:val="1018"/>
        </w:numPr>
      </w:pPr>
      <w:r>
        <w:t xml:space="preserve">PaaS SKUs (if applicable)</w:t>
      </w:r>
    </w:p>
    <w:p>
      <w:pPr>
        <w:pStyle w:val="FirstParagraph"/>
      </w:pPr>
      <w:r>
        <w:t xml:space="preserve">SKU Example</w:t>
      </w:r>
    </w:p>
    <w:p>
      <w:pPr>
        <w:pStyle w:val="BodyText"/>
      </w:pPr>
      <w:r>
        <w:rPr>
          <w:b/>
          <w:bCs/>
        </w:rPr>
        <w:t xml:space="preserve">Example:</w:t>
      </w:r>
    </w:p>
    <w:tbl>
      <w:tblPr>
        <w:tblStyle w:val="Table"/>
        <w:tblW w:type="pct" w:w="5000"/>
        <w:tblLayout w:type="fixed"/>
        <w:tblLook w:firstRow="1" w:lastRow="0" w:firstColumn="0" w:lastColumn="0" w:noHBand="0" w:noVBand="0" w:val="0020"/>
      </w:tblPr>
      <w:tblGrid>
        <w:gridCol w:w="1900"/>
        <w:gridCol w:w="2059"/>
        <w:gridCol w:w="1980"/>
        <w:gridCol w:w="1980"/>
      </w:tblGrid>
      <w:tr>
        <w:trPr>
          <w:tblHeader w:val="on"/>
        </w:trPr>
        <w:tc>
          <w:tcPr/>
          <w:p>
            <w:pPr>
              <w:pStyle w:val="Compact"/>
              <w:jc w:val="left"/>
            </w:pPr>
            <w:r>
              <w:rPr>
                <w:b/>
                <w:bCs/>
              </w:rPr>
              <w:t xml:space="preserve">ENVIRONMENT</w:t>
            </w:r>
          </w:p>
        </w:tc>
        <w:tc>
          <w:tcPr/>
          <w:p>
            <w:pPr>
              <w:pStyle w:val="Compact"/>
              <w:jc w:val="left"/>
            </w:pPr>
            <w:r>
              <w:rPr>
                <w:b/>
                <w:bCs/>
              </w:rPr>
              <w:t xml:space="preserve">COMPONENT</w:t>
            </w:r>
          </w:p>
        </w:tc>
        <w:tc>
          <w:tcPr/>
          <w:p>
            <w:pPr>
              <w:pStyle w:val="Compact"/>
              <w:jc w:val="left"/>
            </w:pPr>
            <w:r>
              <w:rPr>
                <w:b/>
                <w:bCs/>
              </w:rPr>
              <w:t xml:space="preserve">REGION</w:t>
            </w:r>
          </w:p>
        </w:tc>
        <w:tc>
          <w:tcPr/>
          <w:p>
            <w:pPr>
              <w:pStyle w:val="Compact"/>
              <w:jc w:val="left"/>
            </w:pPr>
            <w:r>
              <w:rPr>
                <w:b/>
                <w:bCs/>
              </w:rPr>
              <w:t xml:space="preserve">SKU</w:t>
            </w:r>
          </w:p>
        </w:tc>
      </w:tr>
      <w:tr>
        <w:tc>
          <w:tcPr/>
          <w:p>
            <w:pPr>
              <w:jc w:val="left"/>
            </w:pPr>
            <w:r>
              <w:t xml:space="preserve">NPD</w:t>
            </w:r>
          </w:p>
        </w:tc>
        <w:tc>
          <w:tcPr/>
          <w:p>
            <w:pPr>
              <w:jc w:val="left"/>
            </w:pPr>
            <w:r>
              <w:t xml:space="preserve">ExpressRoute GW</w:t>
            </w:r>
          </w:p>
        </w:tc>
        <w:tc>
          <w:tcPr/>
          <w:p>
            <w:pPr>
              <w:jc w:val="left"/>
            </w:pPr>
            <w:r>
              <w:t xml:space="preserve">UK South</w:t>
            </w:r>
          </w:p>
        </w:tc>
        <w:tc>
          <w:tcPr/>
          <w:p>
            <w:pPr>
              <w:jc w:val="left"/>
            </w:pPr>
            <w:r>
              <w:t xml:space="preserve">ErGw3AZ</w:t>
            </w:r>
          </w:p>
        </w:tc>
      </w:tr>
      <w:tr>
        <w:tc>
          <w:tcPr/>
          <w:p>
            <w:pPr>
              <w:jc w:val="left"/>
            </w:pPr>
            <w:r>
              <w:t xml:space="preserve">PPD</w:t>
            </w:r>
          </w:p>
        </w:tc>
        <w:tc>
          <w:tcPr/>
          <w:p>
            <w:pPr>
              <w:jc w:val="left"/>
            </w:pPr>
            <w:r>
              <w:t xml:space="preserve">Firewall</w:t>
            </w:r>
          </w:p>
        </w:tc>
        <w:tc>
          <w:tcPr/>
          <w:p>
            <w:pPr>
              <w:jc w:val="left"/>
            </w:pPr>
            <w:r>
              <w:t xml:space="preserve">UK South</w:t>
            </w:r>
          </w:p>
        </w:tc>
        <w:tc>
          <w:tcPr/>
          <w:p>
            <w:pPr>
              <w:jc w:val="left"/>
            </w:pPr>
            <w:r>
              <w:t xml:space="preserve">Premium</w:t>
            </w:r>
          </w:p>
        </w:tc>
      </w:tr>
      <w:tr>
        <w:tc>
          <w:tcPr/>
          <w:p>
            <w:pPr>
              <w:jc w:val="left"/>
            </w:pPr>
            <w:r>
              <w:t xml:space="preserve">PRD</w:t>
            </w:r>
          </w:p>
        </w:tc>
        <w:tc>
          <w:tcPr/>
          <w:p>
            <w:pPr>
              <w:jc w:val="left"/>
            </w:pPr>
            <w:r>
              <w:t xml:space="preserve">VM</w:t>
            </w:r>
          </w:p>
        </w:tc>
        <w:tc>
          <w:tcPr/>
          <w:p>
            <w:pPr>
              <w:jc w:val="left"/>
            </w:pPr>
            <w:r>
              <w:t xml:space="preserve">UK South</w:t>
            </w:r>
          </w:p>
        </w:tc>
        <w:tc>
          <w:tcPr/>
          <w:p>
            <w:pPr>
              <w:jc w:val="left"/>
            </w:pPr>
            <w:r>
              <w:t xml:space="preserve">D4s v5</w:t>
            </w:r>
          </w:p>
        </w:tc>
      </w:tr>
    </w:tbl>
    <w:tbl>
      <w:tblPr>
        <w:tblStyle w:val="Table"/>
        <w:tblW w:type="pct" w:w="5000"/>
        <w:tblLayout w:type="fixed"/>
        <w:tblLook w:firstRow="1" w:lastRow="0" w:firstColumn="0" w:lastColumn="0" w:noHBand="0" w:noVBand="0" w:val="0020"/>
      </w:tblPr>
      <w:tblGrid>
        <w:gridCol w:w="633"/>
        <w:gridCol w:w="2613"/>
        <w:gridCol w:w="1742"/>
        <w:gridCol w:w="1346"/>
        <w:gridCol w:w="1584"/>
      </w:tblGrid>
      <w:tr>
        <w:trPr>
          <w:tblHeader w:val="on"/>
        </w:trPr>
        <w:tc>
          <w:tcPr/>
          <w:p>
            <w:pPr>
              <w:pStyle w:val="Compact"/>
              <w:jc w:val="left"/>
            </w:pPr>
            <w:r>
              <w:rPr>
                <w:b/>
                <w:bCs/>
              </w:rPr>
              <w:t xml:space="preserve">ENV</w:t>
            </w:r>
          </w:p>
        </w:tc>
        <w:tc>
          <w:tcPr/>
          <w:p>
            <w:pPr>
              <w:pStyle w:val="Compact"/>
              <w:jc w:val="left"/>
            </w:pPr>
            <w:r>
              <w:rPr>
                <w:b/>
                <w:bCs/>
              </w:rPr>
              <w:t xml:space="preserve">Name</w:t>
            </w:r>
          </w:p>
        </w:tc>
        <w:tc>
          <w:tcPr/>
          <w:p>
            <w:pPr>
              <w:pStyle w:val="Compact"/>
              <w:jc w:val="left"/>
            </w:pPr>
            <w:r>
              <w:rPr>
                <w:b/>
                <w:bCs/>
              </w:rPr>
              <w:t xml:space="preserve">Component</w:t>
            </w:r>
          </w:p>
        </w:tc>
        <w:tc>
          <w:tcPr/>
          <w:p>
            <w:pPr>
              <w:pStyle w:val="Compact"/>
              <w:jc w:val="left"/>
            </w:pPr>
            <w:r>
              <w:rPr>
                <w:b/>
                <w:bCs/>
              </w:rPr>
              <w:t xml:space="preserve">Region</w:t>
            </w:r>
          </w:p>
        </w:tc>
        <w:tc>
          <w:tcPr/>
          <w:p>
            <w:pPr>
              <w:pStyle w:val="Compact"/>
              <w:jc w:val="left"/>
            </w:pPr>
            <w:r>
              <w:rPr>
                <w:b/>
                <w:bCs/>
              </w:rPr>
              <w:t xml:space="preserve">SKU</w:t>
            </w:r>
          </w:p>
        </w:tc>
      </w:tr>
      <w:tr>
        <w:tc>
          <w:tcPr/>
          <w:p>
            <w:pPr>
              <w:jc w:val="left"/>
            </w:pPr>
            <w:r>
              <w:t xml:space="preserve">SIT</w:t>
            </w:r>
          </w:p>
        </w:tc>
        <w:tc>
          <w:tcPr/>
          <w:p>
            <w:pPr>
              <w:jc w:val="left"/>
            </w:pPr>
            <w:r>
              <w:t xml:space="preserve">rm-ne-artfds-sit-asp-01</w:t>
            </w:r>
          </w:p>
        </w:tc>
        <w:tc>
          <w:tcPr/>
          <w:p>
            <w:pPr>
              <w:jc w:val="left"/>
            </w:pPr>
            <w:r>
              <w:t xml:space="preserve">App Service plan</w:t>
            </w:r>
          </w:p>
        </w:tc>
        <w:tc>
          <w:tcPr/>
          <w:p>
            <w:pPr>
              <w:jc w:val="left"/>
            </w:pPr>
            <w:r>
              <w:t xml:space="preserve">northeurope</w:t>
            </w:r>
          </w:p>
        </w:tc>
        <w:tc>
          <w:tcPr/>
          <w:p>
            <w:pPr>
              <w:jc w:val="left"/>
            </w:pPr>
            <w:r>
              <w:t xml:space="preserve">P1v3</w:t>
            </w:r>
            <w:r>
              <w:t xml:space="preserve"> </w:t>
            </w:r>
            <w:r>
              <w:t xml:space="preserve">(PremiumV3)</w:t>
            </w:r>
          </w:p>
        </w:tc>
      </w:tr>
      <w:tr>
        <w:tc>
          <w:tcPr/>
          <w:p>
            <w:pPr>
              <w:jc w:val="left"/>
            </w:pPr>
            <w:r>
              <w:t xml:space="preserve">SIT</w:t>
            </w:r>
          </w:p>
        </w:tc>
        <w:tc>
          <w:tcPr/>
          <w:p>
            <w:pPr>
              <w:jc w:val="left"/>
            </w:pPr>
            <w:r>
              <w:t xml:space="preserve">rm-ne-artfds-sit-asp-02</w:t>
            </w:r>
          </w:p>
        </w:tc>
        <w:tc>
          <w:tcPr/>
          <w:p>
            <w:pPr>
              <w:jc w:val="left"/>
            </w:pPr>
            <w:r>
              <w:t xml:space="preserve">App Service plan</w:t>
            </w:r>
          </w:p>
        </w:tc>
        <w:tc>
          <w:tcPr/>
          <w:p>
            <w:pPr>
              <w:jc w:val="left"/>
            </w:pPr>
            <w:r>
              <w:t xml:space="preserve">northeurope</w:t>
            </w:r>
          </w:p>
        </w:tc>
        <w:tc>
          <w:tcPr/>
          <w:p>
            <w:pPr>
              <w:jc w:val="left"/>
            </w:pPr>
            <w:r>
              <w:t xml:space="preserve">P2v3</w:t>
            </w:r>
            <w:r>
              <w:t xml:space="preserve"> </w:t>
            </w:r>
            <w:r>
              <w:t xml:space="preserve">(PremiumV3)</w:t>
            </w:r>
          </w:p>
        </w:tc>
      </w:tr>
      <w:tr>
        <w:tc>
          <w:tcPr/>
          <w:p>
            <w:pPr>
              <w:jc w:val="left"/>
            </w:pPr>
            <w:r>
              <w:t xml:space="preserve">SIT</w:t>
            </w:r>
          </w:p>
        </w:tc>
        <w:tc>
          <w:tcPr/>
          <w:p>
            <w:pPr>
              <w:jc w:val="left"/>
            </w:pPr>
            <w:r>
              <w:t xml:space="preserve">rm-ne-artfds-sit-funcasp-01</w:t>
            </w:r>
          </w:p>
        </w:tc>
        <w:tc>
          <w:tcPr/>
          <w:p>
            <w:pPr>
              <w:jc w:val="left"/>
            </w:pPr>
            <w:r>
              <w:t xml:space="preserve">App Service plan</w:t>
            </w:r>
          </w:p>
        </w:tc>
        <w:tc>
          <w:tcPr/>
          <w:p>
            <w:pPr>
              <w:jc w:val="left"/>
            </w:pPr>
            <w:r>
              <w:t xml:space="preserve">northeurope</w:t>
            </w:r>
          </w:p>
        </w:tc>
        <w:tc>
          <w:tcPr/>
          <w:p>
            <w:pPr>
              <w:jc w:val="left"/>
            </w:pPr>
            <w:r>
              <w:t xml:space="preserve">EP1</w:t>
            </w:r>
            <w:r>
              <w:t xml:space="preserve"> </w:t>
            </w:r>
            <w:r>
              <w:t xml:space="preserve">(ElasticPremium)</w:t>
            </w:r>
          </w:p>
        </w:tc>
      </w:tr>
      <w:tr>
        <w:tc>
          <w:tcPr/>
          <w:p>
            <w:pPr>
              <w:jc w:val="left"/>
            </w:pPr>
            <w:r>
              <w:t xml:space="preserve">SIT</w:t>
            </w:r>
          </w:p>
        </w:tc>
        <w:tc>
          <w:tcPr/>
          <w:p>
            <w:pPr>
              <w:jc w:val="left"/>
            </w:pPr>
            <w:r>
              <w:t xml:space="preserve">rm-ne-artfds-sit-logicasp-01</w:t>
            </w:r>
          </w:p>
        </w:tc>
        <w:tc>
          <w:tcPr/>
          <w:p>
            <w:pPr>
              <w:jc w:val="left"/>
            </w:pPr>
            <w:r>
              <w:t xml:space="preserve">App Service plan</w:t>
            </w:r>
          </w:p>
        </w:tc>
        <w:tc>
          <w:tcPr/>
          <w:p>
            <w:pPr>
              <w:jc w:val="left"/>
            </w:pPr>
            <w:r>
              <w:t xml:space="preserve">northeurope</w:t>
            </w:r>
          </w:p>
        </w:tc>
        <w:tc>
          <w:tcPr/>
          <w:p>
            <w:pPr>
              <w:jc w:val="left"/>
            </w:pPr>
            <w:r>
              <w:t xml:space="preserve">WS1</w:t>
            </w:r>
            <w:r>
              <w:t xml:space="preserve"> </w:t>
            </w:r>
            <w:r>
              <w:t xml:space="preserve">(WorkflowStandard)</w:t>
            </w:r>
          </w:p>
        </w:tc>
      </w:tr>
      <w:tr>
        <w:tc>
          <w:tcPr/>
          <w:p>
            <w:pPr>
              <w:jc w:val="left"/>
            </w:pPr>
            <w:r>
              <w:t xml:space="preserve">SIT</w:t>
            </w:r>
          </w:p>
        </w:tc>
        <w:tc>
          <w:tcPr/>
          <w:p>
            <w:pPr>
              <w:jc w:val="left"/>
            </w:pPr>
            <w:r>
              <w:t xml:space="preserve">rm-ne-artfds-sit-appgw</w:t>
            </w:r>
          </w:p>
        </w:tc>
        <w:tc>
          <w:tcPr/>
          <w:p>
            <w:pPr>
              <w:jc w:val="left"/>
            </w:pPr>
            <w:r>
              <w:t xml:space="preserve">Application gateway</w:t>
            </w:r>
          </w:p>
        </w:tc>
        <w:tc>
          <w:tcPr/>
          <w:p>
            <w:pPr>
              <w:jc w:val="left"/>
            </w:pPr>
            <w:r>
              <w:t xml:space="preserve">northeurope</w:t>
            </w:r>
          </w:p>
        </w:tc>
        <w:tc>
          <w:tcPr/>
          <w:p>
            <w:pPr>
              <w:jc w:val="left"/>
            </w:pPr>
            <w:r>
              <w:t xml:space="preserve">WAF_v2</w:t>
            </w:r>
          </w:p>
        </w:tc>
      </w:tr>
      <w:tr>
        <w:tc>
          <w:tcPr/>
          <w:p>
            <w:pPr>
              <w:jc w:val="left"/>
            </w:pPr>
            <w:r>
              <w:t xml:space="preserve">SIT</w:t>
            </w:r>
          </w:p>
        </w:tc>
        <w:tc>
          <w:tcPr/>
          <w:p>
            <w:pPr>
              <w:jc w:val="left"/>
            </w:pPr>
            <w:r>
              <w:t xml:space="preserve">rm-ne-artfds-sit-redis01</w:t>
            </w:r>
          </w:p>
        </w:tc>
        <w:tc>
          <w:tcPr/>
          <w:p>
            <w:pPr>
              <w:jc w:val="left"/>
            </w:pPr>
            <w:r>
              <w:t xml:space="preserve">Azure Cache for Redis</w:t>
            </w:r>
          </w:p>
        </w:tc>
        <w:tc>
          <w:tcPr/>
          <w:p>
            <w:pPr>
              <w:jc w:val="left"/>
            </w:pPr>
            <w:r>
              <w:t xml:space="preserve">northeurope</w:t>
            </w:r>
          </w:p>
        </w:tc>
        <w:tc>
          <w:tcPr/>
          <w:p>
            <w:pPr>
              <w:jc w:val="left"/>
            </w:pPr>
            <w:r>
              <w:t xml:space="preserve">Premium</w:t>
            </w:r>
          </w:p>
        </w:tc>
      </w:tr>
      <w:tr>
        <w:tc>
          <w:tcPr/>
          <w:p>
            <w:pPr>
              <w:jc w:val="left"/>
            </w:pPr>
            <w:r>
              <w:t xml:space="preserve">SIT</w:t>
            </w:r>
          </w:p>
        </w:tc>
        <w:tc>
          <w:tcPr/>
          <w:p>
            <w:pPr>
              <w:jc w:val="left"/>
            </w:pPr>
            <w:r>
              <w:t xml:space="preserve">disk1</w:t>
            </w:r>
          </w:p>
        </w:tc>
        <w:tc>
          <w:tcPr/>
          <w:p>
            <w:pPr>
              <w:jc w:val="left"/>
            </w:pPr>
            <w:r>
              <w:t xml:space="preserve">Disk</w:t>
            </w:r>
          </w:p>
        </w:tc>
        <w:tc>
          <w:tcPr/>
          <w:p>
            <w:pPr>
              <w:jc w:val="left"/>
            </w:pPr>
            <w:r>
              <w:t xml:space="preserve">northeurope</w:t>
            </w:r>
          </w:p>
        </w:tc>
        <w:tc>
          <w:tcPr/>
          <w:p>
            <w:pPr>
              <w:jc w:val="left"/>
            </w:pPr>
            <w:r>
              <w:t xml:space="preserve">StandardSSD_LRS (Standard)</w:t>
            </w:r>
          </w:p>
        </w:tc>
      </w:tr>
      <w:tr>
        <w:tc>
          <w:tcPr/>
          <w:p>
            <w:pPr>
              <w:jc w:val="left"/>
            </w:pPr>
            <w:r>
              <w:t xml:space="preserve">SIT</w:t>
            </w:r>
          </w:p>
        </w:tc>
        <w:tc>
          <w:tcPr/>
          <w:p>
            <w:pPr>
              <w:jc w:val="left"/>
            </w:pPr>
            <w:r>
              <w:t xml:space="preserve">disk2</w:t>
            </w:r>
          </w:p>
        </w:tc>
        <w:tc>
          <w:tcPr/>
          <w:p>
            <w:pPr>
              <w:jc w:val="left"/>
            </w:pPr>
            <w:r>
              <w:t xml:space="preserve">Disk</w:t>
            </w:r>
          </w:p>
        </w:tc>
        <w:tc>
          <w:tcPr/>
          <w:p>
            <w:pPr>
              <w:jc w:val="left"/>
            </w:pPr>
            <w:r>
              <w:t xml:space="preserve">northeurope</w:t>
            </w:r>
          </w:p>
        </w:tc>
        <w:tc>
          <w:tcPr/>
          <w:p>
            <w:pPr>
              <w:jc w:val="left"/>
            </w:pPr>
            <w:r>
              <w:t xml:space="preserve">StandardSSD_LRS (Standard)</w:t>
            </w:r>
          </w:p>
        </w:tc>
      </w:tr>
      <w:tr>
        <w:tc>
          <w:tcPr/>
          <w:p>
            <w:pPr>
              <w:jc w:val="left"/>
            </w:pPr>
            <w:r>
              <w:t xml:space="preserve">SIT</w:t>
            </w:r>
          </w:p>
        </w:tc>
        <w:tc>
          <w:tcPr/>
          <w:p>
            <w:pPr>
              <w:jc w:val="left"/>
            </w:pPr>
            <w:r>
              <w:t xml:space="preserve">rm-ne-artfds-sit-vm01-osdisk</w:t>
            </w:r>
          </w:p>
        </w:tc>
        <w:tc>
          <w:tcPr/>
          <w:p>
            <w:pPr>
              <w:jc w:val="left"/>
            </w:pPr>
            <w:r>
              <w:t xml:space="preserve">Disk</w:t>
            </w:r>
          </w:p>
        </w:tc>
        <w:tc>
          <w:tcPr/>
          <w:p>
            <w:pPr>
              <w:jc w:val="left"/>
            </w:pPr>
            <w:r>
              <w:t xml:space="preserve">northeurope</w:t>
            </w:r>
          </w:p>
        </w:tc>
        <w:tc>
          <w:tcPr/>
          <w:p>
            <w:pPr>
              <w:jc w:val="left"/>
            </w:pPr>
            <w:r>
              <w:t xml:space="preserve">Premium_LRS</w:t>
            </w:r>
            <w:r>
              <w:t xml:space="preserve"> </w:t>
            </w:r>
            <w:r>
              <w:t xml:space="preserve">(Premium)</w:t>
            </w:r>
          </w:p>
        </w:tc>
      </w:tr>
      <w:tr>
        <w:tc>
          <w:tcPr/>
          <w:p>
            <w:pPr>
              <w:jc w:val="left"/>
            </w:pPr>
            <w:r>
              <w:t xml:space="preserve">SIT</w:t>
            </w:r>
          </w:p>
        </w:tc>
        <w:tc>
          <w:tcPr/>
          <w:p>
            <w:pPr>
              <w:jc w:val="left"/>
            </w:pPr>
            <w:r>
              <w:t xml:space="preserve">rm-ne-artfds-sit-vm02-osdisk</w:t>
            </w:r>
          </w:p>
        </w:tc>
        <w:tc>
          <w:tcPr/>
          <w:p>
            <w:pPr>
              <w:jc w:val="left"/>
            </w:pPr>
            <w:r>
              <w:t xml:space="preserve">Disk</w:t>
            </w:r>
          </w:p>
        </w:tc>
        <w:tc>
          <w:tcPr/>
          <w:p>
            <w:pPr>
              <w:jc w:val="left"/>
            </w:pPr>
            <w:r>
              <w:t xml:space="preserve">northeurope</w:t>
            </w:r>
          </w:p>
        </w:tc>
        <w:tc>
          <w:tcPr/>
          <w:p>
            <w:pPr>
              <w:jc w:val="left"/>
            </w:pPr>
            <w:r>
              <w:t xml:space="preserve">Premium_LRS</w:t>
            </w:r>
            <w:r>
              <w:t xml:space="preserve"> </w:t>
            </w:r>
            <w:r>
              <w:t xml:space="preserve">(Premium)</w:t>
            </w:r>
          </w:p>
        </w:tc>
      </w:tr>
      <w:tr>
        <w:tc>
          <w:tcPr/>
          <w:p>
            <w:pPr>
              <w:jc w:val="left"/>
            </w:pPr>
            <w:r>
              <w:t xml:space="preserve">SIT</w:t>
            </w:r>
          </w:p>
        </w:tc>
        <w:tc>
          <w:tcPr/>
          <w:p>
            <w:pPr>
              <w:jc w:val="left"/>
            </w:pPr>
            <w:r>
              <w:t xml:space="preserve">rm-ne-artfds-sit-vm03-osdisk</w:t>
            </w:r>
          </w:p>
        </w:tc>
        <w:tc>
          <w:tcPr/>
          <w:p>
            <w:pPr>
              <w:jc w:val="left"/>
            </w:pPr>
            <w:r>
              <w:t xml:space="preserve">Disk</w:t>
            </w:r>
          </w:p>
        </w:tc>
        <w:tc>
          <w:tcPr/>
          <w:p>
            <w:pPr>
              <w:jc w:val="left"/>
            </w:pPr>
            <w:r>
              <w:t xml:space="preserve">northeurope</w:t>
            </w:r>
          </w:p>
        </w:tc>
        <w:tc>
          <w:tcPr/>
          <w:p>
            <w:pPr>
              <w:jc w:val="left"/>
            </w:pPr>
            <w:r>
              <w:t xml:space="preserve">Premium_LRS</w:t>
            </w:r>
            <w:r>
              <w:t xml:space="preserve"> </w:t>
            </w:r>
            <w:r>
              <w:t xml:space="preserve">(Premium)</w:t>
            </w:r>
          </w:p>
        </w:tc>
      </w:tr>
      <w:tr>
        <w:tc>
          <w:tcPr/>
          <w:p>
            <w:pPr>
              <w:jc w:val="left"/>
            </w:pPr>
            <w:r>
              <w:t xml:space="preserve">SIT</w:t>
            </w:r>
          </w:p>
        </w:tc>
        <w:tc>
          <w:tcPr/>
          <w:p>
            <w:pPr>
              <w:jc w:val="left"/>
            </w:pPr>
            <w:r>
              <w:t xml:space="preserve">rm-nefdssitAgnt01_OsDisk_1_5806e1fabcfd4a2ead4024fcb6640f81</w:t>
            </w:r>
          </w:p>
        </w:tc>
        <w:tc>
          <w:tcPr/>
          <w:p>
            <w:pPr>
              <w:jc w:val="left"/>
            </w:pPr>
            <w:r>
              <w:t xml:space="preserve">Disk</w:t>
            </w:r>
          </w:p>
        </w:tc>
        <w:tc>
          <w:tcPr/>
          <w:p>
            <w:pPr>
              <w:jc w:val="left"/>
            </w:pPr>
            <w:r>
              <w:t xml:space="preserve">northeurope</w:t>
            </w:r>
          </w:p>
        </w:tc>
        <w:tc>
          <w:tcPr/>
          <w:p>
            <w:pPr>
              <w:jc w:val="left"/>
            </w:pPr>
            <w:r>
              <w:t xml:space="preserve">Premium_LRS (Premium)</w:t>
            </w:r>
          </w:p>
        </w:tc>
      </w:tr>
      <w:tr>
        <w:tc>
          <w:tcPr/>
          <w:p>
            <w:pPr>
              <w:jc w:val="left"/>
            </w:pPr>
            <w:r>
              <w:t xml:space="preserve">SIT</w:t>
            </w:r>
          </w:p>
        </w:tc>
        <w:tc>
          <w:tcPr/>
          <w:p>
            <w:pPr>
              <w:jc w:val="left"/>
            </w:pPr>
            <w:r>
              <w:t xml:space="preserve">rm-ne-artfds-sit-evnthubns-01</w:t>
            </w:r>
          </w:p>
        </w:tc>
        <w:tc>
          <w:tcPr/>
          <w:p>
            <w:pPr>
              <w:jc w:val="left"/>
            </w:pPr>
            <w:r>
              <w:t xml:space="preserve">Event Hubs Namespace</w:t>
            </w:r>
          </w:p>
        </w:tc>
        <w:tc>
          <w:tcPr/>
          <w:p>
            <w:pPr>
              <w:jc w:val="left"/>
            </w:pPr>
            <w:r>
              <w:t xml:space="preserve">northeurope</w:t>
            </w:r>
          </w:p>
        </w:tc>
        <w:tc>
          <w:tcPr/>
          <w:p>
            <w:pPr>
              <w:jc w:val="left"/>
            </w:pPr>
            <w:r>
              <w:t xml:space="preserve">Standard (Standard)</w:t>
            </w:r>
          </w:p>
        </w:tc>
      </w:tr>
      <w:tr>
        <w:tc>
          <w:tcPr/>
          <w:p>
            <w:pPr>
              <w:jc w:val="left"/>
            </w:pPr>
            <w:r>
              <w:t xml:space="preserve">SIT</w:t>
            </w:r>
          </w:p>
        </w:tc>
        <w:tc>
          <w:tcPr/>
          <w:p>
            <w:pPr>
              <w:jc w:val="left"/>
            </w:pPr>
            <w:r>
              <w:t xml:space="preserve">rm-ne-artfds-sit-kv-01</w:t>
            </w:r>
          </w:p>
        </w:tc>
        <w:tc>
          <w:tcPr/>
          <w:p>
            <w:pPr>
              <w:jc w:val="left"/>
            </w:pPr>
            <w:r>
              <w:t xml:space="preserve">Key vault</w:t>
            </w:r>
          </w:p>
        </w:tc>
        <w:tc>
          <w:tcPr/>
          <w:p>
            <w:pPr>
              <w:jc w:val="left"/>
            </w:pPr>
            <w:r>
              <w:t xml:space="preserve">northeurope</w:t>
            </w:r>
          </w:p>
        </w:tc>
        <w:tc>
          <w:tcPr/>
          <w:p>
            <w:pPr>
              <w:jc w:val="left"/>
            </w:pPr>
            <w:r>
              <w:t xml:space="preserve">standard</w:t>
            </w:r>
          </w:p>
        </w:tc>
      </w:tr>
      <w:tr>
        <w:tc>
          <w:tcPr/>
          <w:p>
            <w:pPr>
              <w:jc w:val="left"/>
            </w:pPr>
            <w:r>
              <w:t xml:space="preserve">SIT</w:t>
            </w:r>
          </w:p>
        </w:tc>
        <w:tc>
          <w:tcPr/>
          <w:p>
            <w:pPr>
              <w:jc w:val="left"/>
            </w:pPr>
            <w:r>
              <w:t xml:space="preserve">rm-ne-artfds-sit-law-workspace01</w:t>
            </w:r>
          </w:p>
        </w:tc>
        <w:tc>
          <w:tcPr/>
          <w:p>
            <w:pPr>
              <w:jc w:val="left"/>
            </w:pPr>
            <w:r>
              <w:t xml:space="preserve">Log Analytics workspace</w:t>
            </w:r>
          </w:p>
        </w:tc>
        <w:tc>
          <w:tcPr/>
          <w:p>
            <w:pPr>
              <w:jc w:val="left"/>
            </w:pPr>
            <w:r>
              <w:t xml:space="preserve">northeurope</w:t>
            </w:r>
          </w:p>
        </w:tc>
        <w:tc>
          <w:tcPr/>
          <w:p>
            <w:pPr>
              <w:jc w:val="left"/>
            </w:pPr>
            <w:r>
              <w:t xml:space="preserve">PerGB2018</w:t>
            </w:r>
          </w:p>
        </w:tc>
      </w:tr>
      <w:tr>
        <w:tc>
          <w:tcPr/>
          <w:p>
            <w:pPr>
              <w:jc w:val="left"/>
            </w:pPr>
            <w:r>
              <w:t xml:space="preserve">SIT</w:t>
            </w:r>
          </w:p>
        </w:tc>
        <w:tc>
          <w:tcPr/>
          <w:p>
            <w:pPr>
              <w:jc w:val="left"/>
            </w:pPr>
            <w:r>
              <w:t xml:space="preserve">rm-ne-artfds-sit-appgw-pip</w:t>
            </w:r>
          </w:p>
        </w:tc>
        <w:tc>
          <w:tcPr/>
          <w:p>
            <w:pPr>
              <w:jc w:val="left"/>
            </w:pPr>
            <w:r>
              <w:t xml:space="preserve">Public IP address</w:t>
            </w:r>
          </w:p>
        </w:tc>
        <w:tc>
          <w:tcPr/>
          <w:p>
            <w:pPr>
              <w:jc w:val="left"/>
            </w:pPr>
            <w:r>
              <w:t xml:space="preserve">northeurope</w:t>
            </w:r>
          </w:p>
        </w:tc>
        <w:tc>
          <w:tcPr/>
          <w:p>
            <w:pPr>
              <w:jc w:val="left"/>
            </w:pPr>
            <w:r>
              <w:t xml:space="preserve">Standard (Regional)</w:t>
            </w:r>
          </w:p>
        </w:tc>
      </w:tr>
      <w:tr>
        <w:tc>
          <w:tcPr/>
          <w:p>
            <w:pPr>
              <w:jc w:val="left"/>
            </w:pPr>
            <w:r>
              <w:t xml:space="preserve">SIT</w:t>
            </w:r>
          </w:p>
        </w:tc>
        <w:tc>
          <w:tcPr/>
          <w:p>
            <w:pPr>
              <w:jc w:val="left"/>
            </w:pPr>
            <w:r>
              <w:t xml:space="preserve">rmg-ne-artfds-sit-sqlmi-01</w:t>
            </w:r>
          </w:p>
        </w:tc>
        <w:tc>
          <w:tcPr/>
          <w:p>
            <w:pPr>
              <w:jc w:val="left"/>
            </w:pPr>
            <w:r>
              <w:t xml:space="preserve">SQL managed instance</w:t>
            </w:r>
          </w:p>
        </w:tc>
        <w:tc>
          <w:tcPr/>
          <w:p>
            <w:pPr>
              <w:jc w:val="left"/>
            </w:pPr>
            <w:r>
              <w:t xml:space="preserve">northeurope</w:t>
            </w:r>
          </w:p>
        </w:tc>
        <w:tc>
          <w:tcPr/>
          <w:p>
            <w:pPr>
              <w:jc w:val="left"/>
            </w:pPr>
            <w:r>
              <w:t xml:space="preserve">GP_Gen5 (GeneralPurpose)</w:t>
            </w:r>
          </w:p>
        </w:tc>
      </w:tr>
      <w:tr>
        <w:tc>
          <w:tcPr/>
          <w:p>
            <w:pPr>
              <w:jc w:val="left"/>
            </w:pPr>
            <w:r>
              <w:t xml:space="preserve">SIT</w:t>
            </w:r>
          </w:p>
        </w:tc>
        <w:tc>
          <w:tcPr/>
          <w:p>
            <w:pPr>
              <w:jc w:val="left"/>
            </w:pPr>
            <w:r>
              <w:t xml:space="preserve">rmneartfdsagncshftdt01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SIT</w:t>
            </w:r>
          </w:p>
        </w:tc>
        <w:tc>
          <w:tcPr/>
          <w:p>
            <w:pPr>
              <w:jc w:val="left"/>
            </w:pPr>
            <w:r>
              <w:t xml:space="preserve">rmneartfdsagnctmshrpt01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SIT</w:t>
            </w:r>
          </w:p>
        </w:tc>
        <w:tc>
          <w:tcPr/>
          <w:p>
            <w:pPr>
              <w:jc w:val="left"/>
            </w:pPr>
            <w:r>
              <w:t xml:space="preserve">rmneartfdsarplan01</w:t>
            </w:r>
          </w:p>
        </w:tc>
        <w:tc>
          <w:tcPr/>
          <w:p>
            <w:pPr>
              <w:jc w:val="left"/>
            </w:pPr>
            <w:r>
              <w:t xml:space="preserve">Storage account</w:t>
            </w:r>
          </w:p>
        </w:tc>
        <w:tc>
          <w:tcPr/>
          <w:p>
            <w:pPr>
              <w:jc w:val="left"/>
            </w:pPr>
            <w:r>
              <w:t xml:space="preserve">northeurope</w:t>
            </w:r>
          </w:p>
        </w:tc>
        <w:tc>
          <w:tcPr/>
          <w:p>
            <w:pPr>
              <w:jc w:val="left"/>
            </w:pPr>
            <w:r>
              <w:t xml:space="preserve">Standard_LRS</w:t>
            </w:r>
            <w:r>
              <w:t xml:space="preserve"> </w:t>
            </w:r>
            <w:r>
              <w:t xml:space="preserve">(Standard)</w:t>
            </w:r>
          </w:p>
        </w:tc>
      </w:tr>
      <w:tr>
        <w:tc>
          <w:tcPr/>
          <w:p>
            <w:pPr>
              <w:jc w:val="left"/>
            </w:pPr>
            <w:r>
              <w:t xml:space="preserve">SIT</w:t>
            </w:r>
          </w:p>
        </w:tc>
        <w:tc>
          <w:tcPr/>
          <w:p>
            <w:pPr>
              <w:jc w:val="left"/>
            </w:pPr>
            <w:r>
              <w:t xml:space="preserve">rmneartfdsarrepo01</w:t>
            </w:r>
          </w:p>
        </w:tc>
        <w:tc>
          <w:tcPr/>
          <w:p>
            <w:pPr>
              <w:jc w:val="left"/>
            </w:pPr>
            <w:r>
              <w:t xml:space="preserve">Storage account</w:t>
            </w:r>
          </w:p>
        </w:tc>
        <w:tc>
          <w:tcPr/>
          <w:p>
            <w:pPr>
              <w:jc w:val="left"/>
            </w:pPr>
            <w:r>
              <w:t xml:space="preserve">northeurope</w:t>
            </w:r>
          </w:p>
        </w:tc>
        <w:tc>
          <w:tcPr/>
          <w:p>
            <w:pPr>
              <w:jc w:val="left"/>
            </w:pPr>
            <w:r>
              <w:t xml:space="preserve">Standard_LRS</w:t>
            </w:r>
            <w:r>
              <w:t xml:space="preserve"> </w:t>
            </w:r>
            <w:r>
              <w:t xml:space="preserve">(Standard)</w:t>
            </w:r>
          </w:p>
        </w:tc>
      </w:tr>
      <w:tr>
        <w:tc>
          <w:tcPr/>
          <w:p>
            <w:pPr>
              <w:jc w:val="left"/>
            </w:pPr>
            <w:r>
              <w:t xml:space="preserve">SIT</w:t>
            </w:r>
          </w:p>
        </w:tc>
        <w:tc>
          <w:tcPr/>
          <w:p>
            <w:pPr>
              <w:jc w:val="left"/>
            </w:pPr>
            <w:r>
              <w:t xml:space="preserve">rmneartfdsfleet01</w:t>
            </w:r>
          </w:p>
        </w:tc>
        <w:tc>
          <w:tcPr/>
          <w:p>
            <w:pPr>
              <w:jc w:val="left"/>
            </w:pPr>
            <w:r>
              <w:t xml:space="preserve">Storage account</w:t>
            </w:r>
          </w:p>
        </w:tc>
        <w:tc>
          <w:tcPr/>
          <w:p>
            <w:pPr>
              <w:jc w:val="left"/>
            </w:pPr>
            <w:r>
              <w:t xml:space="preserve">northeurope</w:t>
            </w:r>
          </w:p>
        </w:tc>
        <w:tc>
          <w:tcPr/>
          <w:p>
            <w:pPr>
              <w:jc w:val="left"/>
            </w:pPr>
            <w:r>
              <w:t xml:space="preserve">Standard_LRS</w:t>
            </w:r>
            <w:r>
              <w:t xml:space="preserve"> </w:t>
            </w:r>
            <w:r>
              <w:t xml:space="preserve">(Standard)</w:t>
            </w:r>
          </w:p>
        </w:tc>
      </w:tr>
      <w:tr>
        <w:tc>
          <w:tcPr/>
          <w:p>
            <w:pPr>
              <w:jc w:val="left"/>
            </w:pPr>
            <w:r>
              <w:t xml:space="preserve">SIT</w:t>
            </w:r>
          </w:p>
        </w:tc>
        <w:tc>
          <w:tcPr/>
          <w:p>
            <w:pPr>
              <w:jc w:val="left"/>
            </w:pPr>
            <w:r>
              <w:t xml:space="preserve">rmneartfdslegacyrt01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SIT</w:t>
            </w:r>
          </w:p>
        </w:tc>
        <w:tc>
          <w:tcPr/>
          <w:p>
            <w:pPr>
              <w:jc w:val="left"/>
            </w:pPr>
            <w:r>
              <w:t xml:space="preserve">rmneartfdsmd01</w:t>
            </w:r>
          </w:p>
        </w:tc>
        <w:tc>
          <w:tcPr/>
          <w:p>
            <w:pPr>
              <w:jc w:val="left"/>
            </w:pPr>
            <w:r>
              <w:t xml:space="preserve">Storage account</w:t>
            </w:r>
          </w:p>
        </w:tc>
        <w:tc>
          <w:tcPr/>
          <w:p>
            <w:pPr>
              <w:jc w:val="left"/>
            </w:pPr>
            <w:r>
              <w:t xml:space="preserve">northeurope</w:t>
            </w:r>
          </w:p>
        </w:tc>
        <w:tc>
          <w:tcPr/>
          <w:p>
            <w:pPr>
              <w:jc w:val="left"/>
            </w:pPr>
            <w:r>
              <w:t xml:space="preserve">Standard_LRS</w:t>
            </w:r>
            <w:r>
              <w:t xml:space="preserve"> </w:t>
            </w:r>
            <w:r>
              <w:t xml:space="preserve">(Standard)</w:t>
            </w:r>
          </w:p>
        </w:tc>
      </w:tr>
      <w:tr>
        <w:tc>
          <w:tcPr/>
          <w:p>
            <w:pPr>
              <w:jc w:val="left"/>
            </w:pPr>
            <w:r>
              <w:t xml:space="preserve">SIT</w:t>
            </w:r>
          </w:p>
        </w:tc>
        <w:tc>
          <w:tcPr/>
          <w:p>
            <w:pPr>
              <w:jc w:val="left"/>
            </w:pPr>
            <w:r>
              <w:t xml:space="preserve">rmneartfdsmdmdata01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SIT</w:t>
            </w:r>
          </w:p>
        </w:tc>
        <w:tc>
          <w:tcPr/>
          <w:p>
            <w:pPr>
              <w:jc w:val="left"/>
            </w:pPr>
            <w:r>
              <w:t xml:space="preserve">rmneartfdsovrtmrpt01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SIT</w:t>
            </w:r>
          </w:p>
        </w:tc>
        <w:tc>
          <w:tcPr/>
          <w:p>
            <w:pPr>
              <w:jc w:val="left"/>
            </w:pPr>
            <w:r>
              <w:t xml:space="preserve">rmneartfdsrcstodp01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SIT</w:t>
            </w:r>
          </w:p>
        </w:tc>
        <w:tc>
          <w:tcPr/>
          <w:p>
            <w:pPr>
              <w:jc w:val="left"/>
            </w:pPr>
            <w:r>
              <w:t xml:space="preserve">rmneartfdsrdmref01</w:t>
            </w:r>
          </w:p>
        </w:tc>
        <w:tc>
          <w:tcPr/>
          <w:p>
            <w:pPr>
              <w:jc w:val="left"/>
            </w:pPr>
            <w:r>
              <w:t xml:space="preserve">Storage account</w:t>
            </w:r>
          </w:p>
        </w:tc>
        <w:tc>
          <w:tcPr/>
          <w:p>
            <w:pPr>
              <w:jc w:val="left"/>
            </w:pPr>
            <w:r>
              <w:t xml:space="preserve">northeurope</w:t>
            </w:r>
          </w:p>
        </w:tc>
        <w:tc>
          <w:tcPr/>
          <w:p>
            <w:pPr>
              <w:jc w:val="left"/>
            </w:pPr>
            <w:r>
              <w:t xml:space="preserve">Standard_LRS</w:t>
            </w:r>
            <w:r>
              <w:t xml:space="preserve"> </w:t>
            </w:r>
            <w:r>
              <w:t xml:space="preserve">(Standard)</w:t>
            </w:r>
          </w:p>
        </w:tc>
      </w:tr>
      <w:tr>
        <w:tc>
          <w:tcPr/>
          <w:p>
            <w:pPr>
              <w:jc w:val="left"/>
            </w:pPr>
            <w:r>
              <w:t xml:space="preserve">SIT</w:t>
            </w:r>
          </w:p>
        </w:tc>
        <w:tc>
          <w:tcPr/>
          <w:p>
            <w:pPr>
              <w:jc w:val="left"/>
            </w:pPr>
            <w:r>
              <w:t xml:space="preserve">rmneartfdssitsabkend01</w:t>
            </w:r>
          </w:p>
        </w:tc>
        <w:tc>
          <w:tcPr/>
          <w:p>
            <w:pPr>
              <w:jc w:val="left"/>
            </w:pPr>
            <w:r>
              <w:t xml:space="preserve">Storage account</w:t>
            </w:r>
          </w:p>
        </w:tc>
        <w:tc>
          <w:tcPr/>
          <w:p>
            <w:pPr>
              <w:jc w:val="left"/>
            </w:pPr>
            <w:r>
              <w:t xml:space="preserve">northeurope</w:t>
            </w:r>
          </w:p>
        </w:tc>
        <w:tc>
          <w:tcPr/>
          <w:p>
            <w:pPr>
              <w:jc w:val="left"/>
            </w:pPr>
            <w:r>
              <w:t xml:space="preserve">Standard_RAGRS (Standard)</w:t>
            </w:r>
          </w:p>
        </w:tc>
      </w:tr>
      <w:tr>
        <w:tc>
          <w:tcPr/>
          <w:p>
            <w:pPr>
              <w:jc w:val="left"/>
            </w:pPr>
            <w:r>
              <w:t xml:space="preserve">SIT</w:t>
            </w:r>
          </w:p>
        </w:tc>
        <w:tc>
          <w:tcPr/>
          <w:p>
            <w:pPr>
              <w:jc w:val="left"/>
            </w:pPr>
            <w:r>
              <w:t xml:space="preserve">rmneartfdssitsacustm01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SIT</w:t>
            </w:r>
          </w:p>
        </w:tc>
        <w:tc>
          <w:tcPr/>
          <w:p>
            <w:pPr>
              <w:jc w:val="left"/>
            </w:pPr>
            <w:r>
              <w:t xml:space="preserve">rmneartfdssitsafn01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SIT</w:t>
            </w:r>
          </w:p>
        </w:tc>
        <w:tc>
          <w:tcPr/>
          <w:p>
            <w:pPr>
              <w:jc w:val="left"/>
            </w:pPr>
            <w:r>
              <w:t xml:space="preserve">rmneartfdssitsalg01</w:t>
            </w:r>
          </w:p>
        </w:tc>
        <w:tc>
          <w:tcPr/>
          <w:p>
            <w:pPr>
              <w:jc w:val="left"/>
            </w:pPr>
            <w:r>
              <w:t xml:space="preserve">Storage account</w:t>
            </w:r>
          </w:p>
        </w:tc>
        <w:tc>
          <w:tcPr/>
          <w:p>
            <w:pPr>
              <w:jc w:val="left"/>
            </w:pPr>
            <w:r>
              <w:t xml:space="preserve">northeurope</w:t>
            </w:r>
          </w:p>
        </w:tc>
        <w:tc>
          <w:tcPr/>
          <w:p>
            <w:pPr>
              <w:jc w:val="left"/>
            </w:pPr>
            <w:r>
              <w:t xml:space="preserve">Standard_ZRS (Standard)</w:t>
            </w:r>
          </w:p>
        </w:tc>
      </w:tr>
      <w:tr>
        <w:tc>
          <w:tcPr/>
          <w:p>
            <w:pPr>
              <w:jc w:val="left"/>
            </w:pPr>
            <w:r>
              <w:t xml:space="preserve">SIT</w:t>
            </w:r>
          </w:p>
        </w:tc>
        <w:tc>
          <w:tcPr/>
          <w:p>
            <w:pPr>
              <w:jc w:val="left"/>
            </w:pPr>
            <w:r>
              <w:t xml:space="preserve">rmneartfdssitsasql01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SIT</w:t>
            </w:r>
          </w:p>
        </w:tc>
        <w:tc>
          <w:tcPr/>
          <w:p>
            <w:pPr>
              <w:jc w:val="left"/>
            </w:pPr>
            <w:r>
              <w:t xml:space="preserve">rmneartfdssitwinpak01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QA</w:t>
            </w:r>
          </w:p>
        </w:tc>
        <w:tc>
          <w:tcPr/>
          <w:p>
            <w:pPr>
              <w:jc w:val="left"/>
            </w:pPr>
            <w:r>
              <w:t xml:space="preserve">rm-ne-artfds-npd-asp-01</w:t>
            </w:r>
          </w:p>
        </w:tc>
        <w:tc>
          <w:tcPr/>
          <w:p>
            <w:pPr>
              <w:jc w:val="left"/>
            </w:pPr>
            <w:r>
              <w:t xml:space="preserve">App Service plan</w:t>
            </w:r>
          </w:p>
        </w:tc>
        <w:tc>
          <w:tcPr/>
          <w:p>
            <w:pPr>
              <w:jc w:val="left"/>
            </w:pPr>
            <w:r>
              <w:t xml:space="preserve">northeurope</w:t>
            </w:r>
          </w:p>
        </w:tc>
        <w:tc>
          <w:tcPr/>
          <w:p>
            <w:pPr>
              <w:jc w:val="left"/>
            </w:pPr>
            <w:r>
              <w:t xml:space="preserve">P1v3</w:t>
            </w:r>
            <w:r>
              <w:t xml:space="preserve"> </w:t>
            </w:r>
            <w:r>
              <w:t xml:space="preserve">(PremiumV3)</w:t>
            </w:r>
          </w:p>
        </w:tc>
      </w:tr>
      <w:tr>
        <w:tc>
          <w:tcPr/>
          <w:p>
            <w:pPr>
              <w:jc w:val="left"/>
            </w:pPr>
            <w:r>
              <w:t xml:space="preserve">QA</w:t>
            </w:r>
          </w:p>
        </w:tc>
        <w:tc>
          <w:tcPr/>
          <w:p>
            <w:pPr>
              <w:jc w:val="left"/>
            </w:pPr>
            <w:r>
              <w:t xml:space="preserve">rm-ne-artfds-npd-asp-02</w:t>
            </w:r>
          </w:p>
        </w:tc>
        <w:tc>
          <w:tcPr/>
          <w:p>
            <w:pPr>
              <w:jc w:val="left"/>
            </w:pPr>
            <w:r>
              <w:t xml:space="preserve">App Service plan</w:t>
            </w:r>
          </w:p>
        </w:tc>
        <w:tc>
          <w:tcPr/>
          <w:p>
            <w:pPr>
              <w:jc w:val="left"/>
            </w:pPr>
            <w:r>
              <w:t xml:space="preserve">northeurope</w:t>
            </w:r>
          </w:p>
        </w:tc>
        <w:tc>
          <w:tcPr/>
          <w:p>
            <w:pPr>
              <w:jc w:val="left"/>
            </w:pPr>
            <w:r>
              <w:t xml:space="preserve">P2v3</w:t>
            </w:r>
            <w:r>
              <w:t xml:space="preserve"> </w:t>
            </w:r>
            <w:r>
              <w:t xml:space="preserve">(PremiumV3)</w:t>
            </w:r>
          </w:p>
        </w:tc>
      </w:tr>
      <w:tr>
        <w:tc>
          <w:tcPr/>
          <w:p>
            <w:pPr>
              <w:jc w:val="left"/>
            </w:pPr>
            <w:r>
              <w:t xml:space="preserve">QA</w:t>
            </w:r>
          </w:p>
        </w:tc>
        <w:tc>
          <w:tcPr/>
          <w:p>
            <w:pPr>
              <w:jc w:val="left"/>
            </w:pPr>
            <w:r>
              <w:t xml:space="preserve">rm-ne-artfds-npd-funcasp-01</w:t>
            </w:r>
          </w:p>
        </w:tc>
        <w:tc>
          <w:tcPr/>
          <w:p>
            <w:pPr>
              <w:jc w:val="left"/>
            </w:pPr>
            <w:r>
              <w:t xml:space="preserve">App Service plan</w:t>
            </w:r>
          </w:p>
        </w:tc>
        <w:tc>
          <w:tcPr/>
          <w:p>
            <w:pPr>
              <w:jc w:val="left"/>
            </w:pPr>
            <w:r>
              <w:t xml:space="preserve">northeurope</w:t>
            </w:r>
          </w:p>
        </w:tc>
        <w:tc>
          <w:tcPr/>
          <w:p>
            <w:pPr>
              <w:jc w:val="left"/>
            </w:pPr>
            <w:r>
              <w:t xml:space="preserve">EP1</w:t>
            </w:r>
            <w:r>
              <w:t xml:space="preserve"> </w:t>
            </w:r>
            <w:r>
              <w:t xml:space="preserve">(ElasticPremium)</w:t>
            </w:r>
          </w:p>
        </w:tc>
      </w:tr>
      <w:tr>
        <w:tc>
          <w:tcPr/>
          <w:p>
            <w:pPr>
              <w:jc w:val="left"/>
            </w:pPr>
            <w:r>
              <w:t xml:space="preserve">QA</w:t>
            </w:r>
          </w:p>
        </w:tc>
        <w:tc>
          <w:tcPr/>
          <w:p>
            <w:pPr>
              <w:jc w:val="left"/>
            </w:pPr>
            <w:r>
              <w:t xml:space="preserve">rm-ne-artfds-npd-logicasp-01</w:t>
            </w:r>
          </w:p>
        </w:tc>
        <w:tc>
          <w:tcPr/>
          <w:p>
            <w:pPr>
              <w:jc w:val="left"/>
            </w:pPr>
            <w:r>
              <w:t xml:space="preserve">App Service plan</w:t>
            </w:r>
          </w:p>
        </w:tc>
        <w:tc>
          <w:tcPr/>
          <w:p>
            <w:pPr>
              <w:jc w:val="left"/>
            </w:pPr>
            <w:r>
              <w:t xml:space="preserve">northeurope</w:t>
            </w:r>
          </w:p>
        </w:tc>
        <w:tc>
          <w:tcPr/>
          <w:p>
            <w:pPr>
              <w:jc w:val="left"/>
            </w:pPr>
            <w:r>
              <w:t xml:space="preserve">WS1</w:t>
            </w:r>
            <w:r>
              <w:t xml:space="preserve"> </w:t>
            </w:r>
            <w:r>
              <w:t xml:space="preserve">(WorkflowStandard)</w:t>
            </w:r>
          </w:p>
        </w:tc>
      </w:tr>
      <w:tr>
        <w:tc>
          <w:tcPr/>
          <w:p>
            <w:pPr>
              <w:jc w:val="left"/>
            </w:pPr>
            <w:r>
              <w:t xml:space="preserve">QA</w:t>
            </w:r>
          </w:p>
        </w:tc>
        <w:tc>
          <w:tcPr/>
          <w:p>
            <w:pPr>
              <w:jc w:val="left"/>
            </w:pPr>
            <w:r>
              <w:t xml:space="preserve">rm-ne-artfds-npd-appgw</w:t>
            </w:r>
          </w:p>
        </w:tc>
        <w:tc>
          <w:tcPr/>
          <w:p>
            <w:pPr>
              <w:jc w:val="left"/>
            </w:pPr>
            <w:r>
              <w:t xml:space="preserve">Application gateway</w:t>
            </w:r>
          </w:p>
        </w:tc>
        <w:tc>
          <w:tcPr/>
          <w:p>
            <w:pPr>
              <w:jc w:val="left"/>
            </w:pPr>
            <w:r>
              <w:t xml:space="preserve">northeurope</w:t>
            </w:r>
          </w:p>
        </w:tc>
        <w:tc>
          <w:tcPr/>
          <w:p>
            <w:pPr>
              <w:jc w:val="left"/>
            </w:pPr>
            <w:r>
              <w:t xml:space="preserve">WAF_v2</w:t>
            </w:r>
          </w:p>
        </w:tc>
      </w:tr>
      <w:tr>
        <w:tc>
          <w:tcPr/>
          <w:p>
            <w:pPr>
              <w:jc w:val="left"/>
            </w:pPr>
            <w:r>
              <w:t xml:space="preserve">QA</w:t>
            </w:r>
          </w:p>
        </w:tc>
        <w:tc>
          <w:tcPr/>
          <w:p>
            <w:pPr>
              <w:jc w:val="left"/>
            </w:pPr>
            <w:r>
              <w:t xml:space="preserve">data</w:t>
            </w:r>
          </w:p>
        </w:tc>
        <w:tc>
          <w:tcPr/>
          <w:p>
            <w:pPr>
              <w:jc w:val="left"/>
            </w:pPr>
            <w:r>
              <w:t xml:space="preserve">Disk</w:t>
            </w:r>
          </w:p>
        </w:tc>
        <w:tc>
          <w:tcPr/>
          <w:p>
            <w:pPr>
              <w:jc w:val="left"/>
            </w:pPr>
            <w:r>
              <w:t xml:space="preserve">northeurope</w:t>
            </w:r>
          </w:p>
        </w:tc>
        <w:tc>
          <w:tcPr/>
          <w:p>
            <w:pPr>
              <w:jc w:val="left"/>
            </w:pPr>
            <w:r>
              <w:t xml:space="preserve">Premium_LRS (Premium)</w:t>
            </w:r>
          </w:p>
        </w:tc>
      </w:tr>
      <w:tr>
        <w:tc>
          <w:tcPr/>
          <w:p>
            <w:pPr>
              <w:jc w:val="left"/>
            </w:pPr>
            <w:r>
              <w:t xml:space="preserve">QA</w:t>
            </w:r>
          </w:p>
        </w:tc>
        <w:tc>
          <w:tcPr/>
          <w:p>
            <w:pPr>
              <w:jc w:val="left"/>
            </w:pPr>
            <w:r>
              <w:t xml:space="preserve">data1</w:t>
            </w:r>
          </w:p>
        </w:tc>
        <w:tc>
          <w:tcPr/>
          <w:p>
            <w:pPr>
              <w:jc w:val="left"/>
            </w:pPr>
            <w:r>
              <w:t xml:space="preserve">Disk</w:t>
            </w:r>
          </w:p>
        </w:tc>
        <w:tc>
          <w:tcPr/>
          <w:p>
            <w:pPr>
              <w:jc w:val="left"/>
            </w:pPr>
            <w:r>
              <w:t xml:space="preserve">northeurope</w:t>
            </w:r>
          </w:p>
        </w:tc>
        <w:tc>
          <w:tcPr/>
          <w:p>
            <w:pPr>
              <w:jc w:val="left"/>
            </w:pPr>
            <w:r>
              <w:t xml:space="preserve">Premium_LRS (Premium)</w:t>
            </w:r>
          </w:p>
        </w:tc>
      </w:tr>
      <w:tr>
        <w:tc>
          <w:tcPr/>
          <w:p>
            <w:pPr>
              <w:jc w:val="left"/>
            </w:pPr>
            <w:r>
              <w:t xml:space="preserve">QA</w:t>
            </w:r>
          </w:p>
        </w:tc>
        <w:tc>
          <w:tcPr/>
          <w:p>
            <w:pPr>
              <w:jc w:val="left"/>
            </w:pPr>
            <w:r>
              <w:t xml:space="preserve">data2</w:t>
            </w:r>
          </w:p>
        </w:tc>
        <w:tc>
          <w:tcPr/>
          <w:p>
            <w:pPr>
              <w:jc w:val="left"/>
            </w:pPr>
            <w:r>
              <w:t xml:space="preserve">Disk</w:t>
            </w:r>
          </w:p>
        </w:tc>
        <w:tc>
          <w:tcPr/>
          <w:p>
            <w:pPr>
              <w:jc w:val="left"/>
            </w:pPr>
            <w:r>
              <w:t xml:space="preserve">northeurope</w:t>
            </w:r>
          </w:p>
        </w:tc>
        <w:tc>
          <w:tcPr/>
          <w:p>
            <w:pPr>
              <w:jc w:val="left"/>
            </w:pPr>
            <w:r>
              <w:t xml:space="preserve">StandardSSD_LRS (Standard)</w:t>
            </w:r>
          </w:p>
        </w:tc>
      </w:tr>
      <w:tr>
        <w:tc>
          <w:tcPr/>
          <w:p>
            <w:pPr>
              <w:jc w:val="left"/>
            </w:pPr>
            <w:r>
              <w:t xml:space="preserve">QA</w:t>
            </w:r>
          </w:p>
        </w:tc>
        <w:tc>
          <w:tcPr/>
          <w:p>
            <w:pPr>
              <w:jc w:val="left"/>
            </w:pPr>
            <w:r>
              <w:t xml:space="preserve">rm-ne-artfds-npd-vm01-osdisk</w:t>
            </w:r>
          </w:p>
        </w:tc>
        <w:tc>
          <w:tcPr/>
          <w:p>
            <w:pPr>
              <w:jc w:val="left"/>
            </w:pPr>
            <w:r>
              <w:t xml:space="preserve">Disk</w:t>
            </w:r>
          </w:p>
        </w:tc>
        <w:tc>
          <w:tcPr/>
          <w:p>
            <w:pPr>
              <w:jc w:val="left"/>
            </w:pPr>
            <w:r>
              <w:t xml:space="preserve">northeurope</w:t>
            </w:r>
          </w:p>
        </w:tc>
        <w:tc>
          <w:tcPr/>
          <w:p>
            <w:pPr>
              <w:jc w:val="left"/>
            </w:pPr>
            <w:r>
              <w:t xml:space="preserve">Premium_LRS</w:t>
            </w:r>
            <w:r>
              <w:t xml:space="preserve"> </w:t>
            </w:r>
            <w:r>
              <w:t xml:space="preserve">(Premium)</w:t>
            </w:r>
          </w:p>
        </w:tc>
      </w:tr>
      <w:tr>
        <w:tc>
          <w:tcPr/>
          <w:p>
            <w:pPr>
              <w:jc w:val="left"/>
            </w:pPr>
            <w:r>
              <w:t xml:space="preserve">QA</w:t>
            </w:r>
          </w:p>
        </w:tc>
        <w:tc>
          <w:tcPr/>
          <w:p>
            <w:pPr>
              <w:jc w:val="left"/>
            </w:pPr>
            <w:r>
              <w:t xml:space="preserve">rm-ne-artfds-npd-vm2-osdisk</w:t>
            </w:r>
          </w:p>
        </w:tc>
        <w:tc>
          <w:tcPr/>
          <w:p>
            <w:pPr>
              <w:jc w:val="left"/>
            </w:pPr>
            <w:r>
              <w:t xml:space="preserve">Disk</w:t>
            </w:r>
          </w:p>
        </w:tc>
        <w:tc>
          <w:tcPr/>
          <w:p>
            <w:pPr>
              <w:jc w:val="left"/>
            </w:pPr>
            <w:r>
              <w:t xml:space="preserve">northeurope</w:t>
            </w:r>
          </w:p>
        </w:tc>
        <w:tc>
          <w:tcPr/>
          <w:p>
            <w:pPr>
              <w:jc w:val="left"/>
            </w:pPr>
            <w:r>
              <w:t xml:space="preserve">Premium_LRS</w:t>
            </w:r>
            <w:r>
              <w:t xml:space="preserve"> </w:t>
            </w:r>
            <w:r>
              <w:t xml:space="preserve">(Premium)</w:t>
            </w:r>
          </w:p>
        </w:tc>
      </w:tr>
      <w:tr>
        <w:tc>
          <w:tcPr/>
          <w:p>
            <w:pPr>
              <w:jc w:val="left"/>
            </w:pPr>
            <w:r>
              <w:t xml:space="preserve">QA</w:t>
            </w:r>
          </w:p>
        </w:tc>
        <w:tc>
          <w:tcPr/>
          <w:p>
            <w:pPr>
              <w:jc w:val="left"/>
            </w:pPr>
            <w:r>
              <w:t xml:space="preserve">rm-ne-artfds-npd-vm3-osdisk</w:t>
            </w:r>
          </w:p>
        </w:tc>
        <w:tc>
          <w:tcPr/>
          <w:p>
            <w:pPr>
              <w:jc w:val="left"/>
            </w:pPr>
            <w:r>
              <w:t xml:space="preserve">Disk</w:t>
            </w:r>
          </w:p>
        </w:tc>
        <w:tc>
          <w:tcPr/>
          <w:p>
            <w:pPr>
              <w:jc w:val="left"/>
            </w:pPr>
            <w:r>
              <w:t xml:space="preserve">northeurope</w:t>
            </w:r>
          </w:p>
        </w:tc>
        <w:tc>
          <w:tcPr/>
          <w:p>
            <w:pPr>
              <w:jc w:val="left"/>
            </w:pPr>
            <w:r>
              <w:t xml:space="preserve">Premium_LRS</w:t>
            </w:r>
            <w:r>
              <w:t xml:space="preserve"> </w:t>
            </w:r>
            <w:r>
              <w:t xml:space="preserve">(Premium)</w:t>
            </w:r>
          </w:p>
        </w:tc>
      </w:tr>
      <w:tr>
        <w:tc>
          <w:tcPr/>
          <w:p>
            <w:pPr>
              <w:jc w:val="left"/>
            </w:pPr>
            <w:r>
              <w:t xml:space="preserve">QA</w:t>
            </w:r>
          </w:p>
        </w:tc>
        <w:tc>
          <w:tcPr/>
          <w:p>
            <w:pPr>
              <w:jc w:val="left"/>
            </w:pPr>
            <w:r>
              <w:t xml:space="preserve">rm-ne-artfds-npd-vm4-osdisk</w:t>
            </w:r>
          </w:p>
        </w:tc>
        <w:tc>
          <w:tcPr/>
          <w:p>
            <w:pPr>
              <w:jc w:val="left"/>
            </w:pPr>
            <w:r>
              <w:t xml:space="preserve">Disk</w:t>
            </w:r>
          </w:p>
        </w:tc>
        <w:tc>
          <w:tcPr/>
          <w:p>
            <w:pPr>
              <w:jc w:val="left"/>
            </w:pPr>
            <w:r>
              <w:t xml:space="preserve">northeurope</w:t>
            </w:r>
          </w:p>
        </w:tc>
        <w:tc>
          <w:tcPr/>
          <w:p>
            <w:pPr>
              <w:jc w:val="left"/>
            </w:pPr>
            <w:r>
              <w:t xml:space="preserve">Premium_LRS</w:t>
            </w:r>
            <w:r>
              <w:t xml:space="preserve"> </w:t>
            </w:r>
            <w:r>
              <w:t xml:space="preserve">(Premium)</w:t>
            </w:r>
          </w:p>
        </w:tc>
      </w:tr>
      <w:tr>
        <w:tc>
          <w:tcPr/>
          <w:p>
            <w:pPr>
              <w:jc w:val="left"/>
            </w:pPr>
            <w:r>
              <w:t xml:space="preserve">QA</w:t>
            </w:r>
          </w:p>
        </w:tc>
        <w:tc>
          <w:tcPr/>
          <w:p>
            <w:pPr>
              <w:jc w:val="left"/>
            </w:pPr>
            <w:r>
              <w:t xml:space="preserve">rm-ne-artfds-npd-evnthubns-01</w:t>
            </w:r>
          </w:p>
        </w:tc>
        <w:tc>
          <w:tcPr/>
          <w:p>
            <w:pPr>
              <w:jc w:val="left"/>
            </w:pPr>
            <w:r>
              <w:t xml:space="preserve">Event Hubs Namespace</w:t>
            </w:r>
          </w:p>
        </w:tc>
        <w:tc>
          <w:tcPr/>
          <w:p>
            <w:pPr>
              <w:jc w:val="left"/>
            </w:pPr>
            <w:r>
              <w:t xml:space="preserve">northeurope</w:t>
            </w:r>
          </w:p>
        </w:tc>
        <w:tc>
          <w:tcPr/>
          <w:p>
            <w:pPr>
              <w:jc w:val="left"/>
            </w:pPr>
            <w:r>
              <w:t xml:space="preserve">Standard (Standard)</w:t>
            </w:r>
          </w:p>
        </w:tc>
      </w:tr>
      <w:tr>
        <w:tc>
          <w:tcPr/>
          <w:p>
            <w:pPr>
              <w:jc w:val="left"/>
            </w:pPr>
            <w:r>
              <w:t xml:space="preserve">QA</w:t>
            </w:r>
          </w:p>
        </w:tc>
        <w:tc>
          <w:tcPr/>
          <w:p>
            <w:pPr>
              <w:jc w:val="left"/>
            </w:pPr>
            <w:r>
              <w:t xml:space="preserve">rm-ne-artfds-npd-kv-01</w:t>
            </w:r>
          </w:p>
        </w:tc>
        <w:tc>
          <w:tcPr/>
          <w:p>
            <w:pPr>
              <w:jc w:val="left"/>
            </w:pPr>
            <w:r>
              <w:t xml:space="preserve">Key vault</w:t>
            </w:r>
          </w:p>
        </w:tc>
        <w:tc>
          <w:tcPr/>
          <w:p>
            <w:pPr>
              <w:jc w:val="left"/>
            </w:pPr>
            <w:r>
              <w:t xml:space="preserve">northeurope</w:t>
            </w:r>
          </w:p>
        </w:tc>
        <w:tc>
          <w:tcPr/>
          <w:p>
            <w:pPr>
              <w:jc w:val="left"/>
            </w:pPr>
            <w:r>
              <w:t xml:space="preserve">standard</w:t>
            </w:r>
          </w:p>
        </w:tc>
      </w:tr>
      <w:tr>
        <w:tc>
          <w:tcPr/>
          <w:p>
            <w:pPr>
              <w:jc w:val="left"/>
            </w:pPr>
            <w:r>
              <w:t xml:space="preserve">QA</w:t>
            </w:r>
          </w:p>
        </w:tc>
        <w:tc>
          <w:tcPr/>
          <w:p>
            <w:pPr>
              <w:jc w:val="left"/>
            </w:pPr>
            <w:r>
              <w:t xml:space="preserve">rm-ne-artfds-npd-law-workspace01</w:t>
            </w:r>
          </w:p>
        </w:tc>
        <w:tc>
          <w:tcPr/>
          <w:p>
            <w:pPr>
              <w:jc w:val="left"/>
            </w:pPr>
            <w:r>
              <w:t xml:space="preserve">Log Analytics workspace</w:t>
            </w:r>
          </w:p>
        </w:tc>
        <w:tc>
          <w:tcPr/>
          <w:p>
            <w:pPr>
              <w:jc w:val="left"/>
            </w:pPr>
            <w:r>
              <w:t xml:space="preserve">northeurope</w:t>
            </w:r>
          </w:p>
        </w:tc>
        <w:tc>
          <w:tcPr/>
          <w:p>
            <w:pPr>
              <w:jc w:val="left"/>
            </w:pPr>
            <w:r>
              <w:t xml:space="preserve">PerGB2018</w:t>
            </w:r>
          </w:p>
        </w:tc>
      </w:tr>
      <w:tr>
        <w:tc>
          <w:tcPr/>
          <w:p>
            <w:pPr>
              <w:jc w:val="left"/>
            </w:pPr>
            <w:r>
              <w:t xml:space="preserve">QA</w:t>
            </w:r>
          </w:p>
        </w:tc>
        <w:tc>
          <w:tcPr/>
          <w:p>
            <w:pPr>
              <w:jc w:val="left"/>
            </w:pPr>
            <w:r>
              <w:t xml:space="preserve">rm-ne-artfds-npd-appgw-pip</w:t>
            </w:r>
          </w:p>
        </w:tc>
        <w:tc>
          <w:tcPr/>
          <w:p>
            <w:pPr>
              <w:jc w:val="left"/>
            </w:pPr>
            <w:r>
              <w:t xml:space="preserve">Public IP address</w:t>
            </w:r>
          </w:p>
        </w:tc>
        <w:tc>
          <w:tcPr/>
          <w:p>
            <w:pPr>
              <w:jc w:val="left"/>
            </w:pPr>
            <w:r>
              <w:t xml:space="preserve">northeurope</w:t>
            </w:r>
          </w:p>
        </w:tc>
        <w:tc>
          <w:tcPr/>
          <w:p>
            <w:pPr>
              <w:jc w:val="left"/>
            </w:pPr>
            <w:r>
              <w:t xml:space="preserve">Standard (Regional)</w:t>
            </w:r>
          </w:p>
        </w:tc>
      </w:tr>
      <w:tr>
        <w:tc>
          <w:tcPr/>
          <w:p>
            <w:pPr>
              <w:jc w:val="left"/>
            </w:pPr>
            <w:r>
              <w:t xml:space="preserve">QA</w:t>
            </w:r>
          </w:p>
        </w:tc>
        <w:tc>
          <w:tcPr/>
          <w:p>
            <w:pPr>
              <w:jc w:val="left"/>
            </w:pPr>
            <w:r>
              <w:t xml:space="preserve">vault-mkmjc9ro</w:t>
            </w:r>
          </w:p>
        </w:tc>
        <w:tc>
          <w:tcPr/>
          <w:p>
            <w:pPr>
              <w:jc w:val="left"/>
            </w:pPr>
            <w:r>
              <w:t xml:space="preserve">Recovery Services vault</w:t>
            </w:r>
          </w:p>
        </w:tc>
        <w:tc>
          <w:tcPr/>
          <w:p>
            <w:pPr>
              <w:jc w:val="left"/>
            </w:pPr>
            <w:r>
              <w:t xml:space="preserve">northeurope</w:t>
            </w:r>
          </w:p>
        </w:tc>
        <w:tc>
          <w:tcPr/>
          <w:p>
            <w:pPr>
              <w:jc w:val="left"/>
            </w:pPr>
            <w:r>
              <w:t xml:space="preserve">RS0</w:t>
            </w:r>
            <w:r>
              <w:t xml:space="preserve"> </w:t>
            </w:r>
            <w:r>
              <w:t xml:space="preserve">(Standard)</w:t>
            </w:r>
          </w:p>
        </w:tc>
      </w:tr>
      <w:tr>
        <w:tc>
          <w:tcPr/>
          <w:p>
            <w:pPr>
              <w:jc w:val="left"/>
            </w:pPr>
            <w:r>
              <w:t xml:space="preserve">QA</w:t>
            </w:r>
          </w:p>
        </w:tc>
        <w:tc>
          <w:tcPr/>
          <w:p>
            <w:pPr>
              <w:jc w:val="left"/>
            </w:pPr>
            <w:r>
              <w:t xml:space="preserve">rmg-ne-artfds-npd-sqlmi1-01</w:t>
            </w:r>
          </w:p>
        </w:tc>
        <w:tc>
          <w:tcPr/>
          <w:p>
            <w:pPr>
              <w:jc w:val="left"/>
            </w:pPr>
            <w:r>
              <w:t xml:space="preserve">SQL managed instance</w:t>
            </w:r>
          </w:p>
        </w:tc>
        <w:tc>
          <w:tcPr/>
          <w:p>
            <w:pPr>
              <w:jc w:val="left"/>
            </w:pPr>
            <w:r>
              <w:t xml:space="preserve">northeurope</w:t>
            </w:r>
          </w:p>
        </w:tc>
        <w:tc>
          <w:tcPr/>
          <w:p>
            <w:pPr>
              <w:jc w:val="left"/>
            </w:pPr>
            <w:r>
              <w:t xml:space="preserve">GP_Gen5 (GeneralPurpose)</w:t>
            </w:r>
          </w:p>
        </w:tc>
      </w:tr>
      <w:tr>
        <w:tc>
          <w:tcPr/>
          <w:p>
            <w:pPr>
              <w:jc w:val="left"/>
            </w:pPr>
            <w:r>
              <w:t xml:space="preserve">QA</w:t>
            </w:r>
          </w:p>
        </w:tc>
        <w:tc>
          <w:tcPr/>
          <w:p>
            <w:pPr>
              <w:jc w:val="left"/>
            </w:pPr>
            <w:r>
              <w:t xml:space="preserve">rmneartfdnpdsovrtmrpt01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QA</w:t>
            </w:r>
          </w:p>
        </w:tc>
        <w:tc>
          <w:tcPr/>
          <w:p>
            <w:pPr>
              <w:jc w:val="left"/>
            </w:pPr>
            <w:r>
              <w:t xml:space="preserve">rmneartfdsnpdagshftdt01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QA</w:t>
            </w:r>
          </w:p>
        </w:tc>
        <w:tc>
          <w:tcPr/>
          <w:p>
            <w:pPr>
              <w:jc w:val="left"/>
            </w:pPr>
            <w:r>
              <w:t xml:space="preserve">rmneartfdsnpdagtmshrp01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QA</w:t>
            </w:r>
          </w:p>
        </w:tc>
        <w:tc>
          <w:tcPr/>
          <w:p>
            <w:pPr>
              <w:jc w:val="left"/>
            </w:pPr>
            <w:r>
              <w:t xml:space="preserve">rmneartfdsnpdarplan01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QA</w:t>
            </w:r>
          </w:p>
        </w:tc>
        <w:tc>
          <w:tcPr/>
          <w:p>
            <w:pPr>
              <w:jc w:val="left"/>
            </w:pPr>
            <w:r>
              <w:t xml:space="preserve">rmneartfdsnpdarrepo01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QA</w:t>
            </w:r>
          </w:p>
        </w:tc>
        <w:tc>
          <w:tcPr/>
          <w:p>
            <w:pPr>
              <w:jc w:val="left"/>
            </w:pPr>
            <w:r>
              <w:t xml:space="preserve">rmneartfdsnpdfleet01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QA</w:t>
            </w:r>
          </w:p>
        </w:tc>
        <w:tc>
          <w:tcPr/>
          <w:p>
            <w:pPr>
              <w:jc w:val="left"/>
            </w:pPr>
            <w:r>
              <w:t xml:space="preserve">rmneartfdsnpdlegacyrt01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QA</w:t>
            </w:r>
          </w:p>
        </w:tc>
        <w:tc>
          <w:tcPr/>
          <w:p>
            <w:pPr>
              <w:jc w:val="left"/>
            </w:pPr>
            <w:r>
              <w:t xml:space="preserve">rmneartfdsnpdmd01</w:t>
            </w:r>
          </w:p>
        </w:tc>
        <w:tc>
          <w:tcPr/>
          <w:p>
            <w:pPr>
              <w:jc w:val="left"/>
            </w:pPr>
            <w:r>
              <w:t xml:space="preserve">Storage account</w:t>
            </w:r>
          </w:p>
        </w:tc>
        <w:tc>
          <w:tcPr/>
          <w:p>
            <w:pPr>
              <w:jc w:val="left"/>
            </w:pPr>
            <w:r>
              <w:t xml:space="preserve">northeurope</w:t>
            </w:r>
          </w:p>
        </w:tc>
        <w:tc>
          <w:tcPr/>
          <w:p>
            <w:pPr>
              <w:jc w:val="left"/>
            </w:pPr>
            <w:r>
              <w:t xml:space="preserve">Standard_LRS</w:t>
            </w:r>
            <w:r>
              <w:t xml:space="preserve"> </w:t>
            </w:r>
            <w:r>
              <w:t xml:space="preserve">(Standard)</w:t>
            </w:r>
          </w:p>
        </w:tc>
      </w:tr>
      <w:tr>
        <w:tc>
          <w:tcPr/>
          <w:p>
            <w:pPr>
              <w:jc w:val="left"/>
            </w:pPr>
            <w:r>
              <w:t xml:space="preserve">QA</w:t>
            </w:r>
          </w:p>
        </w:tc>
        <w:tc>
          <w:tcPr/>
          <w:p>
            <w:pPr>
              <w:jc w:val="left"/>
            </w:pPr>
            <w:r>
              <w:t xml:space="preserve">rmneartfdsnpdmdmdata01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QA</w:t>
            </w:r>
          </w:p>
        </w:tc>
        <w:tc>
          <w:tcPr/>
          <w:p>
            <w:pPr>
              <w:jc w:val="left"/>
            </w:pPr>
            <w:r>
              <w:t xml:space="preserve">rmneartfdsnpdrcstodp01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QA</w:t>
            </w:r>
          </w:p>
        </w:tc>
        <w:tc>
          <w:tcPr/>
          <w:p>
            <w:pPr>
              <w:jc w:val="left"/>
            </w:pPr>
            <w:r>
              <w:t xml:space="preserve">rmneartfdsnpdrdmref01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QA</w:t>
            </w:r>
          </w:p>
        </w:tc>
        <w:tc>
          <w:tcPr/>
          <w:p>
            <w:pPr>
              <w:jc w:val="left"/>
            </w:pPr>
            <w:r>
              <w:t xml:space="preserve">rmneartfdsnpdsafn01</w:t>
            </w:r>
          </w:p>
        </w:tc>
        <w:tc>
          <w:tcPr/>
          <w:p>
            <w:pPr>
              <w:jc w:val="left"/>
            </w:pPr>
            <w:r>
              <w:t xml:space="preserve">Storage account</w:t>
            </w:r>
          </w:p>
        </w:tc>
        <w:tc>
          <w:tcPr/>
          <w:p>
            <w:pPr>
              <w:jc w:val="left"/>
            </w:pPr>
            <w:r>
              <w:t xml:space="preserve">northeurope</w:t>
            </w:r>
          </w:p>
        </w:tc>
        <w:tc>
          <w:tcPr/>
          <w:p>
            <w:pPr>
              <w:jc w:val="left"/>
            </w:pPr>
            <w:r>
              <w:t xml:space="preserve">Standard_LRS</w:t>
            </w:r>
            <w:r>
              <w:t xml:space="preserve"> </w:t>
            </w:r>
            <w:r>
              <w:t xml:space="preserve">(Standard)</w:t>
            </w:r>
          </w:p>
        </w:tc>
      </w:tr>
      <w:tr>
        <w:tc>
          <w:tcPr/>
          <w:p>
            <w:pPr>
              <w:jc w:val="left"/>
            </w:pPr>
            <w:r>
              <w:t xml:space="preserve">QA</w:t>
            </w:r>
          </w:p>
        </w:tc>
        <w:tc>
          <w:tcPr/>
          <w:p>
            <w:pPr>
              <w:jc w:val="left"/>
            </w:pPr>
            <w:r>
              <w:t xml:space="preserve">rmneartfdsnpdsalg01</w:t>
            </w:r>
          </w:p>
        </w:tc>
        <w:tc>
          <w:tcPr/>
          <w:p>
            <w:pPr>
              <w:jc w:val="left"/>
            </w:pPr>
            <w:r>
              <w:t xml:space="preserve">Storage account</w:t>
            </w:r>
          </w:p>
        </w:tc>
        <w:tc>
          <w:tcPr/>
          <w:p>
            <w:pPr>
              <w:jc w:val="left"/>
            </w:pPr>
            <w:r>
              <w:t xml:space="preserve">northeurope</w:t>
            </w:r>
          </w:p>
        </w:tc>
        <w:tc>
          <w:tcPr/>
          <w:p>
            <w:pPr>
              <w:jc w:val="left"/>
            </w:pPr>
            <w:r>
              <w:t xml:space="preserve">Standard_LRS</w:t>
            </w:r>
            <w:r>
              <w:t xml:space="preserve"> </w:t>
            </w:r>
            <w:r>
              <w:t xml:space="preserve">(Standard)</w:t>
            </w:r>
          </w:p>
        </w:tc>
      </w:tr>
      <w:tr>
        <w:tc>
          <w:tcPr/>
          <w:p>
            <w:pPr>
              <w:jc w:val="left"/>
            </w:pPr>
            <w:r>
              <w:t xml:space="preserve">QA</w:t>
            </w:r>
          </w:p>
        </w:tc>
        <w:tc>
          <w:tcPr/>
          <w:p>
            <w:pPr>
              <w:jc w:val="left"/>
            </w:pPr>
            <w:r>
              <w:t xml:space="preserve">rmneartfdsnpdsasql01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QA</w:t>
            </w:r>
          </w:p>
        </w:tc>
        <w:tc>
          <w:tcPr/>
          <w:p>
            <w:pPr>
              <w:jc w:val="left"/>
            </w:pPr>
            <w:r>
              <w:t xml:space="preserve">rmneartfdsnpdsawa01</w:t>
            </w:r>
          </w:p>
        </w:tc>
        <w:tc>
          <w:tcPr/>
          <w:p>
            <w:pPr>
              <w:jc w:val="left"/>
            </w:pPr>
            <w:r>
              <w:t xml:space="preserve">Storage account</w:t>
            </w:r>
          </w:p>
        </w:tc>
        <w:tc>
          <w:tcPr/>
          <w:p>
            <w:pPr>
              <w:jc w:val="left"/>
            </w:pPr>
            <w:r>
              <w:t xml:space="preserve">northeurope</w:t>
            </w:r>
          </w:p>
        </w:tc>
        <w:tc>
          <w:tcPr/>
          <w:p>
            <w:pPr>
              <w:jc w:val="left"/>
            </w:pPr>
            <w:r>
              <w:t xml:space="preserve">Standard_LRS</w:t>
            </w:r>
            <w:r>
              <w:t xml:space="preserve"> </w:t>
            </w:r>
            <w:r>
              <w:t xml:space="preserve">(Standard)</w:t>
            </w:r>
          </w:p>
        </w:tc>
      </w:tr>
      <w:tr>
        <w:tc>
          <w:tcPr/>
          <w:p>
            <w:pPr>
              <w:jc w:val="left"/>
            </w:pPr>
            <w:r>
              <w:t xml:space="preserve">QA</w:t>
            </w:r>
          </w:p>
        </w:tc>
        <w:tc>
          <w:tcPr/>
          <w:p>
            <w:pPr>
              <w:jc w:val="left"/>
            </w:pPr>
            <w:r>
              <w:t xml:space="preserve">rmneartfdsnpdwinpak01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QA</w:t>
            </w:r>
          </w:p>
        </w:tc>
        <w:tc>
          <w:tcPr/>
          <w:p>
            <w:pPr>
              <w:jc w:val="left"/>
            </w:pPr>
            <w:r>
              <w:t xml:space="preserve">stdevtestmigration3434</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QA</w:t>
            </w:r>
          </w:p>
        </w:tc>
        <w:tc>
          <w:tcPr/>
          <w:p>
            <w:pPr>
              <w:jc w:val="left"/>
            </w:pPr>
            <w:r>
              <w:t xml:space="preserve">sttfbackendulubfl</w:t>
            </w:r>
          </w:p>
        </w:tc>
        <w:tc>
          <w:tcPr/>
          <w:p>
            <w:pPr>
              <w:jc w:val="left"/>
            </w:pPr>
            <w:r>
              <w:t xml:space="preserve">Storage account</w:t>
            </w:r>
          </w:p>
        </w:tc>
        <w:tc>
          <w:tcPr/>
          <w:p>
            <w:pPr>
              <w:jc w:val="left"/>
            </w:pPr>
            <w:r>
              <w:t xml:space="preserve">northeurope</w:t>
            </w:r>
          </w:p>
        </w:tc>
        <w:tc>
          <w:tcPr/>
          <w:p>
            <w:pPr>
              <w:jc w:val="left"/>
            </w:pPr>
            <w:r>
              <w:t xml:space="preserve">Standard_LRS</w:t>
            </w:r>
            <w:r>
              <w:t xml:space="preserve"> </w:t>
            </w:r>
            <w:r>
              <w:t xml:space="preserve">(Standard)</w:t>
            </w:r>
          </w:p>
        </w:tc>
      </w:tr>
      <w:tr>
        <w:tc>
          <w:tcPr/>
          <w:p>
            <w:pPr>
              <w:jc w:val="left"/>
            </w:pPr>
            <w:r>
              <w:t xml:space="preserve">QA</w:t>
            </w:r>
          </w:p>
        </w:tc>
        <w:tc>
          <w:tcPr/>
          <w:p>
            <w:pPr>
              <w:jc w:val="left"/>
            </w:pPr>
            <w:r>
              <w:t xml:space="preserve">SecurityInsights(rm-ne-artfds-npd-law-workspace01)</w:t>
            </w:r>
          </w:p>
        </w:tc>
        <w:tc>
          <w:tcPr/>
          <w:p>
            <w:pPr>
              <w:jc w:val="left"/>
            </w:pPr>
            <w:r>
              <w:t xml:space="preserve">microsoft.operationsmanagement/solutions</w:t>
            </w:r>
          </w:p>
        </w:tc>
        <w:tc>
          <w:tcPr/>
          <w:p>
            <w:pPr>
              <w:jc w:val="left"/>
            </w:pPr>
            <w:r>
              <w:t xml:space="preserve">northeurope</w:t>
            </w:r>
          </w:p>
        </w:tc>
        <w:tc>
          <w:tcPr/>
          <w:p>
            <w:pPr>
              <w:jc w:val="left"/>
            </w:pPr>
            <w:r>
              <w:t xml:space="preserve">Unified</w:t>
            </w:r>
          </w:p>
        </w:tc>
      </w:tr>
      <w:tr>
        <w:tc>
          <w:tcPr/>
          <w:p>
            <w:pPr>
              <w:jc w:val="left"/>
            </w:pPr>
            <w:r>
              <w:t xml:space="preserve">Dev</w:t>
            </w:r>
          </w:p>
        </w:tc>
        <w:tc>
          <w:tcPr/>
          <w:p>
            <w:pPr>
              <w:jc w:val="left"/>
            </w:pPr>
            <w:r>
              <w:t xml:space="preserve">rm-ne-artfds-dev-asp-01</w:t>
            </w:r>
          </w:p>
        </w:tc>
        <w:tc>
          <w:tcPr/>
          <w:p>
            <w:pPr>
              <w:jc w:val="left"/>
            </w:pPr>
            <w:r>
              <w:t xml:space="preserve">App Service plan</w:t>
            </w:r>
          </w:p>
        </w:tc>
        <w:tc>
          <w:tcPr/>
          <w:p>
            <w:pPr>
              <w:jc w:val="left"/>
            </w:pPr>
            <w:r>
              <w:t xml:space="preserve">northeurope</w:t>
            </w:r>
          </w:p>
        </w:tc>
        <w:tc>
          <w:tcPr/>
          <w:p>
            <w:pPr>
              <w:jc w:val="left"/>
            </w:pPr>
            <w:r>
              <w:t xml:space="preserve">P1v3</w:t>
            </w:r>
            <w:r>
              <w:t xml:space="preserve"> </w:t>
            </w:r>
            <w:r>
              <w:t xml:space="preserve">(PremiumV3)</w:t>
            </w:r>
          </w:p>
        </w:tc>
      </w:tr>
      <w:tr>
        <w:tc>
          <w:tcPr/>
          <w:p>
            <w:pPr>
              <w:jc w:val="left"/>
            </w:pPr>
            <w:r>
              <w:t xml:space="preserve">Dev</w:t>
            </w:r>
          </w:p>
        </w:tc>
        <w:tc>
          <w:tcPr/>
          <w:p>
            <w:pPr>
              <w:jc w:val="left"/>
            </w:pPr>
            <w:r>
              <w:t xml:space="preserve">rm-ne-artfds-dev-asp-02</w:t>
            </w:r>
          </w:p>
        </w:tc>
        <w:tc>
          <w:tcPr/>
          <w:p>
            <w:pPr>
              <w:jc w:val="left"/>
            </w:pPr>
            <w:r>
              <w:t xml:space="preserve">App Service plan</w:t>
            </w:r>
          </w:p>
        </w:tc>
        <w:tc>
          <w:tcPr/>
          <w:p>
            <w:pPr>
              <w:jc w:val="left"/>
            </w:pPr>
            <w:r>
              <w:t xml:space="preserve">northeurope</w:t>
            </w:r>
          </w:p>
        </w:tc>
        <w:tc>
          <w:tcPr/>
          <w:p>
            <w:pPr>
              <w:jc w:val="left"/>
            </w:pPr>
            <w:r>
              <w:t xml:space="preserve">P2v3</w:t>
            </w:r>
            <w:r>
              <w:t xml:space="preserve"> </w:t>
            </w:r>
            <w:r>
              <w:t xml:space="preserve">(PremiumV3)</w:t>
            </w:r>
          </w:p>
        </w:tc>
      </w:tr>
      <w:tr>
        <w:tc>
          <w:tcPr/>
          <w:p>
            <w:pPr>
              <w:jc w:val="left"/>
            </w:pPr>
            <w:r>
              <w:t xml:space="preserve">Dev</w:t>
            </w:r>
          </w:p>
        </w:tc>
        <w:tc>
          <w:tcPr/>
          <w:p>
            <w:pPr>
              <w:jc w:val="left"/>
            </w:pPr>
            <w:r>
              <w:t xml:space="preserve">rm-ne-artfds-dev-funcasp-01</w:t>
            </w:r>
          </w:p>
        </w:tc>
        <w:tc>
          <w:tcPr/>
          <w:p>
            <w:pPr>
              <w:jc w:val="left"/>
            </w:pPr>
            <w:r>
              <w:t xml:space="preserve">App Service plan</w:t>
            </w:r>
          </w:p>
        </w:tc>
        <w:tc>
          <w:tcPr/>
          <w:p>
            <w:pPr>
              <w:jc w:val="left"/>
            </w:pPr>
            <w:r>
              <w:t xml:space="preserve">northeurope</w:t>
            </w:r>
          </w:p>
        </w:tc>
        <w:tc>
          <w:tcPr/>
          <w:p>
            <w:pPr>
              <w:jc w:val="left"/>
            </w:pPr>
            <w:r>
              <w:t xml:space="preserve">EP1</w:t>
            </w:r>
            <w:r>
              <w:t xml:space="preserve"> </w:t>
            </w:r>
            <w:r>
              <w:t xml:space="preserve">(ElasticPremium)</w:t>
            </w:r>
          </w:p>
        </w:tc>
      </w:tr>
      <w:tr>
        <w:tc>
          <w:tcPr/>
          <w:p>
            <w:pPr>
              <w:jc w:val="left"/>
            </w:pPr>
            <w:r>
              <w:t xml:space="preserve">Dev</w:t>
            </w:r>
          </w:p>
        </w:tc>
        <w:tc>
          <w:tcPr/>
          <w:p>
            <w:pPr>
              <w:jc w:val="left"/>
            </w:pPr>
            <w:r>
              <w:t xml:space="preserve">rm-ne-artfds-dev-logicasp-01</w:t>
            </w:r>
          </w:p>
        </w:tc>
        <w:tc>
          <w:tcPr/>
          <w:p>
            <w:pPr>
              <w:jc w:val="left"/>
            </w:pPr>
            <w:r>
              <w:t xml:space="preserve">App Service plan</w:t>
            </w:r>
          </w:p>
        </w:tc>
        <w:tc>
          <w:tcPr/>
          <w:p>
            <w:pPr>
              <w:jc w:val="left"/>
            </w:pPr>
            <w:r>
              <w:t xml:space="preserve">northeurope</w:t>
            </w:r>
          </w:p>
        </w:tc>
        <w:tc>
          <w:tcPr/>
          <w:p>
            <w:pPr>
              <w:jc w:val="left"/>
            </w:pPr>
            <w:r>
              <w:t xml:space="preserve">WS1</w:t>
            </w:r>
            <w:r>
              <w:t xml:space="preserve"> </w:t>
            </w:r>
            <w:r>
              <w:t xml:space="preserve">(WorkflowStandard)</w:t>
            </w:r>
          </w:p>
        </w:tc>
      </w:tr>
      <w:tr>
        <w:tc>
          <w:tcPr/>
          <w:p>
            <w:pPr>
              <w:jc w:val="left"/>
            </w:pPr>
            <w:r>
              <w:t xml:space="preserve">Dev</w:t>
            </w:r>
          </w:p>
        </w:tc>
        <w:tc>
          <w:tcPr/>
          <w:p>
            <w:pPr>
              <w:jc w:val="left"/>
            </w:pPr>
            <w:r>
              <w:t xml:space="preserve">rm-ne-artfds-dev-appgw</w:t>
            </w:r>
          </w:p>
        </w:tc>
        <w:tc>
          <w:tcPr/>
          <w:p>
            <w:pPr>
              <w:jc w:val="left"/>
            </w:pPr>
            <w:r>
              <w:t xml:space="preserve">Application gateway</w:t>
            </w:r>
          </w:p>
        </w:tc>
        <w:tc>
          <w:tcPr/>
          <w:p>
            <w:pPr>
              <w:jc w:val="left"/>
            </w:pPr>
            <w:r>
              <w:t xml:space="preserve">northeurope</w:t>
            </w:r>
          </w:p>
        </w:tc>
        <w:tc>
          <w:tcPr/>
          <w:p>
            <w:pPr>
              <w:jc w:val="left"/>
            </w:pPr>
            <w:r>
              <w:t xml:space="preserve">WAF_v2</w:t>
            </w:r>
          </w:p>
        </w:tc>
      </w:tr>
      <w:tr>
        <w:tc>
          <w:tcPr/>
          <w:p>
            <w:pPr>
              <w:jc w:val="left"/>
            </w:pPr>
            <w:r>
              <w:t xml:space="preserve">Dev</w:t>
            </w:r>
          </w:p>
        </w:tc>
        <w:tc>
          <w:tcPr/>
          <w:p>
            <w:pPr>
              <w:jc w:val="left"/>
            </w:pPr>
            <w:r>
              <w:t xml:space="preserve">rm-ne-artfds-dev-redis01</w:t>
            </w:r>
          </w:p>
        </w:tc>
        <w:tc>
          <w:tcPr/>
          <w:p>
            <w:pPr>
              <w:jc w:val="left"/>
            </w:pPr>
            <w:r>
              <w:t xml:space="preserve">Azure Cache for Redis</w:t>
            </w:r>
          </w:p>
        </w:tc>
        <w:tc>
          <w:tcPr/>
          <w:p>
            <w:pPr>
              <w:jc w:val="left"/>
            </w:pPr>
            <w:r>
              <w:t xml:space="preserve">northeurope</w:t>
            </w:r>
          </w:p>
        </w:tc>
        <w:tc>
          <w:tcPr/>
          <w:p>
            <w:pPr>
              <w:jc w:val="left"/>
            </w:pPr>
            <w:r>
              <w:t xml:space="preserve">Premium</w:t>
            </w:r>
          </w:p>
        </w:tc>
      </w:tr>
      <w:tr>
        <w:tc>
          <w:tcPr/>
          <w:p>
            <w:pPr>
              <w:jc w:val="left"/>
            </w:pPr>
            <w:r>
              <w:t xml:space="preserve">Dev</w:t>
            </w:r>
          </w:p>
        </w:tc>
        <w:tc>
          <w:tcPr/>
          <w:p>
            <w:pPr>
              <w:jc w:val="left"/>
            </w:pPr>
            <w:r>
              <w:t xml:space="preserve">rm-ne-artfds-dev-vm01-osdisk</w:t>
            </w:r>
          </w:p>
        </w:tc>
        <w:tc>
          <w:tcPr/>
          <w:p>
            <w:pPr>
              <w:jc w:val="left"/>
            </w:pPr>
            <w:r>
              <w:t xml:space="preserve">Disk</w:t>
            </w:r>
          </w:p>
        </w:tc>
        <w:tc>
          <w:tcPr/>
          <w:p>
            <w:pPr>
              <w:jc w:val="left"/>
            </w:pPr>
            <w:r>
              <w:t xml:space="preserve">northeurope</w:t>
            </w:r>
          </w:p>
        </w:tc>
        <w:tc>
          <w:tcPr/>
          <w:p>
            <w:pPr>
              <w:jc w:val="left"/>
            </w:pPr>
            <w:r>
              <w:t xml:space="preserve">Premium_LRS</w:t>
            </w:r>
            <w:r>
              <w:t xml:space="preserve"> </w:t>
            </w:r>
            <w:r>
              <w:t xml:space="preserve">(Premium)</w:t>
            </w:r>
          </w:p>
        </w:tc>
      </w:tr>
      <w:tr>
        <w:tc>
          <w:tcPr/>
          <w:p>
            <w:pPr>
              <w:jc w:val="left"/>
            </w:pPr>
            <w:r>
              <w:t xml:space="preserve">Dev</w:t>
            </w:r>
          </w:p>
        </w:tc>
        <w:tc>
          <w:tcPr/>
          <w:p>
            <w:pPr>
              <w:jc w:val="left"/>
            </w:pPr>
            <w:r>
              <w:t xml:space="preserve">rm-ne-artfds-dev-vm02-osdisk</w:t>
            </w:r>
          </w:p>
        </w:tc>
        <w:tc>
          <w:tcPr/>
          <w:p>
            <w:pPr>
              <w:jc w:val="left"/>
            </w:pPr>
            <w:r>
              <w:t xml:space="preserve">Disk</w:t>
            </w:r>
          </w:p>
        </w:tc>
        <w:tc>
          <w:tcPr/>
          <w:p>
            <w:pPr>
              <w:jc w:val="left"/>
            </w:pPr>
            <w:r>
              <w:t xml:space="preserve">northeurope</w:t>
            </w:r>
          </w:p>
        </w:tc>
        <w:tc>
          <w:tcPr/>
          <w:p>
            <w:pPr>
              <w:jc w:val="left"/>
            </w:pPr>
            <w:r>
              <w:t xml:space="preserve">Premium_LRS</w:t>
            </w:r>
            <w:r>
              <w:t xml:space="preserve"> </w:t>
            </w:r>
            <w:r>
              <w:t xml:space="preserve">(Premium)</w:t>
            </w:r>
          </w:p>
        </w:tc>
      </w:tr>
      <w:tr>
        <w:tc>
          <w:tcPr/>
          <w:p>
            <w:pPr>
              <w:jc w:val="left"/>
            </w:pPr>
            <w:r>
              <w:t xml:space="preserve">Dev</w:t>
            </w:r>
          </w:p>
        </w:tc>
        <w:tc>
          <w:tcPr/>
          <w:p>
            <w:pPr>
              <w:jc w:val="left"/>
            </w:pPr>
            <w:r>
              <w:t xml:space="preserve">rm-nefdsdevAgnt01_OsDisk_1_85b9c256dacd4cdf97cf72aeda2d411d</w:t>
            </w:r>
          </w:p>
        </w:tc>
        <w:tc>
          <w:tcPr/>
          <w:p>
            <w:pPr>
              <w:jc w:val="left"/>
            </w:pPr>
            <w:r>
              <w:t xml:space="preserve">Disk</w:t>
            </w:r>
          </w:p>
        </w:tc>
        <w:tc>
          <w:tcPr/>
          <w:p>
            <w:pPr>
              <w:jc w:val="left"/>
            </w:pPr>
            <w:r>
              <w:t xml:space="preserve">northeurope</w:t>
            </w:r>
          </w:p>
        </w:tc>
        <w:tc>
          <w:tcPr/>
          <w:p>
            <w:pPr>
              <w:jc w:val="left"/>
            </w:pPr>
            <w:r>
              <w:t xml:space="preserve">Premium_LRS (Premium)</w:t>
            </w:r>
          </w:p>
        </w:tc>
      </w:tr>
      <w:tr>
        <w:tc>
          <w:tcPr/>
          <w:p>
            <w:pPr>
              <w:jc w:val="left"/>
            </w:pPr>
            <w:r>
              <w:t xml:space="preserve">Dev</w:t>
            </w:r>
          </w:p>
        </w:tc>
        <w:tc>
          <w:tcPr/>
          <w:p>
            <w:pPr>
              <w:jc w:val="left"/>
            </w:pPr>
            <w:r>
              <w:t xml:space="preserve">rm-ne-artfds-dev-evnthubns-01</w:t>
            </w:r>
          </w:p>
        </w:tc>
        <w:tc>
          <w:tcPr/>
          <w:p>
            <w:pPr>
              <w:jc w:val="left"/>
            </w:pPr>
            <w:r>
              <w:t xml:space="preserve">Event Hubs Namespace</w:t>
            </w:r>
          </w:p>
        </w:tc>
        <w:tc>
          <w:tcPr/>
          <w:p>
            <w:pPr>
              <w:jc w:val="left"/>
            </w:pPr>
            <w:r>
              <w:t xml:space="preserve">northeurope</w:t>
            </w:r>
          </w:p>
        </w:tc>
        <w:tc>
          <w:tcPr/>
          <w:p>
            <w:pPr>
              <w:jc w:val="left"/>
            </w:pPr>
            <w:r>
              <w:t xml:space="preserve">Standard (Standard)</w:t>
            </w:r>
          </w:p>
        </w:tc>
      </w:tr>
      <w:tr>
        <w:tc>
          <w:tcPr/>
          <w:p>
            <w:pPr>
              <w:jc w:val="left"/>
            </w:pPr>
            <w:r>
              <w:t xml:space="preserve">Dev</w:t>
            </w:r>
          </w:p>
        </w:tc>
        <w:tc>
          <w:tcPr/>
          <w:p>
            <w:pPr>
              <w:jc w:val="left"/>
            </w:pPr>
            <w:r>
              <w:t xml:space="preserve">rm-ne-artfds-dev-kv-01</w:t>
            </w:r>
          </w:p>
        </w:tc>
        <w:tc>
          <w:tcPr/>
          <w:p>
            <w:pPr>
              <w:jc w:val="left"/>
            </w:pPr>
            <w:r>
              <w:t xml:space="preserve">Key vault</w:t>
            </w:r>
          </w:p>
        </w:tc>
        <w:tc>
          <w:tcPr/>
          <w:p>
            <w:pPr>
              <w:jc w:val="left"/>
            </w:pPr>
            <w:r>
              <w:t xml:space="preserve">northeurope</w:t>
            </w:r>
          </w:p>
        </w:tc>
        <w:tc>
          <w:tcPr/>
          <w:p>
            <w:pPr>
              <w:jc w:val="left"/>
            </w:pPr>
            <w:r>
              <w:t xml:space="preserve">standard</w:t>
            </w:r>
          </w:p>
        </w:tc>
      </w:tr>
      <w:tr>
        <w:tc>
          <w:tcPr/>
          <w:p>
            <w:pPr>
              <w:jc w:val="left"/>
            </w:pPr>
            <w:r>
              <w:t xml:space="preserve">Dev</w:t>
            </w:r>
          </w:p>
        </w:tc>
        <w:tc>
          <w:tcPr/>
          <w:p>
            <w:pPr>
              <w:jc w:val="left"/>
            </w:pPr>
            <w:r>
              <w:t xml:space="preserve">rm-ne-artfds-dev-law-workspace01</w:t>
            </w:r>
          </w:p>
        </w:tc>
        <w:tc>
          <w:tcPr/>
          <w:p>
            <w:pPr>
              <w:jc w:val="left"/>
            </w:pPr>
            <w:r>
              <w:t xml:space="preserve">Log Analytics workspace</w:t>
            </w:r>
          </w:p>
        </w:tc>
        <w:tc>
          <w:tcPr/>
          <w:p>
            <w:pPr>
              <w:jc w:val="left"/>
            </w:pPr>
            <w:r>
              <w:t xml:space="preserve">northeurope</w:t>
            </w:r>
          </w:p>
        </w:tc>
        <w:tc>
          <w:tcPr/>
          <w:p>
            <w:pPr>
              <w:jc w:val="left"/>
            </w:pPr>
            <w:r>
              <w:t xml:space="preserve">PerGB2018</w:t>
            </w:r>
          </w:p>
        </w:tc>
      </w:tr>
      <w:tr>
        <w:tc>
          <w:tcPr/>
          <w:p>
            <w:pPr>
              <w:jc w:val="left"/>
            </w:pPr>
            <w:r>
              <w:t xml:space="preserve">Dev</w:t>
            </w:r>
          </w:p>
        </w:tc>
        <w:tc>
          <w:tcPr/>
          <w:p>
            <w:pPr>
              <w:jc w:val="left"/>
            </w:pPr>
            <w:r>
              <w:t xml:space="preserve">rm-ne-artfds-dev-appgw-pip</w:t>
            </w:r>
          </w:p>
        </w:tc>
        <w:tc>
          <w:tcPr/>
          <w:p>
            <w:pPr>
              <w:jc w:val="left"/>
            </w:pPr>
            <w:r>
              <w:t xml:space="preserve">Public IP address</w:t>
            </w:r>
          </w:p>
        </w:tc>
        <w:tc>
          <w:tcPr/>
          <w:p>
            <w:pPr>
              <w:jc w:val="left"/>
            </w:pPr>
            <w:r>
              <w:t xml:space="preserve">northeurope</w:t>
            </w:r>
          </w:p>
        </w:tc>
        <w:tc>
          <w:tcPr/>
          <w:p>
            <w:pPr>
              <w:jc w:val="left"/>
            </w:pPr>
            <w:r>
              <w:t xml:space="preserve">Standard (Regional)</w:t>
            </w:r>
          </w:p>
        </w:tc>
      </w:tr>
      <w:tr>
        <w:tc>
          <w:tcPr/>
          <w:p>
            <w:pPr>
              <w:jc w:val="left"/>
            </w:pPr>
            <w:r>
              <w:t xml:space="preserve">Dev</w:t>
            </w:r>
          </w:p>
        </w:tc>
        <w:tc>
          <w:tcPr/>
          <w:p>
            <w:pPr>
              <w:jc w:val="left"/>
            </w:pPr>
            <w:r>
              <w:t xml:space="preserve">rmg-ne-artfds-dev-sqlmi-01</w:t>
            </w:r>
          </w:p>
        </w:tc>
        <w:tc>
          <w:tcPr/>
          <w:p>
            <w:pPr>
              <w:jc w:val="left"/>
            </w:pPr>
            <w:r>
              <w:t xml:space="preserve">SQL managed instance</w:t>
            </w:r>
          </w:p>
        </w:tc>
        <w:tc>
          <w:tcPr/>
          <w:p>
            <w:pPr>
              <w:jc w:val="left"/>
            </w:pPr>
            <w:r>
              <w:t xml:space="preserve">northeurope</w:t>
            </w:r>
          </w:p>
        </w:tc>
        <w:tc>
          <w:tcPr/>
          <w:p>
            <w:pPr>
              <w:jc w:val="left"/>
            </w:pPr>
            <w:r>
              <w:t xml:space="preserve">GP_Gen5 (GeneralPurpose)</w:t>
            </w:r>
          </w:p>
        </w:tc>
      </w:tr>
      <w:tr>
        <w:tc>
          <w:tcPr/>
          <w:p>
            <w:pPr>
              <w:jc w:val="left"/>
            </w:pPr>
            <w:r>
              <w:t xml:space="preserve">Dev</w:t>
            </w:r>
          </w:p>
        </w:tc>
        <w:tc>
          <w:tcPr/>
          <w:p>
            <w:pPr>
              <w:jc w:val="left"/>
            </w:pPr>
            <w:r>
              <w:t xml:space="preserve">rmneartfdsdevsabkend01</w:t>
            </w:r>
          </w:p>
        </w:tc>
        <w:tc>
          <w:tcPr/>
          <w:p>
            <w:pPr>
              <w:jc w:val="left"/>
            </w:pPr>
            <w:r>
              <w:t xml:space="preserve">Storage account</w:t>
            </w:r>
          </w:p>
        </w:tc>
        <w:tc>
          <w:tcPr/>
          <w:p>
            <w:pPr>
              <w:jc w:val="left"/>
            </w:pPr>
            <w:r>
              <w:t xml:space="preserve">northeurope</w:t>
            </w:r>
          </w:p>
        </w:tc>
        <w:tc>
          <w:tcPr/>
          <w:p>
            <w:pPr>
              <w:jc w:val="left"/>
            </w:pPr>
            <w:r>
              <w:t xml:space="preserve">Standard_RAGRS (Standard)</w:t>
            </w:r>
          </w:p>
        </w:tc>
      </w:tr>
      <w:tr>
        <w:tc>
          <w:tcPr/>
          <w:p>
            <w:pPr>
              <w:jc w:val="left"/>
            </w:pPr>
            <w:r>
              <w:t xml:space="preserve">Dev</w:t>
            </w:r>
          </w:p>
        </w:tc>
        <w:tc>
          <w:tcPr/>
          <w:p>
            <w:pPr>
              <w:jc w:val="left"/>
            </w:pPr>
            <w:r>
              <w:t xml:space="preserve">rmneartfdsdevsacustm01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Dev</w:t>
            </w:r>
          </w:p>
        </w:tc>
        <w:tc>
          <w:tcPr/>
          <w:p>
            <w:pPr>
              <w:jc w:val="left"/>
            </w:pPr>
            <w:r>
              <w:t xml:space="preserve">rmneartfdsdevsafn01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Dev</w:t>
            </w:r>
          </w:p>
        </w:tc>
        <w:tc>
          <w:tcPr/>
          <w:p>
            <w:pPr>
              <w:jc w:val="left"/>
            </w:pPr>
            <w:r>
              <w:t xml:space="preserve">rmneartfdsdevsalg01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Dev</w:t>
            </w:r>
          </w:p>
        </w:tc>
        <w:tc>
          <w:tcPr/>
          <w:p>
            <w:pPr>
              <w:jc w:val="left"/>
            </w:pPr>
            <w:r>
              <w:t xml:space="preserve">rmneartfdsdevsasql01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Dev</w:t>
            </w:r>
          </w:p>
        </w:tc>
        <w:tc>
          <w:tcPr/>
          <w:p>
            <w:pPr>
              <w:jc w:val="left"/>
            </w:pPr>
            <w:r>
              <w:t xml:space="preserve">rmneartfdsdevsawa01</w:t>
            </w:r>
          </w:p>
        </w:tc>
        <w:tc>
          <w:tcPr/>
          <w:p>
            <w:pPr>
              <w:jc w:val="left"/>
            </w:pPr>
            <w:r>
              <w:t xml:space="preserve">Storage account</w:t>
            </w:r>
          </w:p>
        </w:tc>
        <w:tc>
          <w:tcPr/>
          <w:p>
            <w:pPr>
              <w:jc w:val="left"/>
            </w:pPr>
            <w:r>
              <w:t xml:space="preserve">northeurope</w:t>
            </w:r>
          </w:p>
        </w:tc>
        <w:tc>
          <w:tcPr/>
          <w:p>
            <w:pPr>
              <w:jc w:val="left"/>
            </w:pPr>
            <w:r>
              <w:t xml:space="preserve">Standard_LRS (Standard)</w:t>
            </w:r>
          </w:p>
        </w:tc>
      </w:tr>
      <w:tr>
        <w:tc>
          <w:tcPr/>
          <w:p>
            <w:pPr>
              <w:jc w:val="left"/>
            </w:pPr>
            <w:r>
              <w:t xml:space="preserve">Dev</w:t>
            </w:r>
          </w:p>
        </w:tc>
        <w:tc>
          <w:tcPr/>
          <w:p>
            <w:pPr>
              <w:jc w:val="left"/>
            </w:pPr>
            <w:r>
              <w:t xml:space="preserve">SecurityInsights(rm-ne-artfds-dev-law-workspace01)</w:t>
            </w:r>
          </w:p>
        </w:tc>
        <w:tc>
          <w:tcPr/>
          <w:p>
            <w:pPr>
              <w:jc w:val="left"/>
            </w:pPr>
            <w:r>
              <w:t xml:space="preserve">microsoft.operationsmanagement/solutions</w:t>
            </w:r>
          </w:p>
        </w:tc>
        <w:tc>
          <w:tcPr/>
          <w:p>
            <w:pPr>
              <w:jc w:val="left"/>
            </w:pPr>
            <w:r>
              <w:t xml:space="preserve">northeurope</w:t>
            </w:r>
          </w:p>
        </w:tc>
        <w:tc>
          <w:tcPr/>
          <w:p>
            <w:pPr>
              <w:jc w:val="left"/>
            </w:pPr>
            <w:r>
              <w:t xml:space="preserve">Unified</w:t>
            </w:r>
          </w:p>
        </w:tc>
      </w:tr>
    </w:tbl>
    <w:bookmarkEnd w:id="80"/>
    <w:bookmarkStart w:id="81" w:name="X282bf7afd64c05c8353f64995064567055c06d4"/>
    <w:p>
      <w:pPr>
        <w:pStyle w:val="Heading2"/>
      </w:pPr>
      <w:r>
        <w:rPr>
          <w:rStyle w:val="SectionNumber"/>
        </w:rPr>
        <w:t xml:space="preserve">8.5</w:t>
      </w:r>
      <w:r>
        <w:tab/>
      </w:r>
      <w:r>
        <w:t xml:space="preserve">Network Security Group (NSG) Rules</w:t>
      </w:r>
    </w:p>
    <w:p>
      <w:pPr>
        <w:pStyle w:val="FirstParagraph"/>
      </w:pPr>
      <w:r>
        <w:t xml:space="preserve">Already aligned to your HLD approach, where NSGs control</w:t>
      </w:r>
      <w:r>
        <w:t xml:space="preserve"> </w:t>
      </w:r>
      <w:r>
        <w:rPr>
          <w:b/>
          <w:bCs/>
        </w:rPr>
        <w:t xml:space="preserve">spoke traffic</w:t>
      </w:r>
    </w:p>
    <w:p>
      <w:pPr>
        <w:pStyle w:val="BodyText"/>
      </w:pPr>
      <w:r>
        <w:rPr>
          <w:b/>
          <w:bCs/>
        </w:rPr>
        <w:t xml:space="preserve">Details to capture:</w:t>
      </w:r>
    </w:p>
    <w:p>
      <w:pPr>
        <w:numPr>
          <w:ilvl w:val="0"/>
          <w:numId w:val="1019"/>
        </w:numPr>
      </w:pPr>
      <w:r>
        <w:t xml:space="preserve">Source → Destination</w:t>
      </w:r>
    </w:p>
    <w:p>
      <w:pPr>
        <w:numPr>
          <w:ilvl w:val="0"/>
          <w:numId w:val="1019"/>
        </w:numPr>
      </w:pPr>
      <w:r>
        <w:t xml:space="preserve">Port / Protocol</w:t>
      </w:r>
    </w:p>
    <w:p>
      <w:pPr>
        <w:numPr>
          <w:ilvl w:val="0"/>
          <w:numId w:val="1019"/>
        </w:numPr>
      </w:pPr>
      <w:r>
        <w:t xml:space="preserve">Action (Allow/Deny)</w:t>
      </w:r>
    </w:p>
    <w:p>
      <w:pPr>
        <w:numPr>
          <w:ilvl w:val="0"/>
          <w:numId w:val="1019"/>
        </w:numPr>
      </w:pPr>
      <w:r>
        <w:t xml:space="preserve">Priority</w:t>
      </w:r>
    </w:p>
    <w:p>
      <w:pPr>
        <w:numPr>
          <w:ilvl w:val="0"/>
          <w:numId w:val="1019"/>
        </w:numPr>
      </w:pPr>
      <w:r>
        <w:t xml:space="preserve">Purpose</w:t>
      </w:r>
    </w:p>
    <w:p>
      <w:pPr>
        <w:pStyle w:val="FirstParagraph"/>
      </w:pPr>
      <w:r>
        <w:t xml:space="preserve">NSG Rules</w:t>
      </w:r>
    </w:p>
    <w:p>
      <w:pPr>
        <w:pStyle w:val="BodyText"/>
      </w:pPr>
      <w:r>
        <w:rPr>
          <w:b/>
          <w:bCs/>
        </w:rPr>
        <w:t xml:space="preserve">Example table:</w:t>
      </w:r>
    </w:p>
    <w:tbl>
      <w:tblPr>
        <w:tblStyle w:val="Table"/>
        <w:tblW w:type="pct" w:w="4400"/>
        <w:tblLayout w:type="fixed"/>
        <w:tblLook w:firstRow="1" w:lastRow="0" w:firstColumn="0" w:lastColumn="0" w:noHBand="0" w:noVBand="0" w:val="0020"/>
      </w:tblPr>
      <w:tblGrid>
        <w:gridCol w:w="1951"/>
        <w:gridCol w:w="1115"/>
        <w:gridCol w:w="1393"/>
        <w:gridCol w:w="557"/>
        <w:gridCol w:w="766"/>
        <w:gridCol w:w="1184"/>
      </w:tblGrid>
      <w:tr>
        <w:trPr>
          <w:tblHeader w:val="on"/>
        </w:trPr>
        <w:tc>
          <w:tcPr/>
          <w:p>
            <w:pPr>
              <w:pStyle w:val="Compact"/>
              <w:jc w:val="left"/>
            </w:pPr>
            <w:r>
              <w:rPr>
                <w:b/>
                <w:bCs/>
              </w:rPr>
              <w:t xml:space="preserve">RULE NAME</w:t>
            </w:r>
          </w:p>
        </w:tc>
        <w:tc>
          <w:tcPr/>
          <w:p>
            <w:pPr>
              <w:pStyle w:val="Compact"/>
              <w:jc w:val="left"/>
            </w:pPr>
            <w:r>
              <w:rPr>
                <w:b/>
                <w:bCs/>
              </w:rPr>
              <w:t xml:space="preserve">SOURCE</w:t>
            </w:r>
          </w:p>
        </w:tc>
        <w:tc>
          <w:tcPr/>
          <w:p>
            <w:pPr>
              <w:pStyle w:val="Compact"/>
              <w:jc w:val="left"/>
            </w:pPr>
            <w:r>
              <w:rPr>
                <w:b/>
                <w:bCs/>
              </w:rPr>
              <w:t xml:space="preserve">DESTINATION</w:t>
            </w:r>
          </w:p>
        </w:tc>
        <w:tc>
          <w:tcPr/>
          <w:p>
            <w:pPr>
              <w:pStyle w:val="Compact"/>
              <w:jc w:val="left"/>
            </w:pPr>
            <w:r>
              <w:rPr>
                <w:b/>
                <w:bCs/>
              </w:rPr>
              <w:t xml:space="preserve">PORT</w:t>
            </w:r>
          </w:p>
        </w:tc>
        <w:tc>
          <w:tcPr/>
          <w:p>
            <w:pPr>
              <w:pStyle w:val="Compact"/>
              <w:jc w:val="left"/>
            </w:pPr>
            <w:r>
              <w:rPr>
                <w:b/>
                <w:bCs/>
              </w:rPr>
              <w:t xml:space="preserve">ACTION</w:t>
            </w:r>
          </w:p>
        </w:tc>
        <w:tc>
          <w:tcPr/>
          <w:p>
            <w:pPr>
              <w:pStyle w:val="Compact"/>
              <w:jc w:val="left"/>
            </w:pPr>
            <w:r>
              <w:rPr>
                <w:b/>
                <w:bCs/>
              </w:rPr>
              <w:t xml:space="preserve">PURPOSE</w:t>
            </w:r>
          </w:p>
        </w:tc>
      </w:tr>
      <w:tr>
        <w:tc>
          <w:tcPr/>
          <w:p>
            <w:pPr>
              <w:jc w:val="left"/>
            </w:pPr>
            <w:r>
              <w:t xml:space="preserve">Allow-App-To-DB</w:t>
            </w:r>
          </w:p>
        </w:tc>
        <w:tc>
          <w:tcPr/>
          <w:p>
            <w:pPr>
              <w:jc w:val="left"/>
            </w:pPr>
            <w:r>
              <w:t xml:space="preserve">App Subnet</w:t>
            </w:r>
          </w:p>
        </w:tc>
        <w:tc>
          <w:tcPr/>
          <w:p>
            <w:pPr>
              <w:jc w:val="left"/>
            </w:pPr>
            <w:r>
              <w:t xml:space="preserve">DB Subnet</w:t>
            </w:r>
          </w:p>
        </w:tc>
        <w:tc>
          <w:tcPr/>
          <w:p>
            <w:pPr>
              <w:jc w:val="left"/>
            </w:pPr>
            <w:r>
              <w:t xml:space="preserve">1433</w:t>
            </w:r>
          </w:p>
        </w:tc>
        <w:tc>
          <w:tcPr/>
          <w:p>
            <w:pPr>
              <w:jc w:val="left"/>
            </w:pPr>
            <w:r>
              <w:t xml:space="preserve">Allow</w:t>
            </w:r>
          </w:p>
        </w:tc>
        <w:tc>
          <w:tcPr/>
          <w:p>
            <w:pPr>
              <w:jc w:val="left"/>
            </w:pPr>
            <w:r>
              <w:t xml:space="preserve">SQL access</w:t>
            </w:r>
          </w:p>
        </w:tc>
      </w:tr>
      <w:tr>
        <w:tc>
          <w:tcPr/>
          <w:p>
            <w:pPr>
              <w:jc w:val="left"/>
            </w:pPr>
            <w:r>
              <w:t xml:space="preserve">Allow-App-To-Blob</w:t>
            </w:r>
          </w:p>
        </w:tc>
        <w:tc>
          <w:tcPr/>
          <w:p>
            <w:pPr>
              <w:jc w:val="left"/>
            </w:pPr>
            <w:r>
              <w:t xml:space="preserve">App Subnet</w:t>
            </w:r>
          </w:p>
        </w:tc>
        <w:tc>
          <w:tcPr/>
          <w:p>
            <w:pPr>
              <w:jc w:val="left"/>
            </w:pPr>
            <w:r>
              <w:t xml:space="preserve">Storage Subnet</w:t>
            </w:r>
          </w:p>
        </w:tc>
        <w:tc>
          <w:tcPr/>
          <w:p>
            <w:pPr>
              <w:jc w:val="left"/>
            </w:pPr>
            <w:r>
              <w:t xml:space="preserve">443</w:t>
            </w:r>
          </w:p>
        </w:tc>
        <w:tc>
          <w:tcPr/>
          <w:p>
            <w:pPr>
              <w:jc w:val="left"/>
            </w:pPr>
            <w:r>
              <w:t xml:space="preserve">Allow</w:t>
            </w:r>
          </w:p>
        </w:tc>
        <w:tc>
          <w:tcPr/>
          <w:p>
            <w:pPr>
              <w:jc w:val="left"/>
            </w:pPr>
            <w:r>
              <w:t xml:space="preserve">Blob Access</w:t>
            </w:r>
          </w:p>
        </w:tc>
      </w:tr>
    </w:tbl>
    <w:p>
      <w:pPr>
        <w:pStyle w:val="BodyText"/>
      </w:pPr>
      <w:r>
        <w:t xml:space="preserve">If traffic stays</w:t>
      </w:r>
      <w:r>
        <w:t xml:space="preserve"> </w:t>
      </w:r>
      <w:r>
        <w:rPr>
          <w:b/>
          <w:bCs/>
        </w:rPr>
        <w:t xml:space="preserve">inside the VNet</w:t>
      </w:r>
      <w:r>
        <w:t xml:space="preserve"> </w:t>
      </w:r>
      <w:r>
        <w:t xml:space="preserve">→</w:t>
      </w:r>
      <w:r>
        <w:t xml:space="preserve"> </w:t>
      </w:r>
      <w:r>
        <w:rPr>
          <w:b/>
          <w:bCs/>
        </w:rPr>
        <w:t xml:space="preserve">NSG rules must be defined</w:t>
      </w:r>
    </w:p>
    <w:p>
      <w:pPr>
        <w:pStyle w:val="BodyText"/>
      </w:pPr>
      <w:r>
        <w:t xml:space="preserve">If traffic leaves the VNet →</w:t>
      </w:r>
      <w:r>
        <w:t xml:space="preserve"> </w:t>
      </w:r>
      <w:r>
        <w:rPr>
          <w:b/>
          <w:bCs/>
        </w:rPr>
        <w:t xml:space="preserve">NSGs are not the primary control</w:t>
      </w:r>
      <w:r>
        <w:t xml:space="preserve"> </w:t>
      </w:r>
      <w:r>
        <w:t xml:space="preserve">(handled via hub firewall(s))</w:t>
      </w:r>
    </w:p>
    <w:tbl>
      <w:tblPr>
        <w:tblStyle w:val="Table"/>
        <w:tblW w:type="pct" w:w="4600"/>
        <w:tblLayout w:type="fixed"/>
        <w:tblLook w:firstRow="1" w:lastRow="0" w:firstColumn="0" w:lastColumn="0" w:noHBand="0" w:noVBand="0" w:val="0020"/>
      </w:tblPr>
      <w:tblGrid>
        <w:gridCol w:w="2841"/>
        <w:gridCol w:w="1530"/>
        <w:gridCol w:w="2914"/>
      </w:tblGrid>
      <w:tr>
        <w:trPr>
          <w:tblHeader w:val="on"/>
        </w:trPr>
        <w:tc>
          <w:tcPr/>
          <w:p>
            <w:pPr>
              <w:pStyle w:val="Compact"/>
              <w:jc w:val="left"/>
            </w:pPr>
            <w:r>
              <w:rPr>
                <w:b/>
                <w:bCs/>
              </w:rPr>
              <w:t xml:space="preserve">TRAFFIC TYPE</w:t>
            </w:r>
          </w:p>
        </w:tc>
        <w:tc>
          <w:tcPr/>
          <w:p>
            <w:pPr>
              <w:pStyle w:val="Compact"/>
              <w:jc w:val="left"/>
            </w:pPr>
            <w:r>
              <w:rPr>
                <w:b/>
                <w:bCs/>
              </w:rPr>
              <w:t xml:space="preserve">NSG REQUIRED</w:t>
            </w:r>
          </w:p>
        </w:tc>
        <w:tc>
          <w:tcPr/>
          <w:p>
            <w:pPr>
              <w:pStyle w:val="Compact"/>
              <w:jc w:val="left"/>
            </w:pPr>
            <w:r>
              <w:rPr>
                <w:b/>
                <w:bCs/>
              </w:rPr>
              <w:t xml:space="preserve">NOTE</w:t>
            </w:r>
          </w:p>
        </w:tc>
      </w:tr>
      <w:tr>
        <w:tc>
          <w:tcPr/>
          <w:p>
            <w:pPr>
              <w:jc w:val="left"/>
            </w:pPr>
            <w:r>
              <w:t xml:space="preserve">Subnet → Subnet (same VNet)</w:t>
            </w:r>
          </w:p>
        </w:tc>
        <w:tc>
          <w:tcPr/>
          <w:p>
            <w:pPr>
              <w:jc w:val="left"/>
            </w:pPr>
            <w:r>
              <w:t xml:space="preserve">✅ Yes</w:t>
            </w:r>
          </w:p>
        </w:tc>
        <w:tc>
          <w:tcPr/>
          <w:p>
            <w:pPr>
              <w:jc w:val="left"/>
            </w:pPr>
            <w:r>
              <w:t xml:space="preserve">Primary control</w:t>
            </w:r>
          </w:p>
        </w:tc>
      </w:tr>
      <w:tr>
        <w:tc>
          <w:tcPr/>
          <w:p>
            <w:pPr>
              <w:jc w:val="left"/>
            </w:pPr>
            <w:r>
              <w:t xml:space="preserve">VNet → External / Internet</w:t>
            </w:r>
          </w:p>
        </w:tc>
        <w:tc>
          <w:tcPr/>
          <w:p>
            <w:pPr>
              <w:jc w:val="left"/>
            </w:pPr>
            <w:r>
              <w:t xml:space="preserve">❌ No</w:t>
            </w:r>
          </w:p>
        </w:tc>
        <w:tc>
          <w:tcPr/>
          <w:p>
            <w:pPr>
              <w:jc w:val="left"/>
            </w:pPr>
            <w:r>
              <w:t xml:space="preserve">Controlled by firewall/routing</w:t>
            </w:r>
          </w:p>
        </w:tc>
      </w:tr>
      <w:tr>
        <w:tc>
          <w:tcPr/>
          <w:p>
            <w:pPr>
              <w:jc w:val="left"/>
            </w:pPr>
            <w:r>
              <w:t xml:space="preserve">VNet → Other VNet</w:t>
            </w:r>
          </w:p>
        </w:tc>
        <w:tc>
          <w:tcPr/>
          <w:p>
            <w:pPr>
              <w:jc w:val="left"/>
            </w:pPr>
            <w:r>
              <w:t xml:space="preserve">❌ No</w:t>
            </w:r>
          </w:p>
        </w:tc>
        <w:tc>
          <w:tcPr/>
          <w:p>
            <w:pPr>
              <w:jc w:val="left"/>
            </w:pPr>
            <w:r>
              <w:t xml:space="preserve">Controlled via peering + firewall</w:t>
            </w:r>
          </w:p>
        </w:tc>
      </w:tr>
    </w:tbl>
    <w:bookmarkEnd w:id="81"/>
    <w:bookmarkStart w:id="82" w:name="X33c5ac9b3300ab24edaad8dad0e94b36b9a8779"/>
    <w:p>
      <w:pPr>
        <w:pStyle w:val="Heading2"/>
      </w:pPr>
      <w:r>
        <w:rPr>
          <w:rStyle w:val="SectionNumber"/>
        </w:rPr>
        <w:t xml:space="preserve">8.6</w:t>
      </w:r>
      <w:r>
        <w:tab/>
      </w:r>
      <w:r>
        <w:t xml:space="preserve">Firewall Rules (North-South / East-West)</w:t>
      </w:r>
    </w:p>
    <w:p>
      <w:pPr>
        <w:pStyle w:val="FirstParagraph"/>
      </w:pPr>
      <w:r>
        <w:rPr>
          <w:b/>
          <w:bCs/>
        </w:rPr>
        <w:t xml:space="preserve">Details to include:</w:t>
      </w:r>
    </w:p>
    <w:p>
      <w:pPr>
        <w:numPr>
          <w:ilvl w:val="0"/>
          <w:numId w:val="1020"/>
        </w:numPr>
      </w:pPr>
      <w:r>
        <w:t xml:space="preserve">DNAT / SNAT rules</w:t>
      </w:r>
    </w:p>
    <w:p>
      <w:pPr>
        <w:numPr>
          <w:ilvl w:val="0"/>
          <w:numId w:val="1020"/>
        </w:numPr>
      </w:pPr>
      <w:r>
        <w:t xml:space="preserve">Application rules (FQDN-based)</w:t>
      </w:r>
    </w:p>
    <w:p>
      <w:pPr>
        <w:numPr>
          <w:ilvl w:val="0"/>
          <w:numId w:val="1020"/>
        </w:numPr>
      </w:pPr>
      <w:r>
        <w:t xml:space="preserve">Network rules (IP-based)</w:t>
      </w:r>
    </w:p>
    <w:p>
      <w:pPr>
        <w:numPr>
          <w:ilvl w:val="0"/>
          <w:numId w:val="1020"/>
        </w:numPr>
      </w:pPr>
      <w:r>
        <w:t xml:space="preserve">Inbound vs outbound distinction</w:t>
      </w:r>
    </w:p>
    <w:p>
      <w:pPr>
        <w:pStyle w:val="FirstParagraph"/>
      </w:pPr>
      <w:r>
        <w:t xml:space="preserve">Firewall Rules</w:t>
      </w:r>
    </w:p>
    <w:p>
      <w:pPr>
        <w:pStyle w:val="BodyText"/>
      </w:pPr>
      <w:r>
        <w:rPr>
          <w:b/>
          <w:bCs/>
        </w:rPr>
        <w:t xml:space="preserve">Example:</w:t>
      </w:r>
    </w:p>
    <w:tbl>
      <w:tblPr>
        <w:tblStyle w:val="Table"/>
        <w:tblW w:type="pct" w:w="3050"/>
        <w:tblLayout w:type="fixed"/>
        <w:tblLook w:firstRow="1" w:lastRow="0" w:firstColumn="0" w:lastColumn="0" w:noHBand="0" w:noVBand="0" w:val="0020"/>
      </w:tblPr>
      <w:tblGrid>
        <w:gridCol w:w="1207"/>
        <w:gridCol w:w="1111"/>
        <w:gridCol w:w="1111"/>
        <w:gridCol w:w="579"/>
        <w:gridCol w:w="821"/>
      </w:tblGrid>
      <w:tr>
        <w:trPr>
          <w:tblHeader w:val="on"/>
        </w:trPr>
        <w:tc>
          <w:tcPr/>
          <w:p>
            <w:pPr>
              <w:pStyle w:val="Compact"/>
              <w:jc w:val="left"/>
            </w:pPr>
            <w:r>
              <w:rPr>
                <w:b/>
                <w:bCs/>
              </w:rPr>
              <w:t xml:space="preserve">RULE TYPE</w:t>
            </w:r>
          </w:p>
        </w:tc>
        <w:tc>
          <w:tcPr/>
          <w:p>
            <w:pPr>
              <w:pStyle w:val="Compact"/>
              <w:jc w:val="left"/>
            </w:pPr>
            <w:r>
              <w:rPr>
                <w:b/>
                <w:bCs/>
              </w:rPr>
              <w:t xml:space="preserve">FROM</w:t>
            </w:r>
          </w:p>
        </w:tc>
        <w:tc>
          <w:tcPr/>
          <w:p>
            <w:pPr>
              <w:pStyle w:val="Compact"/>
              <w:jc w:val="left"/>
            </w:pPr>
            <w:r>
              <w:rPr>
                <w:b/>
                <w:bCs/>
              </w:rPr>
              <w:t xml:space="preserve">TO</w:t>
            </w:r>
          </w:p>
        </w:tc>
        <w:tc>
          <w:tcPr/>
          <w:p>
            <w:pPr>
              <w:pStyle w:val="Compact"/>
              <w:jc w:val="left"/>
            </w:pPr>
            <w:r>
              <w:rPr>
                <w:b/>
                <w:bCs/>
              </w:rPr>
              <w:t xml:space="preserve">PORT</w:t>
            </w:r>
          </w:p>
        </w:tc>
        <w:tc>
          <w:tcPr/>
          <w:p>
            <w:pPr>
              <w:pStyle w:val="Compact"/>
              <w:jc w:val="left"/>
            </w:pPr>
            <w:r>
              <w:rPr>
                <w:b/>
                <w:bCs/>
              </w:rPr>
              <w:t xml:space="preserve">ACTION</w:t>
            </w:r>
          </w:p>
        </w:tc>
      </w:tr>
      <w:tr>
        <w:tc>
          <w:tcPr/>
          <w:p>
            <w:pPr>
              <w:jc w:val="left"/>
            </w:pPr>
            <w:r>
              <w:t xml:space="preserve">DNAT</w:t>
            </w:r>
          </w:p>
        </w:tc>
        <w:tc>
          <w:tcPr/>
          <w:p>
            <w:pPr>
              <w:jc w:val="left"/>
            </w:pPr>
            <w:r>
              <w:t xml:space="preserve">Internet</w:t>
            </w:r>
          </w:p>
        </w:tc>
        <w:tc>
          <w:tcPr/>
          <w:p>
            <w:pPr>
              <w:jc w:val="left"/>
            </w:pPr>
            <w:r>
              <w:t xml:space="preserve">Web Tier</w:t>
            </w:r>
          </w:p>
        </w:tc>
        <w:tc>
          <w:tcPr/>
          <w:p>
            <w:pPr>
              <w:jc w:val="left"/>
            </w:pPr>
            <w:r>
              <w:t xml:space="preserve">443</w:t>
            </w:r>
          </w:p>
        </w:tc>
        <w:tc>
          <w:tcPr/>
          <w:p>
            <w:pPr>
              <w:jc w:val="left"/>
            </w:pPr>
            <w:r>
              <w:t xml:space="preserve">Allow</w:t>
            </w:r>
          </w:p>
        </w:tc>
      </w:tr>
      <w:tr>
        <w:tc>
          <w:tcPr/>
          <w:p>
            <w:pPr>
              <w:jc w:val="left"/>
            </w:pPr>
            <w:r>
              <w:t xml:space="preserve">Network</w:t>
            </w:r>
          </w:p>
        </w:tc>
        <w:tc>
          <w:tcPr/>
          <w:p>
            <w:pPr>
              <w:jc w:val="left"/>
            </w:pPr>
            <w:r>
              <w:t xml:space="preserve">App Subnet</w:t>
            </w:r>
          </w:p>
        </w:tc>
        <w:tc>
          <w:tcPr/>
          <w:p>
            <w:pPr>
              <w:jc w:val="left"/>
            </w:pPr>
            <w:r>
              <w:t xml:space="preserve">External API</w:t>
            </w:r>
          </w:p>
        </w:tc>
        <w:tc>
          <w:tcPr/>
          <w:p>
            <w:pPr>
              <w:jc w:val="left"/>
            </w:pPr>
            <w:r>
              <w:t xml:space="preserve">443</w:t>
            </w:r>
          </w:p>
        </w:tc>
        <w:tc>
          <w:tcPr/>
          <w:p>
            <w:pPr>
              <w:jc w:val="left"/>
            </w:pPr>
            <w:r>
              <w:t xml:space="preserve">Allow</w:t>
            </w:r>
          </w:p>
        </w:tc>
      </w:tr>
    </w:tbl>
    <w:bookmarkEnd w:id="82"/>
    <w:bookmarkStart w:id="83" w:name="Xdfa41da1e9459ed400a16dfdca575d6bfcbdfe3"/>
    <w:p>
      <w:pPr>
        <w:pStyle w:val="Heading2"/>
      </w:pPr>
      <w:r>
        <w:rPr>
          <w:rStyle w:val="SectionNumber"/>
        </w:rPr>
        <w:t xml:space="preserve">8.7</w:t>
      </w:r>
      <w:r>
        <w:tab/>
      </w:r>
      <w:r>
        <w:t xml:space="preserve">Network / Subnet Design</w:t>
      </w:r>
    </w:p>
    <w:p>
      <w:pPr>
        <w:pStyle w:val="FirstParagraph"/>
      </w:pPr>
      <w:r>
        <w:t xml:space="preserve">Critical for addressing your “network/subnet size”.</w:t>
      </w:r>
    </w:p>
    <w:p>
      <w:pPr>
        <w:pStyle w:val="BodyText"/>
      </w:pPr>
      <w:r>
        <w:rPr>
          <w:b/>
          <w:bCs/>
        </w:rPr>
        <w:t xml:space="preserve">Details to include:</w:t>
      </w:r>
    </w:p>
    <w:p>
      <w:pPr>
        <w:numPr>
          <w:ilvl w:val="0"/>
          <w:numId w:val="1021"/>
        </w:numPr>
      </w:pPr>
      <w:r>
        <w:t xml:space="preserve">VNET address space</w:t>
      </w:r>
    </w:p>
    <w:p>
      <w:pPr>
        <w:numPr>
          <w:ilvl w:val="0"/>
          <w:numId w:val="1021"/>
        </w:numPr>
      </w:pPr>
      <w:r>
        <w:t xml:space="preserve">Subnet segmentation</w:t>
      </w:r>
    </w:p>
    <w:p>
      <w:pPr>
        <w:numPr>
          <w:ilvl w:val="0"/>
          <w:numId w:val="1021"/>
        </w:numPr>
      </w:pPr>
      <w:r>
        <w:t xml:space="preserve">CIDR sizing</w:t>
      </w:r>
    </w:p>
    <w:p>
      <w:pPr>
        <w:numPr>
          <w:ilvl w:val="0"/>
          <w:numId w:val="1021"/>
        </w:numPr>
      </w:pPr>
      <w:r>
        <w:t xml:space="preserve">Reserved IP strategy</w:t>
      </w:r>
    </w:p>
    <w:p>
      <w:pPr>
        <w:numPr>
          <w:ilvl w:val="0"/>
          <w:numId w:val="1021"/>
        </w:numPr>
      </w:pPr>
      <w:r>
        <w:t xml:space="preserve">Growth headroom</w:t>
      </w:r>
    </w:p>
    <w:p>
      <w:pPr>
        <w:pStyle w:val="FirstParagraph"/>
      </w:pPr>
      <w:r>
        <w:t xml:space="preserve">Network / Subnet</w:t>
      </w:r>
    </w:p>
    <w:p>
      <w:pPr>
        <w:pStyle w:val="BodyText"/>
      </w:pPr>
      <w:r>
        <w:rPr>
          <w:b/>
          <w:bCs/>
        </w:rPr>
        <w:t xml:space="preserve">Example:</w:t>
      </w:r>
    </w:p>
    <w:tbl>
      <w:tblPr>
        <w:tblStyle w:val="Table"/>
        <w:tblW w:type="pct" w:w="2250"/>
        <w:tblLayout w:type="fixed"/>
        <w:tblLook w:firstRow="1" w:lastRow="0" w:firstColumn="0" w:lastColumn="0" w:noHBand="0" w:noVBand="0" w:val="0020"/>
      </w:tblPr>
      <w:tblGrid>
        <w:gridCol w:w="1995"/>
        <w:gridCol w:w="570"/>
        <w:gridCol w:w="997"/>
      </w:tblGrid>
      <w:tr>
        <w:trPr>
          <w:tblHeader w:val="on"/>
        </w:trPr>
        <w:tc>
          <w:tcPr/>
          <w:p>
            <w:pPr>
              <w:pStyle w:val="Compact"/>
              <w:jc w:val="left"/>
            </w:pPr>
            <w:r>
              <w:rPr>
                <w:b/>
                <w:bCs/>
              </w:rPr>
              <w:t xml:space="preserve">SUBNET</w:t>
            </w:r>
          </w:p>
        </w:tc>
        <w:tc>
          <w:tcPr/>
          <w:p>
            <w:pPr>
              <w:pStyle w:val="Compact"/>
              <w:jc w:val="left"/>
            </w:pPr>
            <w:r>
              <w:rPr>
                <w:b/>
                <w:bCs/>
              </w:rPr>
              <w:t xml:space="preserve">CIDR</w:t>
            </w:r>
          </w:p>
        </w:tc>
        <w:tc>
          <w:tcPr/>
          <w:p>
            <w:pPr>
              <w:pStyle w:val="Compact"/>
              <w:jc w:val="left"/>
            </w:pPr>
            <w:r>
              <w:rPr>
                <w:b/>
                <w:bCs/>
              </w:rPr>
              <w:t xml:space="preserve">PURPOSE</w:t>
            </w:r>
          </w:p>
        </w:tc>
      </w:tr>
      <w:tr>
        <w:tc>
          <w:tcPr/>
          <w:p>
            <w:pPr>
              <w:jc w:val="left"/>
            </w:pPr>
            <w:r>
              <w:t xml:space="preserve">AzureFirewallSubnet</w:t>
            </w:r>
          </w:p>
        </w:tc>
        <w:tc>
          <w:tcPr/>
          <w:p>
            <w:pPr>
              <w:jc w:val="left"/>
            </w:pPr>
            <w:r>
              <w:t xml:space="preserve">/26</w:t>
            </w:r>
          </w:p>
        </w:tc>
        <w:tc>
          <w:tcPr/>
          <w:p>
            <w:pPr>
              <w:jc w:val="left"/>
            </w:pPr>
            <w:r>
              <w:t xml:space="preserve">Firewall</w:t>
            </w:r>
          </w:p>
        </w:tc>
      </w:tr>
      <w:tr>
        <w:tc>
          <w:tcPr/>
          <w:p>
            <w:pPr>
              <w:jc w:val="left"/>
            </w:pPr>
            <w:r>
              <w:t xml:space="preserve">AppSubnet</w:t>
            </w:r>
          </w:p>
        </w:tc>
        <w:tc>
          <w:tcPr/>
          <w:p>
            <w:pPr>
              <w:jc w:val="left"/>
            </w:pPr>
            <w:r>
              <w:t xml:space="preserve">/24</w:t>
            </w:r>
          </w:p>
        </w:tc>
        <w:tc>
          <w:tcPr/>
          <w:p>
            <w:pPr>
              <w:jc w:val="left"/>
            </w:pPr>
            <w:r>
              <w:t xml:space="preserve">App tier</w:t>
            </w:r>
          </w:p>
        </w:tc>
      </w:tr>
      <w:tr>
        <w:tc>
          <w:tcPr/>
          <w:p>
            <w:pPr>
              <w:jc w:val="left"/>
            </w:pPr>
            <w:r>
              <w:t xml:space="preserve">DBSubnet</w:t>
            </w:r>
          </w:p>
        </w:tc>
        <w:tc>
          <w:tcPr/>
          <w:p>
            <w:pPr>
              <w:jc w:val="left"/>
            </w:pPr>
            <w:r>
              <w:t xml:space="preserve">/24</w:t>
            </w:r>
          </w:p>
        </w:tc>
        <w:tc>
          <w:tcPr/>
          <w:p>
            <w:pPr>
              <w:jc w:val="left"/>
            </w:pPr>
            <w:r>
              <w:t xml:space="preserve">Database</w:t>
            </w:r>
          </w:p>
        </w:tc>
      </w:tr>
    </w:tbl>
    <w:bookmarkEnd w:id="83"/>
    <w:bookmarkStart w:id="85" w:name="Xb2786b7f2688831fa63540d5b5c5b04a1057cc6"/>
    <w:p>
      <w:pPr>
        <w:pStyle w:val="Heading2"/>
      </w:pPr>
      <w:r>
        <w:rPr>
          <w:rStyle w:val="SectionNumber"/>
        </w:rPr>
        <w:t xml:space="preserve">8.8</w:t>
      </w:r>
      <w:r>
        <w:tab/>
      </w:r>
      <w:r>
        <w:t xml:space="preserve">Patterns / Blueprints / Catalogue of Whitelisted Azure Products/Services</w:t>
      </w:r>
    </w:p>
    <w:p>
      <w:pPr>
        <w:pStyle w:val="FirstParagraph"/>
      </w:pPr>
      <w:r>
        <w:t xml:space="preserve">Pattern Consumption Table</w:t>
      </w:r>
    </w:p>
    <w:p>
      <w:pPr>
        <w:pStyle w:val="BodyText"/>
      </w:pPr>
      <w:r>
        <w:t xml:space="preserve">The architect MUST confirm coverage across all domains:</w:t>
      </w:r>
    </w:p>
    <w:tbl>
      <w:tblPr>
        <w:tblStyle w:val="Table"/>
        <w:tblW w:type="pct" w:w="2850"/>
        <w:tblLayout w:type="fixed"/>
        <w:tblLook w:firstRow="1" w:lastRow="0" w:firstColumn="0" w:lastColumn="0" w:noHBand="0" w:noVBand="0" w:val="0020"/>
      </w:tblPr>
      <w:tblGrid>
        <w:gridCol w:w="1218"/>
        <w:gridCol w:w="2573"/>
        <w:gridCol w:w="722"/>
      </w:tblGrid>
      <w:tr>
        <w:trPr>
          <w:tblHeader w:val="on"/>
        </w:trPr>
        <w:tc>
          <w:tcPr/>
          <w:p>
            <w:pPr>
              <w:pStyle w:val="Compact"/>
              <w:jc w:val="left"/>
            </w:pPr>
            <w:r>
              <w:rPr>
                <w:b/>
                <w:bCs/>
              </w:rPr>
              <w:t xml:space="preserve">DOMAIN</w:t>
            </w:r>
          </w:p>
        </w:tc>
        <w:tc>
          <w:tcPr/>
          <w:p>
            <w:pPr>
              <w:pStyle w:val="Compact"/>
              <w:jc w:val="left"/>
            </w:pPr>
            <w:r>
              <w:rPr>
                <w:b/>
                <w:bCs/>
              </w:rPr>
              <w:t xml:space="preserve">PATTERN IDENTIFIED (Y/N)</w:t>
            </w:r>
          </w:p>
        </w:tc>
        <w:tc>
          <w:tcPr/>
          <w:p>
            <w:pPr>
              <w:pStyle w:val="Compact"/>
              <w:jc w:val="left"/>
            </w:pPr>
            <w:r>
              <w:rPr>
                <w:b/>
                <w:bCs/>
              </w:rPr>
              <w:t xml:space="preserve">NOTES</w:t>
            </w:r>
          </w:p>
        </w:tc>
      </w:tr>
      <w:tr>
        <w:tc>
          <w:tcPr/>
          <w:p>
            <w:pPr>
              <w:jc w:val="left"/>
            </w:pPr>
            <w:r>
              <w:rPr>
                <w:b/>
                <w:bCs/>
              </w:rPr>
              <w:t xml:space="preserve">Networking</w:t>
            </w:r>
          </w:p>
        </w:tc>
        <w:tc>
          <w:tcPr/>
          <w:p>
            <w:pPr>
              <w:pStyle w:val="Compact"/>
            </w:pPr>
          </w:p>
        </w:tc>
        <w:tc>
          <w:tcPr/>
          <w:p>
            <w:pPr>
              <w:pStyle w:val="Compact"/>
            </w:pPr>
          </w:p>
        </w:tc>
      </w:tr>
      <w:tr>
        <w:tc>
          <w:tcPr/>
          <w:p>
            <w:pPr>
              <w:jc w:val="left"/>
            </w:pPr>
            <w:r>
              <w:rPr>
                <w:b/>
                <w:bCs/>
              </w:rPr>
              <w:t xml:space="preserve">Security</w:t>
            </w:r>
          </w:p>
        </w:tc>
        <w:tc>
          <w:tcPr/>
          <w:p>
            <w:pPr>
              <w:pStyle w:val="Compact"/>
            </w:pPr>
          </w:p>
        </w:tc>
        <w:tc>
          <w:tcPr/>
          <w:p>
            <w:pPr>
              <w:pStyle w:val="Compact"/>
            </w:pPr>
          </w:p>
        </w:tc>
      </w:tr>
      <w:tr>
        <w:tc>
          <w:tcPr/>
          <w:p>
            <w:pPr>
              <w:jc w:val="left"/>
            </w:pPr>
            <w:r>
              <w:rPr>
                <w:b/>
                <w:bCs/>
              </w:rPr>
              <w:t xml:space="preserve">Compute</w:t>
            </w:r>
          </w:p>
        </w:tc>
        <w:tc>
          <w:tcPr/>
          <w:p>
            <w:pPr>
              <w:pStyle w:val="Compact"/>
            </w:pPr>
          </w:p>
        </w:tc>
        <w:tc>
          <w:tcPr/>
          <w:p>
            <w:pPr>
              <w:pStyle w:val="Compact"/>
            </w:pPr>
          </w:p>
        </w:tc>
      </w:tr>
      <w:tr>
        <w:tc>
          <w:tcPr/>
          <w:p>
            <w:pPr>
              <w:jc w:val="left"/>
            </w:pPr>
            <w:r>
              <w:rPr>
                <w:b/>
                <w:bCs/>
              </w:rPr>
              <w:t xml:space="preserve">Data</w:t>
            </w:r>
          </w:p>
        </w:tc>
        <w:tc>
          <w:tcPr/>
          <w:p>
            <w:pPr>
              <w:pStyle w:val="Compact"/>
            </w:pPr>
          </w:p>
        </w:tc>
        <w:tc>
          <w:tcPr/>
          <w:p>
            <w:pPr>
              <w:pStyle w:val="Compact"/>
            </w:pPr>
          </w:p>
        </w:tc>
      </w:tr>
      <w:tr>
        <w:tc>
          <w:tcPr/>
          <w:p>
            <w:pPr>
              <w:jc w:val="left"/>
            </w:pPr>
            <w:r>
              <w:rPr>
                <w:b/>
                <w:bCs/>
              </w:rPr>
              <w:t xml:space="preserve">Integration</w:t>
            </w:r>
          </w:p>
        </w:tc>
        <w:tc>
          <w:tcPr/>
          <w:p>
            <w:pPr>
              <w:pStyle w:val="Compact"/>
            </w:pPr>
          </w:p>
        </w:tc>
        <w:tc>
          <w:tcPr/>
          <w:p>
            <w:pPr>
              <w:pStyle w:val="Compact"/>
            </w:pPr>
          </w:p>
        </w:tc>
      </w:tr>
    </w:tbl>
    <w:p>
      <w:pPr>
        <w:pStyle w:val="BodyText"/>
      </w:pPr>
      <w:hyperlink r:id="rId84">
        <w:r>
          <w:rPr>
            <w:rStyle w:val="Hyperlink"/>
            <w:b/>
            <w:bCs/>
          </w:rPr>
          <w:t xml:space="preserve">Catalogue</w:t>
        </w:r>
      </w:hyperlink>
    </w:p>
    <w:bookmarkEnd w:id="85"/>
    <w:bookmarkStart w:id="86" w:name="X0ef493701dc129a1068b7afec0a944ca31bdb1e"/>
    <w:p>
      <w:pPr>
        <w:pStyle w:val="Heading2"/>
      </w:pPr>
      <w:r>
        <w:rPr>
          <w:rStyle w:val="SectionNumber"/>
        </w:rPr>
        <w:t xml:space="preserve">8.9</w:t>
      </w:r>
      <w:r>
        <w:tab/>
      </w:r>
      <w:r>
        <w:t xml:space="preserve">Cost Optimisation and FinOps Alignment*</w:t>
      </w:r>
    </w:p>
    <w:p>
      <w:pPr>
        <w:numPr>
          <w:ilvl w:val="0"/>
          <w:numId w:val="1022"/>
        </w:numPr>
      </w:pPr>
      <w:r>
        <w:t xml:space="preserve">Use of reserved capacity (where applicable)</w:t>
      </w:r>
    </w:p>
    <w:p>
      <w:pPr>
        <w:numPr>
          <w:ilvl w:val="0"/>
          <w:numId w:val="1022"/>
        </w:numPr>
      </w:pPr>
      <w:r>
        <w:t xml:space="preserve">Right-sizing of compute resources</w:t>
      </w:r>
    </w:p>
    <w:p>
      <w:pPr>
        <w:numPr>
          <w:ilvl w:val="0"/>
          <w:numId w:val="1022"/>
        </w:numPr>
      </w:pPr>
      <w:r>
        <w:t xml:space="preserve">Use of PaaS over IaaS where appropriate</w:t>
      </w:r>
    </w:p>
    <w:p>
      <w:pPr>
        <w:numPr>
          <w:ilvl w:val="0"/>
          <w:numId w:val="1022"/>
        </w:numPr>
      </w:pPr>
      <w:r>
        <w:t xml:space="preserve">Separation of environments for cost control</w:t>
      </w:r>
    </w:p>
    <w:p>
      <w:pPr>
        <w:numPr>
          <w:ilvl w:val="0"/>
          <w:numId w:val="1022"/>
        </w:numPr>
      </w:pPr>
      <w:r>
        <w:t xml:space="preserve">Costs MUST be derived from the Azure Calculator</w:t>
      </w:r>
    </w:p>
    <w:p>
      <w:pPr>
        <w:numPr>
          <w:ilvl w:val="0"/>
          <w:numId w:val="1022"/>
        </w:numPr>
      </w:pPr>
      <w:r>
        <w:t xml:space="preserve">DR costs MUST be included where applicable</w:t>
      </w:r>
    </w:p>
    <w:p>
      <w:pPr>
        <w:pStyle w:val="FirstParagraph"/>
      </w:pPr>
      <w:r>
        <w:rPr>
          <w:b/>
          <w:bCs/>
        </w:rPr>
        <w:t xml:space="preserve">Cost Breakdown Table</w:t>
      </w:r>
    </w:p>
    <w:p>
      <w:pPr>
        <w:pStyle w:val="BodyText"/>
      </w:pPr>
      <w:r>
        <w:t xml:space="preserve">Cost Breakdown</w:t>
      </w:r>
    </w:p>
    <w:p>
      <w:pPr>
        <w:pStyle w:val="BodyText"/>
      </w:pPr>
      <w:r>
        <w:rPr>
          <w:b/>
          <w:bCs/>
        </w:rPr>
        <w:t xml:space="preserve">Example:</w:t>
      </w:r>
    </w:p>
    <w:tbl>
      <w:tblPr>
        <w:tblStyle w:val="Table"/>
        <w:tblW w:type="pct" w:w="5000"/>
        <w:tblLayout w:type="fixed"/>
        <w:tblLook w:firstRow="1" w:lastRow="0" w:firstColumn="0" w:lastColumn="0" w:noHBand="0" w:noVBand="0" w:val="0020"/>
      </w:tblPr>
      <w:tblGrid>
        <w:gridCol w:w="1504"/>
        <w:gridCol w:w="1029"/>
        <w:gridCol w:w="1188"/>
        <w:gridCol w:w="871"/>
        <w:gridCol w:w="1425"/>
        <w:gridCol w:w="1900"/>
      </w:tblGrid>
      <w:tr>
        <w:trPr>
          <w:tblHeader w:val="on"/>
        </w:trPr>
        <w:tc>
          <w:tcPr/>
          <w:p>
            <w:pPr>
              <w:pStyle w:val="Compact"/>
              <w:jc w:val="left"/>
            </w:pPr>
            <w:r>
              <w:rPr>
                <w:b/>
                <w:bCs/>
              </w:rPr>
              <w:t xml:space="preserve">COMPONENT</w:t>
            </w:r>
          </w:p>
        </w:tc>
        <w:tc>
          <w:tcPr/>
          <w:p>
            <w:pPr>
              <w:pStyle w:val="Compact"/>
              <w:jc w:val="left"/>
            </w:pPr>
            <w:r>
              <w:rPr>
                <w:b/>
                <w:bCs/>
              </w:rPr>
              <w:t xml:space="preserve">SERVICE</w:t>
            </w:r>
          </w:p>
        </w:tc>
        <w:tc>
          <w:tcPr/>
          <w:p>
            <w:pPr>
              <w:pStyle w:val="Compact"/>
              <w:jc w:val="left"/>
            </w:pPr>
            <w:r>
              <w:rPr>
                <w:b/>
                <w:bCs/>
              </w:rPr>
              <w:t xml:space="preserve">SKU</w:t>
            </w:r>
          </w:p>
        </w:tc>
        <w:tc>
          <w:tcPr/>
          <w:p>
            <w:pPr>
              <w:pStyle w:val="Compact"/>
              <w:jc w:val="left"/>
            </w:pPr>
            <w:r>
              <w:rPr>
                <w:b/>
                <w:bCs/>
              </w:rPr>
              <w:t xml:space="preserve">REGION</w:t>
            </w:r>
          </w:p>
        </w:tc>
        <w:tc>
          <w:tcPr/>
          <w:p>
            <w:pPr>
              <w:pStyle w:val="Compact"/>
              <w:jc w:val="left"/>
            </w:pPr>
            <w:r>
              <w:rPr>
                <w:b/>
                <w:bCs/>
              </w:rPr>
              <w:t xml:space="preserve">EST. MONTHLY COST (£)</w:t>
            </w:r>
          </w:p>
        </w:tc>
        <w:tc>
          <w:tcPr/>
          <w:p>
            <w:pPr>
              <w:pStyle w:val="Compact"/>
              <w:jc w:val="left"/>
            </w:pPr>
            <w:r>
              <w:rPr>
                <w:b/>
                <w:bCs/>
              </w:rPr>
              <w:t xml:space="preserve">JUSTIFICATION</w:t>
            </w:r>
          </w:p>
        </w:tc>
      </w:tr>
      <w:tr>
        <w:tc>
          <w:tcPr/>
          <w:p>
            <w:pPr>
              <w:jc w:val="left"/>
            </w:pPr>
            <w:r>
              <w:rPr>
                <w:b/>
                <w:bCs/>
              </w:rPr>
              <w:t xml:space="preserve">Compute</w:t>
            </w:r>
          </w:p>
        </w:tc>
        <w:tc>
          <w:tcPr/>
          <w:p>
            <w:pPr>
              <w:jc w:val="left"/>
            </w:pPr>
            <w:r>
              <w:rPr>
                <w:b/>
                <w:bCs/>
              </w:rPr>
              <w:t xml:space="preserve">VMSS</w:t>
            </w:r>
          </w:p>
        </w:tc>
        <w:tc>
          <w:tcPr/>
          <w:p>
            <w:pPr>
              <w:jc w:val="left"/>
            </w:pPr>
            <w:r>
              <w:rPr>
                <w:b/>
                <w:bCs/>
              </w:rPr>
              <w:t xml:space="preserve">D4s v5</w:t>
            </w:r>
          </w:p>
        </w:tc>
        <w:tc>
          <w:tcPr/>
          <w:p>
            <w:pPr>
              <w:jc w:val="left"/>
            </w:pPr>
            <w:r>
              <w:rPr>
                <w:b/>
                <w:bCs/>
              </w:rPr>
              <w:t xml:space="preserve">UK South</w:t>
            </w:r>
          </w:p>
        </w:tc>
        <w:tc>
          <w:tcPr/>
          <w:p>
            <w:pPr>
              <w:pStyle w:val="Compact"/>
            </w:pPr>
          </w:p>
        </w:tc>
        <w:tc>
          <w:tcPr/>
          <w:p>
            <w:pPr>
              <w:jc w:val="left"/>
            </w:pPr>
            <w:r>
              <w:rPr>
                <w:b/>
                <w:bCs/>
              </w:rPr>
              <w:t xml:space="preserve">Supports app tier scaling</w:t>
            </w:r>
          </w:p>
        </w:tc>
      </w:tr>
      <w:tr>
        <w:tc>
          <w:tcPr/>
          <w:p>
            <w:pPr>
              <w:jc w:val="left"/>
            </w:pPr>
            <w:r>
              <w:rPr>
                <w:b/>
                <w:bCs/>
              </w:rPr>
              <w:t xml:space="preserve">Security</w:t>
            </w:r>
          </w:p>
        </w:tc>
        <w:tc>
          <w:tcPr/>
          <w:p>
            <w:pPr>
              <w:jc w:val="left"/>
            </w:pPr>
            <w:r>
              <w:rPr>
                <w:b/>
                <w:bCs/>
              </w:rPr>
              <w:t xml:space="preserve">Azure Firewall</w:t>
            </w:r>
          </w:p>
        </w:tc>
        <w:tc>
          <w:tcPr/>
          <w:p>
            <w:pPr>
              <w:jc w:val="left"/>
            </w:pPr>
            <w:r>
              <w:rPr>
                <w:b/>
                <w:bCs/>
              </w:rPr>
              <w:t xml:space="preserve">Premium</w:t>
            </w:r>
          </w:p>
        </w:tc>
        <w:tc>
          <w:tcPr/>
          <w:p>
            <w:pPr>
              <w:jc w:val="left"/>
            </w:pPr>
            <w:r>
              <w:rPr>
                <w:b/>
                <w:bCs/>
              </w:rPr>
              <w:t xml:space="preserve">UK South</w:t>
            </w:r>
          </w:p>
        </w:tc>
        <w:tc>
          <w:tcPr/>
          <w:p>
            <w:pPr>
              <w:pStyle w:val="Compact"/>
            </w:pPr>
          </w:p>
        </w:tc>
        <w:tc>
          <w:tcPr/>
          <w:p>
            <w:pPr>
              <w:jc w:val="left"/>
            </w:pPr>
            <w:r>
              <w:rPr>
                <w:b/>
                <w:bCs/>
              </w:rPr>
              <w:t xml:space="preserve">Required for</w:t>
            </w:r>
            <w:r>
              <w:rPr>
                <w:b/>
                <w:bCs/>
              </w:rPr>
              <w:t xml:space="preserve"> </w:t>
            </w:r>
            <w:r>
              <w:rPr>
                <w:b/>
                <w:bCs/>
              </w:rPr>
              <w:t xml:space="preserve">central control</w:t>
            </w:r>
          </w:p>
        </w:tc>
      </w:tr>
      <w:tr>
        <w:tc>
          <w:tcPr/>
          <w:p>
            <w:pPr>
              <w:jc w:val="left"/>
            </w:pPr>
            <w:r>
              <w:rPr>
                <w:b/>
                <w:bCs/>
              </w:rPr>
              <w:t xml:space="preserve">Data</w:t>
            </w:r>
          </w:p>
        </w:tc>
        <w:tc>
          <w:tcPr/>
          <w:p>
            <w:pPr>
              <w:jc w:val="left"/>
            </w:pPr>
            <w:r>
              <w:rPr>
                <w:b/>
                <w:bCs/>
              </w:rPr>
              <w:t xml:space="preserve">Azure SQL</w:t>
            </w:r>
          </w:p>
        </w:tc>
        <w:tc>
          <w:tcPr/>
          <w:p>
            <w:pPr>
              <w:jc w:val="left"/>
            </w:pPr>
            <w:r>
              <w:rPr>
                <w:b/>
                <w:bCs/>
              </w:rPr>
              <w:t xml:space="preserve">Business Critical</w:t>
            </w:r>
          </w:p>
        </w:tc>
        <w:tc>
          <w:tcPr/>
          <w:p>
            <w:pPr>
              <w:jc w:val="left"/>
            </w:pPr>
            <w:r>
              <w:rPr>
                <w:b/>
                <w:bCs/>
              </w:rPr>
              <w:t xml:space="preserve">UK South</w:t>
            </w:r>
          </w:p>
        </w:tc>
        <w:tc>
          <w:tcPr/>
          <w:p>
            <w:pPr>
              <w:pStyle w:val="Compact"/>
            </w:pPr>
          </w:p>
        </w:tc>
        <w:tc>
          <w:tcPr/>
          <w:p>
            <w:pPr>
              <w:pStyle w:val="Compact"/>
            </w:pPr>
          </w:p>
        </w:tc>
      </w:tr>
    </w:tbl>
    <w:bookmarkEnd w:id="86"/>
    <w:bookmarkEnd w:id="87"/>
    <w:bookmarkStart w:id="102" w:name="X1e3882cf57b8d12bb464543f5b4fed6cf02d138"/>
    <w:p>
      <w:pPr>
        <w:pStyle w:val="Heading1"/>
      </w:pPr>
      <w:r>
        <w:rPr>
          <w:rStyle w:val="SectionNumber"/>
        </w:rPr>
        <w:t xml:space="preserve">9</w:t>
      </w:r>
      <w:r>
        <w:tab/>
      </w:r>
      <w:r>
        <w:t xml:space="preserve">Security Architecture</w:t>
      </w:r>
    </w:p>
    <w:p>
      <w:pPr>
        <w:pStyle w:val="FirstParagraph"/>
      </w:pPr>
      <w:r>
        <w:rPr>
          <w:b/>
          <w:bCs/>
        </w:rPr>
        <w:t xml:space="preserve">Content</w:t>
      </w:r>
    </w:p>
    <w:p>
      <w:pPr>
        <w:pStyle w:val="BodyText"/>
      </w:pPr>
      <w:r>
        <w:rPr>
          <w:i/>
          <w:iCs/>
        </w:rPr>
        <w:t xml:space="preserve">Software security architecture is the foundational design of a system that embeds defenses directly into the code and infrastructure, ensuring resistance against malicious attacks. It is a critical necessity to proactively mitigate vulnerabilities, prevent catastrophic data breaches, and maintain customer trust</w:t>
      </w:r>
    </w:p>
    <w:p>
      <w:pPr>
        <w:pStyle w:val="BodyText"/>
      </w:pPr>
      <w:r>
        <w:rPr>
          <w:i/>
          <w:iCs/>
        </w:rPr>
        <w:t xml:space="preserve">A robust software security architecture is essential for several key reasons:</w:t>
      </w:r>
    </w:p>
    <w:p>
      <w:pPr>
        <w:numPr>
          <w:ilvl w:val="0"/>
          <w:numId w:val="1023"/>
        </w:numPr>
      </w:pPr>
      <w:r>
        <w:rPr>
          <w:b/>
          <w:bCs/>
        </w:rPr>
        <w:t xml:space="preserve">Proactive Vulnerability Mitigation</w:t>
      </w:r>
      <w:r>
        <w:t xml:space="preserve">:</w:t>
      </w:r>
      <w:r>
        <w:t xml:space="preserve"> </w:t>
      </w:r>
      <w:r>
        <w:rPr>
          <w:i/>
          <w:iCs/>
        </w:rPr>
        <w:t xml:space="preserve">By designing security into the software development life cycle (SDLC) from the ground up, you can prevent up to 80% of security problems before the code is even written. It replaces reactive, "afterthought" patching with built-in resilience.</w:t>
      </w:r>
    </w:p>
    <w:p>
      <w:pPr>
        <w:numPr>
          <w:ilvl w:val="0"/>
          <w:numId w:val="1023"/>
        </w:numPr>
      </w:pPr>
      <w:r>
        <w:rPr>
          <w:b/>
          <w:bCs/>
        </w:rPr>
        <w:t xml:space="preserve">Minimizing Breach Impact</w:t>
      </w:r>
      <w:r>
        <w:t xml:space="preserve">:</w:t>
      </w:r>
      <w:r>
        <w:t xml:space="preserve"> </w:t>
      </w:r>
      <w:r>
        <w:rPr>
          <w:i/>
          <w:iCs/>
        </w:rPr>
        <w:t xml:space="preserve">A solid architecture ensures that if a component is breached, the damage is isolated. Principles like "least privilege" and strict access controls prevent an attacker from escalating their access across the entire system.</w:t>
      </w:r>
    </w:p>
    <w:p>
      <w:pPr>
        <w:numPr>
          <w:ilvl w:val="0"/>
          <w:numId w:val="1023"/>
        </w:numPr>
      </w:pPr>
      <w:r>
        <w:rPr>
          <w:b/>
          <w:bCs/>
        </w:rPr>
        <w:t xml:space="preserve">Protecting Critical Assets</w:t>
      </w:r>
      <w:r>
        <w:t xml:space="preserve">:</w:t>
      </w:r>
      <w:r>
        <w:t xml:space="preserve"> </w:t>
      </w:r>
      <w:r>
        <w:rPr>
          <w:i/>
          <w:iCs/>
        </w:rPr>
        <w:t xml:space="preserve">It establishes standardized encryption, authentication, and authorization checkpoints to safeguard sensitive user data, intellectual property, and financial systems.</w:t>
      </w:r>
    </w:p>
    <w:p>
      <w:pPr>
        <w:numPr>
          <w:ilvl w:val="0"/>
          <w:numId w:val="1023"/>
        </w:numPr>
      </w:pPr>
      <w:r>
        <w:rPr>
          <w:b/>
          <w:bCs/>
        </w:rPr>
        <w:t xml:space="preserve">Ensuring Compliance</w:t>
      </w:r>
      <w:r>
        <w:t xml:space="preserve">:</w:t>
      </w:r>
      <w:r>
        <w:t xml:space="preserve"> </w:t>
      </w:r>
      <w:r>
        <w:rPr>
          <w:i/>
          <w:iCs/>
        </w:rPr>
        <w:t xml:space="preserve">For highly regulated industries like finance, healthcare, and e-commerce, a structured architectural framework is required to meet strict legal regulations and data protection laws</w:t>
      </w:r>
    </w:p>
    <w:p>
      <w:pPr>
        <w:pStyle w:val="FirstParagraph"/>
      </w:pPr>
      <w:r>
        <w:rPr>
          <w:i/>
          <w:iCs/>
        </w:rPr>
        <w:t xml:space="preserve">It should contain the following:</w:t>
      </w:r>
    </w:p>
    <w:p>
      <w:pPr>
        <w:numPr>
          <w:ilvl w:val="0"/>
          <w:numId w:val="1024"/>
        </w:numPr>
      </w:pPr>
      <w:r>
        <w:t xml:space="preserve">Cyber Architecture ARB Survey</w:t>
      </w:r>
    </w:p>
    <w:p>
      <w:pPr>
        <w:numPr>
          <w:ilvl w:val="0"/>
          <w:numId w:val="1024"/>
        </w:numPr>
      </w:pPr>
      <w:r>
        <w:t xml:space="preserve">Data Flow Diagram with STRIDE Threat Model and Mitigation</w:t>
      </w:r>
    </w:p>
    <w:p>
      <w:pPr>
        <w:numPr>
          <w:ilvl w:val="0"/>
          <w:numId w:val="1024"/>
        </w:numPr>
      </w:pPr>
      <w:r>
        <w:t xml:space="preserve">Identity &amp; Access Management (IAM)</w:t>
      </w:r>
    </w:p>
    <w:p>
      <w:pPr>
        <w:numPr>
          <w:ilvl w:val="0"/>
          <w:numId w:val="1024"/>
        </w:numPr>
      </w:pPr>
      <w:r>
        <w:t xml:space="preserve">Data Categorization</w:t>
      </w:r>
    </w:p>
    <w:p>
      <w:pPr>
        <w:numPr>
          <w:ilvl w:val="0"/>
          <w:numId w:val="1024"/>
        </w:numPr>
      </w:pPr>
      <w:r>
        <w:t xml:space="preserve">Usage of AI (</w:t>
      </w:r>
      <w:r>
        <w:t xml:space="preserve">If Applicable</w:t>
      </w:r>
      <w:r>
        <w:t xml:space="preserve">)</w:t>
      </w:r>
    </w:p>
    <w:p>
      <w:pPr>
        <w:numPr>
          <w:ilvl w:val="0"/>
          <w:numId w:val="1024"/>
        </w:numPr>
      </w:pPr>
      <w:r>
        <w:t xml:space="preserve">Security RAID Log</w:t>
      </w:r>
    </w:p>
    <w:p>
      <w:pPr>
        <w:numPr>
          <w:ilvl w:val="0"/>
          <w:numId w:val="1024"/>
        </w:numPr>
      </w:pPr>
      <w:r>
        <w:t xml:space="preserve">Application Business Criticality Rating</w:t>
      </w:r>
    </w:p>
    <w:p>
      <w:pPr>
        <w:numPr>
          <w:ilvl w:val="0"/>
          <w:numId w:val="1024"/>
        </w:numPr>
      </w:pPr>
      <w:r>
        <w:t xml:space="preserve">Quantum Cryptography Secure</w:t>
      </w:r>
      <w:r>
        <w:t xml:space="preserve"> </w:t>
      </w:r>
      <w:r>
        <w:t xml:space="preserve">(TBC)</w:t>
      </w:r>
    </w:p>
    <w:p>
      <w:pPr>
        <w:numPr>
          <w:ilvl w:val="0"/>
          <w:numId w:val="1024"/>
        </w:numPr>
      </w:pPr>
      <w:r>
        <w:t xml:space="preserve">Active Directory Tier Level</w:t>
      </w:r>
      <w:r>
        <w:t xml:space="preserve"> </w:t>
      </w:r>
      <w:r>
        <w:t xml:space="preserve">(TBC)</w:t>
      </w:r>
    </w:p>
    <w:p>
      <w:pPr>
        <w:numPr>
          <w:ilvl w:val="0"/>
          <w:numId w:val="1024"/>
        </w:numPr>
      </w:pPr>
      <w:r>
        <w:t xml:space="preserve">Privileged Access Requirements (CyberArk)</w:t>
      </w:r>
    </w:p>
    <w:p>
      <w:pPr>
        <w:numPr>
          <w:ilvl w:val="0"/>
          <w:numId w:val="1024"/>
        </w:numPr>
      </w:pPr>
      <w:r>
        <w:t xml:space="preserve">User Provisioning Requirement (SailPoint)</w:t>
      </w:r>
    </w:p>
    <w:p>
      <w:pPr>
        <w:numPr>
          <w:ilvl w:val="0"/>
          <w:numId w:val="1024"/>
        </w:numPr>
      </w:pPr>
      <w:r>
        <w:t xml:space="preserve">Key Management Services Requirements</w:t>
      </w:r>
    </w:p>
    <w:p>
      <w:pPr>
        <w:pStyle w:val="FirstParagraph"/>
      </w:pPr>
      <w:r>
        <w:rPr>
          <w:b/>
          <w:bCs/>
        </w:rPr>
        <w:t xml:space="preserve">Motivation</w:t>
      </w:r>
    </w:p>
    <w:p>
      <w:pPr>
        <w:pStyle w:val="BodyText"/>
      </w:pPr>
      <w:r>
        <w:rPr>
          <w:i/>
          <w:iCs/>
        </w:rPr>
        <w:t xml:space="preserve">The primary rationale for software security architecture is to proactively embed protective measures into a system, rather than treating them as an afterthought. It acts as a foundational blueprint that minimizes the attack surface, prevents costly architectural reworks, and ensures business-wide compliance.</w:t>
      </w:r>
    </w:p>
    <w:p>
      <w:pPr>
        <w:pStyle w:val="BodyText"/>
      </w:pPr>
      <w:r>
        <w:rPr>
          <w:i/>
          <w:iCs/>
        </w:rPr>
        <w:t xml:space="preserve">The fundamental drivers and objectives of this architecture include:</w:t>
      </w:r>
    </w:p>
    <w:p>
      <w:pPr>
        <w:numPr>
          <w:ilvl w:val="0"/>
          <w:numId w:val="1025"/>
        </w:numPr>
      </w:pPr>
      <w:r>
        <w:rPr>
          <w:b/>
          <w:bCs/>
        </w:rPr>
        <w:t xml:space="preserve">The Secure by Design Imperative</w:t>
      </w:r>
    </w:p>
    <w:p>
      <w:pPr>
        <w:numPr>
          <w:ilvl w:val="1"/>
          <w:numId w:val="1026"/>
        </w:numPr>
      </w:pPr>
      <w:r>
        <w:rPr>
          <w:b/>
          <w:bCs/>
        </w:rPr>
        <w:t xml:space="preserve">Shift-Left Approach</w:t>
      </w:r>
      <w:r>
        <w:t xml:space="preserve">:</w:t>
      </w:r>
      <w:r>
        <w:t xml:space="preserve"> </w:t>
      </w:r>
      <w:r>
        <w:rPr>
          <w:i/>
          <w:iCs/>
        </w:rPr>
        <w:t xml:space="preserve">Embedding security during the initial planning and design phases is exponentially more cost-effective than remediating vulnerabilities found in production.</w:t>
      </w:r>
    </w:p>
    <w:p>
      <w:pPr>
        <w:numPr>
          <w:ilvl w:val="1"/>
          <w:numId w:val="1026"/>
        </w:numPr>
      </w:pPr>
      <w:r>
        <w:rPr>
          <w:b/>
          <w:bCs/>
        </w:rPr>
        <w:t xml:space="preserve">Complexity Management</w:t>
      </w:r>
      <w:r>
        <w:t xml:space="preserve">:</w:t>
      </w:r>
      <w:r>
        <w:t xml:space="preserve"> </w:t>
      </w:r>
      <w:r>
        <w:rPr>
          <w:i/>
          <w:iCs/>
        </w:rPr>
        <w:t xml:space="preserve">Modern software relies heavily on distributed systems and APIs. Security architecture provides consistent, unified controls rather than fragmented, bolt-on solutions that leave systems fragile.</w:t>
      </w:r>
    </w:p>
    <w:p>
      <w:pPr>
        <w:numPr>
          <w:ilvl w:val="0"/>
          <w:numId w:val="1025"/>
        </w:numPr>
      </w:pPr>
      <w:r>
        <w:rPr>
          <w:b/>
          <w:bCs/>
        </w:rPr>
        <w:t xml:space="preserve">Core Protection Objectives (CIA Triad)</w:t>
      </w:r>
    </w:p>
    <w:p>
      <w:pPr>
        <w:numPr>
          <w:ilvl w:val="1"/>
          <w:numId w:val="1027"/>
        </w:numPr>
      </w:pPr>
      <w:r>
        <w:rPr>
          <w:b/>
          <w:bCs/>
        </w:rPr>
        <w:t xml:space="preserve">Confidentiality</w:t>
      </w:r>
      <w:r>
        <w:t xml:space="preserve">:</w:t>
      </w:r>
      <w:r>
        <w:t xml:space="preserve"> </w:t>
      </w:r>
      <w:r>
        <w:rPr>
          <w:i/>
          <w:iCs/>
        </w:rPr>
        <w:t xml:space="preserve">Ensures that sensitive data is protected from unauthorized access, leveraging end-to-end encryption and robust identity access management (IAM).</w:t>
      </w:r>
    </w:p>
    <w:p>
      <w:pPr>
        <w:numPr>
          <w:ilvl w:val="1"/>
          <w:numId w:val="1027"/>
        </w:numPr>
      </w:pPr>
      <w:r>
        <w:rPr>
          <w:b/>
          <w:bCs/>
        </w:rPr>
        <w:t xml:space="preserve">Integrity</w:t>
      </w:r>
      <w:r>
        <w:t xml:space="preserve">:</w:t>
      </w:r>
      <w:r>
        <w:t xml:space="preserve"> </w:t>
      </w:r>
      <w:r>
        <w:rPr>
          <w:i/>
          <w:iCs/>
        </w:rPr>
        <w:t xml:space="preserve">Maintains the accuracy and trustworthiness of data by implementing strict authorization protocols and data classification policies.</w:t>
      </w:r>
    </w:p>
    <w:p>
      <w:pPr>
        <w:numPr>
          <w:ilvl w:val="1"/>
          <w:numId w:val="1027"/>
        </w:numPr>
      </w:pPr>
      <w:r>
        <w:rPr>
          <w:b/>
          <w:bCs/>
        </w:rPr>
        <w:t xml:space="preserve">Availability</w:t>
      </w:r>
      <w:r>
        <w:t xml:space="preserve">:</w:t>
      </w:r>
      <w:r>
        <w:t xml:space="preserve"> </w:t>
      </w:r>
      <w:r>
        <w:rPr>
          <w:i/>
          <w:iCs/>
        </w:rPr>
        <w:t xml:space="preserve">Ensures services and data remain accessible, even amidst malicious disruptions or unintended software failures</w:t>
      </w:r>
    </w:p>
    <w:p>
      <w:pPr>
        <w:numPr>
          <w:ilvl w:val="0"/>
          <w:numId w:val="1025"/>
        </w:numPr>
      </w:pPr>
      <w:r>
        <w:rPr>
          <w:b/>
          <w:bCs/>
        </w:rPr>
        <w:t xml:space="preserve">Structural Capabilities</w:t>
      </w:r>
    </w:p>
    <w:p>
      <w:pPr>
        <w:numPr>
          <w:ilvl w:val="1"/>
          <w:numId w:val="1028"/>
        </w:numPr>
      </w:pPr>
      <w:r>
        <w:rPr>
          <w:b/>
          <w:bCs/>
        </w:rPr>
        <w:t xml:space="preserve">Segregation &amp; Segmentation</w:t>
      </w:r>
      <w:r>
        <w:t xml:space="preserve">:</w:t>
      </w:r>
      <w:r>
        <w:t xml:space="preserve"> </w:t>
      </w:r>
      <w:r>
        <w:rPr>
          <w:i/>
          <w:iCs/>
        </w:rPr>
        <w:t xml:space="preserve">Hybrid and cloud environments require independent building blocks so that a compromise in one service does not cascade through the entire organization.</w:t>
      </w:r>
    </w:p>
    <w:p>
      <w:pPr>
        <w:numPr>
          <w:ilvl w:val="1"/>
          <w:numId w:val="1028"/>
        </w:numPr>
      </w:pPr>
      <w:r>
        <w:rPr>
          <w:b/>
          <w:bCs/>
        </w:rPr>
        <w:t xml:space="preserve">Zero-Trust Frameworks</w:t>
      </w:r>
      <w:r>
        <w:t xml:space="preserve">:</w:t>
      </w:r>
      <w:r>
        <w:t xml:space="preserve"> </w:t>
      </w:r>
      <w:r>
        <w:rPr>
          <w:i/>
          <w:iCs/>
        </w:rPr>
        <w:t xml:space="preserve">Assumes no user or service is trusted by default. Architecture mandates continuous validation, authentication, and authorization.</w:t>
      </w:r>
    </w:p>
    <w:p>
      <w:pPr>
        <w:numPr>
          <w:ilvl w:val="0"/>
          <w:numId w:val="1025"/>
        </w:numPr>
      </w:pPr>
      <w:r>
        <w:rPr>
          <w:b/>
          <w:bCs/>
        </w:rPr>
        <w:t xml:space="preserve">Business Enablement and Risk Management</w:t>
      </w:r>
    </w:p>
    <w:p>
      <w:pPr>
        <w:numPr>
          <w:ilvl w:val="1"/>
          <w:numId w:val="1029"/>
        </w:numPr>
      </w:pPr>
      <w:r>
        <w:rPr>
          <w:b/>
          <w:bCs/>
        </w:rPr>
        <w:t xml:space="preserve">Compliance</w:t>
      </w:r>
      <w:r>
        <w:t xml:space="preserve">:</w:t>
      </w:r>
      <w:r>
        <w:t xml:space="preserve"> </w:t>
      </w:r>
      <w:r>
        <w:rPr>
          <w:i/>
          <w:iCs/>
        </w:rPr>
        <w:t xml:space="preserve">Aligns system designs with data privacy and cybersecurity laws, such as GDPR and other industry frameworks.</w:t>
      </w:r>
    </w:p>
    <w:p>
      <w:pPr>
        <w:numPr>
          <w:ilvl w:val="1"/>
          <w:numId w:val="1029"/>
        </w:numPr>
      </w:pPr>
      <w:r>
        <w:rPr>
          <w:b/>
          <w:bCs/>
        </w:rPr>
        <w:t xml:space="preserve">Cost Reduction</w:t>
      </w:r>
      <w:r>
        <w:t xml:space="preserve">:</w:t>
      </w:r>
      <w:r>
        <w:t xml:space="preserve"> </w:t>
      </w:r>
      <w:r>
        <w:rPr>
          <w:i/>
          <w:iCs/>
        </w:rPr>
        <w:t xml:space="preserve">Minimizes long-term expenses by preventing security breaches, reducing expensive downtime, and streamlining incident response.</w:t>
      </w:r>
    </w:p>
    <w:p>
      <w:pPr>
        <w:pStyle w:val="FirstParagraph"/>
      </w:pPr>
      <w:r>
        <w:rPr>
          <w:b/>
          <w:bCs/>
        </w:rPr>
        <w:t xml:space="preserve">Form</w:t>
      </w:r>
    </w:p>
    <w:p>
      <w:pPr>
        <w:pStyle w:val="BodyText"/>
      </w:pPr>
      <w:r>
        <w:rPr>
          <w:i/>
          <w:iCs/>
        </w:rPr>
        <w:t xml:space="preserve">Security Architecture can be documented through diagrams, text and tables. This section should contain at least a Level-1 DFD along with a STRIDE Threat Model with clearly defined threat boundaries. RAID Logs should be in tabular format.</w:t>
      </w:r>
    </w:p>
    <w:bookmarkStart w:id="89" w:name="X14dcba42c6ce98cc8383d0e476ae72bbd430791"/>
    <w:p>
      <w:pPr>
        <w:pStyle w:val="Heading2"/>
      </w:pPr>
      <w:r>
        <w:rPr>
          <w:rStyle w:val="SectionNumber"/>
        </w:rPr>
        <w:t xml:space="preserve">9.1</w:t>
      </w:r>
      <w:r>
        <w:tab/>
      </w:r>
      <w:r>
        <w:t xml:space="preserve">Cyber Architecture Standards and NFRs</w:t>
      </w:r>
    </w:p>
    <w:p>
      <w:pPr>
        <w:pStyle w:val="TableCaption"/>
      </w:pPr>
      <w:r>
        <w:t xml:space="preserve">Details</w:t>
      </w:r>
    </w:p>
    <w:tbl>
      <w:tblPr>
        <w:tblStyle w:val="Table"/>
        <w:tblW w:type="pct" w:w="3000"/>
        <w:tblLayout w:type="fixed"/>
        <w:tblLook w:firstRow="1" w:lastRow="0" w:firstColumn="0" w:lastColumn="0" w:noHBand="0" w:noVBand="0" w:val="0020"/>
        <w:tblCaption w:val="Details"/>
      </w:tblPr>
      <w:tblGrid>
        <w:gridCol w:w="2376"/>
        <w:gridCol w:w="2376"/>
      </w:tblGrid>
      <w:tr>
        <w:trPr>
          <w:tblHeader w:val="on"/>
        </w:trPr>
        <w:tc>
          <w:tcPr/>
          <w:p>
            <w:pPr>
              <w:pStyle w:val="Compact"/>
              <w:jc w:val="left"/>
            </w:pPr>
            <w:r>
              <w:rPr>
                <w:b/>
                <w:bCs/>
              </w:rPr>
              <w:t xml:space="preserve">Title</w:t>
            </w:r>
          </w:p>
        </w:tc>
        <w:tc>
          <w:tcPr/>
          <w:p>
            <w:pPr>
              <w:pStyle w:val="Compact"/>
              <w:jc w:val="left"/>
            </w:pPr>
            <w:r>
              <w:rPr>
                <w:b/>
                <w:bCs/>
              </w:rPr>
              <w:t xml:space="preserve">Response</w:t>
            </w:r>
          </w:p>
        </w:tc>
      </w:tr>
      <w:tr>
        <w:tc>
          <w:tcPr/>
          <w:p>
            <w:pPr>
              <w:jc w:val="left"/>
            </w:pPr>
            <w:r>
              <w:t xml:space="preserve">All Royal Mail Cyber Architecture Standards can be found here:</w:t>
            </w:r>
            <w:r>
              <w:br/>
            </w:r>
            <w:hyperlink r:id="rId88">
              <w:r>
                <w:rPr>
                  <w:rStyle w:val="Hyperlink"/>
                </w:rPr>
                <w:t xml:space="preserve">Architecture Standards</w:t>
              </w:r>
            </w:hyperlink>
            <w:r>
              <w:br/>
            </w:r>
            <w:r>
              <w:t xml:space="preserve">Please confirm that you have reviewed these standards before completing the survey.</w:t>
            </w:r>
          </w:p>
        </w:tc>
        <w:tc>
          <w:tcPr/>
          <w:p>
            <w:pPr>
              <w:jc w:val="left"/>
            </w:pPr>
            <w:r>
              <w:t xml:space="preserve">Yes/No</w:t>
            </w:r>
          </w:p>
        </w:tc>
      </w:tr>
      <w:tr>
        <w:tc>
          <w:tcPr/>
          <w:p>
            <w:pPr>
              <w:jc w:val="left"/>
            </w:pPr>
            <w:r>
              <w:t xml:space="preserve">TDA Submission Name</w:t>
            </w:r>
          </w:p>
        </w:tc>
        <w:tc>
          <w:tcPr/>
          <w:p>
            <w:pPr>
              <w:pStyle w:val="Compact"/>
            </w:pPr>
          </w:p>
        </w:tc>
      </w:tr>
      <w:tr>
        <w:tc>
          <w:tcPr/>
          <w:p>
            <w:pPr>
              <w:jc w:val="left"/>
            </w:pPr>
            <w:r>
              <w:t xml:space="preserve">TDA Approval Date Required</w:t>
            </w:r>
          </w:p>
        </w:tc>
        <w:tc>
          <w:tcPr/>
          <w:p>
            <w:pPr>
              <w:pStyle w:val="Compact"/>
            </w:pPr>
          </w:p>
        </w:tc>
      </w:tr>
      <w:tr>
        <w:tc>
          <w:tcPr/>
          <w:p>
            <w:pPr>
              <w:jc w:val="left"/>
            </w:pPr>
            <w:r>
              <w:t xml:space="preserve">Cyber Advisor Name (A Cyber Advisor is required for every project going through TDA)</w:t>
            </w:r>
          </w:p>
        </w:tc>
        <w:tc>
          <w:tcPr/>
          <w:p>
            <w:pPr>
              <w:pStyle w:val="Compact"/>
            </w:pPr>
          </w:p>
        </w:tc>
      </w:tr>
      <w:tr>
        <w:tc>
          <w:tcPr/>
          <w:p>
            <w:pPr>
              <w:jc w:val="left"/>
            </w:pPr>
            <w:r>
              <w:t xml:space="preserve">Does this TDA submission introduce any AI? Please detail the requirement.</w:t>
            </w:r>
          </w:p>
        </w:tc>
        <w:tc>
          <w:tcPr/>
          <w:p>
            <w:pPr>
              <w:pStyle w:val="Compact"/>
            </w:pPr>
          </w:p>
        </w:tc>
      </w:tr>
      <w:tr>
        <w:tc>
          <w:tcPr/>
          <w:p>
            <w:pPr>
              <w:jc w:val="left"/>
            </w:pPr>
            <w:r>
              <w:t xml:space="preserve">Data Privacy Impact Assessment Reference Number (if required)</w:t>
            </w:r>
          </w:p>
        </w:tc>
        <w:tc>
          <w:tcPr/>
          <w:p>
            <w:pPr>
              <w:pStyle w:val="Compact"/>
            </w:pPr>
          </w:p>
        </w:tc>
      </w:tr>
    </w:tbl>
    <w:p/>
    <w:p>
      <w:pPr>
        <w:pStyle w:val="TableCaption"/>
      </w:pPr>
      <w:r>
        <w:t xml:space="preserve">Cyber Architecture Standards Attestation</w:t>
      </w:r>
    </w:p>
    <w:tbl>
      <w:tblPr>
        <w:tblStyle w:val="Table"/>
        <w:tblW w:type="pct" w:w="5000"/>
        <w:tblLayout w:type="fixed"/>
        <w:tblLook w:firstRow="0" w:lastRow="0" w:firstColumn="0" w:lastColumn="0" w:noHBand="0" w:noVBand="0" w:val="0000"/>
        <w:tblCaption w:val="Cyber Architecture Standards Attestation"/>
      </w:tblPr>
      <w:tblGrid>
        <w:gridCol w:w="3168"/>
        <w:gridCol w:w="792"/>
        <w:gridCol w:w="3960"/>
      </w:tblGrid>
      <w:tr>
        <w:tc>
          <w:tcPr/>
          <w:p>
            <w:pPr>
              <w:jc w:val="left"/>
            </w:pPr>
            <w:r>
              <w:rPr>
                <w:b/>
                <w:bCs/>
              </w:rPr>
              <w:t xml:space="preserve">Survey Question</w:t>
            </w:r>
          </w:p>
        </w:tc>
        <w:tc>
          <w:tcPr/>
          <w:p>
            <w:pPr>
              <w:jc w:val="left"/>
            </w:pPr>
            <w:r>
              <w:rPr>
                <w:b/>
                <w:bCs/>
              </w:rPr>
              <w:t xml:space="preserve">Response</w:t>
            </w:r>
            <w:r>
              <w:t xml:space="preserve"> </w:t>
            </w:r>
            <w:r>
              <w:rPr>
                <w:b/>
                <w:bCs/>
              </w:rPr>
              <w:t xml:space="preserve">(Yes/No/NA)</w:t>
            </w:r>
          </w:p>
        </w:tc>
        <w:tc>
          <w:tcPr/>
          <w:p>
            <w:pPr>
              <w:jc w:val="left"/>
            </w:pPr>
            <w:r>
              <w:rPr>
                <w:b/>
                <w:bCs/>
              </w:rPr>
              <w:t xml:space="preserve">Rationale</w:t>
            </w:r>
            <w:r>
              <w:t xml:space="preserve"> </w:t>
            </w:r>
            <w:r>
              <w:rPr>
                <w:b/>
                <w:bCs/>
              </w:rPr>
              <w:t xml:space="preserve">(If No or NA)</w:t>
            </w:r>
          </w:p>
        </w:tc>
      </w:tr>
      <w:tr>
        <w:tc>
          <w:tcPr/>
          <w:p>
            <w:pPr>
              <w:jc w:val="left"/>
            </w:pPr>
            <w:r>
              <w:t xml:space="preserve">TDA Q1 - Does the solution make use of cloud-based services and ensure that they are appropriately secured and managed inline with ISS-001 - Cloud Computing Security Standard?</w:t>
            </w:r>
          </w:p>
        </w:tc>
        <w:tc>
          <w:tcPr/>
          <w:p>
            <w:pPr>
              <w:pStyle w:val="Compact"/>
            </w:pPr>
          </w:p>
        </w:tc>
        <w:tc>
          <w:tcPr/>
          <w:p>
            <w:pPr>
              <w:pStyle w:val="Compact"/>
            </w:pPr>
          </w:p>
        </w:tc>
      </w:tr>
      <w:tr>
        <w:tc>
          <w:tcPr/>
          <w:p>
            <w:pPr>
              <w:jc w:val="left"/>
            </w:pPr>
            <w:r>
              <w:t xml:space="preserve">TDA Q2 - Does the solution transfer and store data, if so have you established and documented a minimum acceptable level of cryptographic algorithms and protocols for transmission and storage of Royal Mail data inline with ISS-002 - Cryptography Standard?</w:t>
            </w:r>
          </w:p>
        </w:tc>
        <w:tc>
          <w:tcPr/>
          <w:p>
            <w:pPr>
              <w:pStyle w:val="Compact"/>
            </w:pPr>
          </w:p>
        </w:tc>
        <w:tc>
          <w:tcPr/>
          <w:p>
            <w:pPr>
              <w:pStyle w:val="Compact"/>
            </w:pPr>
          </w:p>
        </w:tc>
      </w:tr>
      <w:tr>
        <w:tc>
          <w:tcPr/>
          <w:p>
            <w:pPr>
              <w:jc w:val="left"/>
            </w:pPr>
            <w:r>
              <w:t xml:space="preserve">TDA Q3 - Has the solution been designed with the key objectives of protection of data and disaster recovery/business continuity with the ability to recover systems and recent live data in the event of a partial or total loss of a service aligned to ISS-003 - Data Backup and Restoration Standard?</w:t>
            </w:r>
          </w:p>
        </w:tc>
        <w:tc>
          <w:tcPr/>
          <w:p>
            <w:pPr>
              <w:pStyle w:val="Compact"/>
            </w:pPr>
          </w:p>
        </w:tc>
        <w:tc>
          <w:tcPr/>
          <w:p>
            <w:pPr>
              <w:pStyle w:val="Compact"/>
            </w:pPr>
          </w:p>
        </w:tc>
      </w:tr>
      <w:tr>
        <w:tc>
          <w:tcPr/>
          <w:p>
            <w:pPr>
              <w:jc w:val="left"/>
            </w:pPr>
            <w:r>
              <w:t xml:space="preserve">TDA Q4 -Does the solution ensure that RM assets are appropriately managed and protected from information security breaches inline with ISS-004 - Asset Management Standard?(An Information Asset is a definable piece of information, stored or processed in any manner which is recognized as valuable to the Royal Mail Group. A system that processes that information is also an asset.)</w:t>
            </w:r>
          </w:p>
        </w:tc>
        <w:tc>
          <w:tcPr/>
          <w:p>
            <w:pPr>
              <w:pStyle w:val="Compact"/>
            </w:pPr>
          </w:p>
        </w:tc>
        <w:tc>
          <w:tcPr/>
          <w:p>
            <w:pPr>
              <w:pStyle w:val="Compact"/>
            </w:pPr>
          </w:p>
        </w:tc>
      </w:tr>
      <w:tr>
        <w:tc>
          <w:tcPr/>
          <w:p>
            <w:pPr>
              <w:jc w:val="left"/>
            </w:pPr>
            <w:r>
              <w:t xml:space="preserve">TDA Q5 - Does the solution required and meet the classifying of information assets as stated in ISS-005 - Information Classification Standard?</w:t>
            </w:r>
          </w:p>
        </w:tc>
        <w:tc>
          <w:tcPr/>
          <w:p>
            <w:pPr>
              <w:pStyle w:val="Compact"/>
            </w:pPr>
          </w:p>
        </w:tc>
        <w:tc>
          <w:tcPr/>
          <w:p>
            <w:pPr>
              <w:pStyle w:val="Compact"/>
            </w:pPr>
          </w:p>
        </w:tc>
      </w:tr>
      <w:tr>
        <w:tc>
          <w:tcPr/>
          <w:p>
            <w:pPr>
              <w:jc w:val="left"/>
            </w:pPr>
            <w:r>
              <w:t xml:space="preserve">TDA Q6 - Has the solution/design assigned Data/System Impact Levels as stated in ISS-005 - Information Classification Standard?</w:t>
            </w:r>
          </w:p>
        </w:tc>
        <w:tc>
          <w:tcPr/>
          <w:p>
            <w:pPr>
              <w:pStyle w:val="Compact"/>
            </w:pPr>
          </w:p>
        </w:tc>
        <w:tc>
          <w:tcPr/>
          <w:p>
            <w:pPr>
              <w:pStyle w:val="Compact"/>
            </w:pPr>
          </w:p>
        </w:tc>
      </w:tr>
      <w:tr>
        <w:tc>
          <w:tcPr/>
          <w:p>
            <w:pPr>
              <w:jc w:val="left"/>
            </w:pPr>
            <w:r>
              <w:t xml:space="preserve">TDA Q7 - Does the solution/design require and ensure that data is labelled accordingly as stated in ISS-005 - Information Classification Standard?</w:t>
            </w:r>
          </w:p>
        </w:tc>
        <w:tc>
          <w:tcPr/>
          <w:p>
            <w:pPr>
              <w:pStyle w:val="Compact"/>
            </w:pPr>
          </w:p>
        </w:tc>
        <w:tc>
          <w:tcPr/>
          <w:p>
            <w:pPr>
              <w:pStyle w:val="Compact"/>
            </w:pPr>
          </w:p>
        </w:tc>
      </w:tr>
      <w:tr>
        <w:tc>
          <w:tcPr/>
          <w:p>
            <w:pPr>
              <w:jc w:val="left"/>
            </w:pPr>
            <w:r>
              <w:t xml:space="preserve">TDA Q 8 - Has the solution or design identified, assessed and provided a treatment plan and monitoring of any Tech and Cyber risk as detailed in ISS-007 - Risk Management Standard?</w:t>
            </w:r>
          </w:p>
        </w:tc>
        <w:tc>
          <w:tcPr/>
          <w:p>
            <w:pPr>
              <w:pStyle w:val="Compact"/>
            </w:pPr>
          </w:p>
        </w:tc>
        <w:tc>
          <w:tcPr/>
          <w:p>
            <w:pPr>
              <w:pStyle w:val="Compact"/>
            </w:pPr>
          </w:p>
        </w:tc>
      </w:tr>
      <w:tr>
        <w:tc>
          <w:tcPr/>
          <w:p>
            <w:pPr>
              <w:jc w:val="left"/>
            </w:pPr>
            <w:r>
              <w:t xml:space="preserve">TDA Q9 - Has the solution implemented the identified requirements for the provisioning, secure usage, and management of company-provided mobile devices, specifically tablets and smartphones, through the use of Mobile Device Management (MDM) software aligned to ISS-008 - Mobile Security Standard?</w:t>
            </w:r>
          </w:p>
        </w:tc>
        <w:tc>
          <w:tcPr/>
          <w:p>
            <w:pPr>
              <w:pStyle w:val="Compact"/>
            </w:pPr>
          </w:p>
        </w:tc>
        <w:tc>
          <w:tcPr/>
          <w:p>
            <w:pPr>
              <w:pStyle w:val="Compact"/>
            </w:pPr>
          </w:p>
        </w:tc>
      </w:tr>
      <w:tr>
        <w:tc>
          <w:tcPr/>
          <w:p>
            <w:pPr>
              <w:jc w:val="left"/>
            </w:pPr>
            <w:r>
              <w:t xml:space="preserve">TDA Q10 - Has the solution met the requirements to protect RMG data specifically confidential or strictly confidential data accessed or stored on mobile devices as outlined in ISS-008 - Mobile Security Standard?</w:t>
            </w:r>
          </w:p>
        </w:tc>
        <w:tc>
          <w:tcPr/>
          <w:p>
            <w:pPr>
              <w:pStyle w:val="Compact"/>
            </w:pPr>
          </w:p>
        </w:tc>
        <w:tc>
          <w:tcPr/>
          <w:p>
            <w:pPr>
              <w:pStyle w:val="Compact"/>
            </w:pPr>
          </w:p>
        </w:tc>
      </w:tr>
      <w:tr>
        <w:tc>
          <w:tcPr/>
          <w:p>
            <w:pPr>
              <w:jc w:val="left"/>
            </w:pPr>
            <w:r>
              <w:t xml:space="preserve">TDA Q11 - Does the solution implement computer network solutions in accordance with the "Information Security requirements" specified in ISS-009 - Network Security Standard?</w:t>
            </w:r>
          </w:p>
        </w:tc>
        <w:tc>
          <w:tcPr/>
          <w:p>
            <w:pPr>
              <w:pStyle w:val="Compact"/>
            </w:pPr>
          </w:p>
        </w:tc>
        <w:tc>
          <w:tcPr/>
          <w:p>
            <w:pPr>
              <w:pStyle w:val="Compact"/>
            </w:pPr>
          </w:p>
        </w:tc>
      </w:tr>
      <w:tr>
        <w:tc>
          <w:tcPr/>
          <w:p>
            <w:pPr>
              <w:jc w:val="left"/>
            </w:pPr>
            <w:r>
              <w:t xml:space="preserve">TDA Q12 - Has the project understood the procedures necessary to identify, assess, prioritise, and remediate vulnerabilities affecting Royal Mail Group (RMG) following the ISS-010 - Vulnerability Management Standard?(Including but not limited to operating systems, applications, cloud resources, web technologies, server, desktop, mobile device software, hardware, network devices and common coding vulnerabilities in software-development processes)</w:t>
            </w:r>
          </w:p>
        </w:tc>
        <w:tc>
          <w:tcPr/>
          <w:p>
            <w:pPr>
              <w:pStyle w:val="Compact"/>
            </w:pPr>
          </w:p>
        </w:tc>
        <w:tc>
          <w:tcPr/>
          <w:p>
            <w:pPr>
              <w:pStyle w:val="Compact"/>
            </w:pPr>
          </w:p>
        </w:tc>
      </w:tr>
      <w:tr>
        <w:tc>
          <w:tcPr/>
          <w:p>
            <w:pPr>
              <w:jc w:val="left"/>
            </w:pPr>
            <w:r>
              <w:t xml:space="preserve">TDA Q13 - Has the solution/project reviewed and aligned to the security requirements for developing and using web services, whether in designing a solution, implementing a system or operating a system based on web services in line with ISS-011 - Web Services Security Standard</w:t>
            </w:r>
          </w:p>
        </w:tc>
        <w:tc>
          <w:tcPr/>
          <w:p>
            <w:pPr>
              <w:pStyle w:val="Compact"/>
            </w:pPr>
          </w:p>
        </w:tc>
        <w:tc>
          <w:tcPr/>
          <w:p>
            <w:pPr>
              <w:pStyle w:val="Compact"/>
            </w:pPr>
          </w:p>
        </w:tc>
      </w:tr>
      <w:tr>
        <w:tc>
          <w:tcPr/>
          <w:p>
            <w:pPr>
              <w:jc w:val="left"/>
            </w:pPr>
            <w:r>
              <w:t xml:space="preserve">TDA Q14 - Does the solution or design implement endpoint solutions in accordance with requirements from Information Security and others; to describe system functionality and parameters necessary to fulfil security requirements; and to define key support processes as specified in ISS-012 - Endpoint Security Standard?</w:t>
            </w:r>
          </w:p>
        </w:tc>
        <w:tc>
          <w:tcPr/>
          <w:p>
            <w:pPr>
              <w:pStyle w:val="Compact"/>
            </w:pPr>
          </w:p>
        </w:tc>
        <w:tc>
          <w:tcPr/>
          <w:p>
            <w:pPr>
              <w:pStyle w:val="Compact"/>
            </w:pPr>
          </w:p>
        </w:tc>
      </w:tr>
      <w:tr>
        <w:tc>
          <w:tcPr/>
          <w:p>
            <w:pPr>
              <w:jc w:val="left"/>
            </w:pPr>
            <w:r>
              <w:t xml:space="preserve">TDA Q15 - Does the solution or design meet the minimum standard to allow Royal Mail Group (RMG) to address Authentication related risks through the implementation of controls as specified in ISS-013 - Authentication Standard?</w:t>
            </w:r>
          </w:p>
        </w:tc>
        <w:tc>
          <w:tcPr/>
          <w:p>
            <w:pPr>
              <w:pStyle w:val="Compact"/>
            </w:pPr>
          </w:p>
        </w:tc>
        <w:tc>
          <w:tcPr/>
          <w:p>
            <w:pPr>
              <w:pStyle w:val="Compact"/>
            </w:pPr>
          </w:p>
        </w:tc>
      </w:tr>
      <w:tr>
        <w:tc>
          <w:tcPr/>
          <w:p>
            <w:pPr>
              <w:jc w:val="left"/>
            </w:pPr>
            <w:r>
              <w:t xml:space="preserve">TDA Q16 - Does the solution need to authenticate non-RMG users and is this inline with ISS-013 - Authentication Standard?</w:t>
            </w:r>
          </w:p>
        </w:tc>
        <w:tc>
          <w:tcPr/>
          <w:p>
            <w:pPr>
              <w:pStyle w:val="Compact"/>
            </w:pPr>
          </w:p>
        </w:tc>
        <w:tc>
          <w:tcPr/>
          <w:p>
            <w:pPr>
              <w:pStyle w:val="Compact"/>
            </w:pPr>
          </w:p>
        </w:tc>
      </w:tr>
      <w:tr>
        <w:tc>
          <w:tcPr/>
          <w:p>
            <w:pPr>
              <w:jc w:val="left"/>
            </w:pPr>
            <w:r>
              <w:t xml:space="preserve">TDA Q17 - Does the solution need to authenticate users from an RMG-managed user directory and does this follow the requirements in ISS-013 - Authentication Standard?</w:t>
            </w:r>
          </w:p>
        </w:tc>
        <w:tc>
          <w:tcPr/>
          <w:p>
            <w:pPr>
              <w:pStyle w:val="Compact"/>
            </w:pPr>
          </w:p>
        </w:tc>
        <w:tc>
          <w:tcPr/>
          <w:p>
            <w:pPr>
              <w:pStyle w:val="Compact"/>
            </w:pPr>
          </w:p>
        </w:tc>
      </w:tr>
      <w:tr>
        <w:tc>
          <w:tcPr/>
          <w:p>
            <w:pPr>
              <w:jc w:val="left"/>
            </w:pPr>
            <w:r>
              <w:t xml:space="preserve">TDA Q18 - Does the proposed design/solution meet the security requirements to ensure that software development by/on behalf of Royal Mail Group (RMG) minimizes and prevents the risk/impact of information security following ISS-014 - Secure Product Development Standard</w:t>
            </w:r>
          </w:p>
        </w:tc>
        <w:tc>
          <w:tcPr/>
          <w:p>
            <w:pPr>
              <w:pStyle w:val="Compact"/>
            </w:pPr>
          </w:p>
        </w:tc>
        <w:tc>
          <w:tcPr/>
          <w:p>
            <w:pPr>
              <w:pStyle w:val="Compact"/>
            </w:pPr>
          </w:p>
        </w:tc>
      </w:tr>
      <w:tr>
        <w:tc>
          <w:tcPr/>
          <w:p>
            <w:pPr>
              <w:jc w:val="left"/>
            </w:pPr>
            <w:r>
              <w:t xml:space="preserve">TDA Q19 - Does the design/solution follow the defined set of requirements for security testing providing confirmation that all RMG systems and processes are sufficiently resilient in line with RMG risk appetite, with all controls proven effective as outlined in ISS-015 - Cyber Security Testing Standard?</w:t>
            </w:r>
          </w:p>
        </w:tc>
        <w:tc>
          <w:tcPr/>
          <w:p>
            <w:pPr>
              <w:pStyle w:val="Compact"/>
            </w:pPr>
          </w:p>
        </w:tc>
        <w:tc>
          <w:tcPr/>
          <w:p>
            <w:pPr>
              <w:pStyle w:val="Compact"/>
            </w:pPr>
          </w:p>
        </w:tc>
      </w:tr>
      <w:tr>
        <w:tc>
          <w:tcPr/>
          <w:p>
            <w:pPr>
              <w:jc w:val="left"/>
            </w:pPr>
            <w:r>
              <w:t xml:space="preserve">TDA Q20 - Have all individuals working on this design/project for Royal Mail Group Ltd, including employees, workers, self-employed contractors, consultants, and agency workers (referred to as “our people”) completed the required cybersecurity training and awareness defined in ISS-016 - Cyber Security Training and Awareness Standard?</w:t>
            </w:r>
          </w:p>
        </w:tc>
        <w:tc>
          <w:tcPr/>
          <w:p>
            <w:pPr>
              <w:pStyle w:val="Compact"/>
            </w:pPr>
          </w:p>
        </w:tc>
        <w:tc>
          <w:tcPr/>
          <w:p>
            <w:pPr>
              <w:pStyle w:val="Compact"/>
            </w:pPr>
          </w:p>
        </w:tc>
      </w:tr>
      <w:tr>
        <w:tc>
          <w:tcPr/>
          <w:p>
            <w:pPr>
              <w:jc w:val="left"/>
            </w:pPr>
            <w:r>
              <w:t xml:space="preserve">TDA Q21 - Does the design/project follow the secure practices to manage secrets and cryptographic keys following ISS-017 - Secret &amp; Key Management Standard alongside ISS-002 - Cryptography Standard which defines the acceptable cryptographic algorithms and protocols for the secure transmission and storage of data?</w:t>
            </w:r>
          </w:p>
        </w:tc>
        <w:tc>
          <w:tcPr/>
          <w:p>
            <w:pPr>
              <w:pStyle w:val="Compact"/>
            </w:pPr>
          </w:p>
        </w:tc>
        <w:tc>
          <w:tcPr/>
          <w:p>
            <w:pPr>
              <w:pStyle w:val="Compact"/>
            </w:pPr>
          </w:p>
        </w:tc>
      </w:tr>
      <w:tr>
        <w:tc>
          <w:tcPr/>
          <w:p>
            <w:pPr>
              <w:jc w:val="left"/>
            </w:pPr>
            <w:r>
              <w:t xml:space="preserve">TDA Q22 - Has the design/project determined what software needs to be installed and minimum logging level for Syslog, Common Event Format (CEF) logs and Windows events to maintain visibility across the Royal Mail’s infrastructure. Application logs are based on use case and will be assessed by the Cyber Engineering team using requirements/tools available. i:e Data connector/Logic App etc in line with ISS-020 - SIEM System Monitoring Standard?</w:t>
            </w:r>
          </w:p>
        </w:tc>
        <w:tc>
          <w:tcPr/>
          <w:p>
            <w:pPr>
              <w:pStyle w:val="Compact"/>
            </w:pPr>
          </w:p>
        </w:tc>
        <w:tc>
          <w:tcPr/>
          <w:p>
            <w:pPr>
              <w:pStyle w:val="Compact"/>
            </w:pPr>
          </w:p>
        </w:tc>
      </w:tr>
      <w:tr>
        <w:tc>
          <w:tcPr/>
          <w:p>
            <w:pPr>
              <w:jc w:val="left"/>
            </w:pPr>
            <w:r>
              <w:t xml:space="preserve">TDA Q23 - Does this design/project meet the requirements for Royal Mail Group (RMG) Cyber Threat Intelligence (CTI) programme and have these been aligned to ISS-023 - Threat Intelligence Standard?</w:t>
            </w:r>
          </w:p>
        </w:tc>
        <w:tc>
          <w:tcPr/>
          <w:p>
            <w:pPr>
              <w:pStyle w:val="Compact"/>
            </w:pPr>
          </w:p>
        </w:tc>
        <w:tc>
          <w:tcPr/>
          <w:p>
            <w:pPr>
              <w:pStyle w:val="Compact"/>
            </w:pPr>
          </w:p>
        </w:tc>
      </w:tr>
    </w:tbl>
    <w:p/>
    <w:p>
      <w:pPr>
        <w:pStyle w:val="TableCaption"/>
      </w:pPr>
      <w:r>
        <w:t xml:space="preserve">Cyber Architecture Standards-Aligned NFRs</w:t>
      </w:r>
    </w:p>
    <w:tbl>
      <w:tblPr>
        <w:tblStyle w:val="Table"/>
        <w:tblW w:type="pct" w:w="5000"/>
        <w:tblLayout w:type="fixed"/>
        <w:tblLook w:firstRow="1" w:lastRow="0" w:firstColumn="0" w:lastColumn="0" w:noHBand="0" w:noVBand="0" w:val="0020"/>
        <w:tblCaption w:val="Cyber Architecture Standards-Aligned NFRs"/>
      </w:tblPr>
      <w:tblGrid>
        <w:gridCol w:w="396"/>
        <w:gridCol w:w="1188"/>
        <w:gridCol w:w="2455"/>
        <w:gridCol w:w="1188"/>
        <w:gridCol w:w="633"/>
        <w:gridCol w:w="633"/>
        <w:gridCol w:w="633"/>
        <w:gridCol w:w="792"/>
      </w:tblGrid>
      <w:tr>
        <w:trPr>
          <w:tblHeader w:val="on"/>
        </w:trPr>
        <w:tc>
          <w:tcPr/>
          <w:p>
            <w:pPr>
              <w:pStyle w:val="Compact"/>
              <w:jc w:val="center"/>
            </w:pPr>
            <w:r>
              <w:rPr>
                <w:b/>
                <w:bCs/>
              </w:rPr>
              <w:t xml:space="preserve">ID</w:t>
            </w:r>
          </w:p>
        </w:tc>
        <w:tc>
          <w:tcPr/>
          <w:p>
            <w:pPr>
              <w:pStyle w:val="Compact"/>
              <w:jc w:val="center"/>
            </w:pPr>
            <w:r>
              <w:rPr>
                <w:b/>
                <w:bCs/>
              </w:rPr>
              <w:t xml:space="preserve">Category</w:t>
            </w:r>
          </w:p>
        </w:tc>
        <w:tc>
          <w:tcPr/>
          <w:p>
            <w:pPr>
              <w:pStyle w:val="Compact"/>
              <w:jc w:val="center"/>
            </w:pPr>
            <w:r>
              <w:rPr>
                <w:b/>
                <w:bCs/>
              </w:rPr>
              <w:t xml:space="preserve">Requirement</w:t>
            </w:r>
          </w:p>
        </w:tc>
        <w:tc>
          <w:tcPr/>
          <w:p>
            <w:pPr>
              <w:pStyle w:val="Compact"/>
              <w:jc w:val="center"/>
            </w:pPr>
            <w:r>
              <w:rPr>
                <w:b/>
                <w:bCs/>
              </w:rPr>
              <w:t xml:space="preserve">Standards Reference</w:t>
            </w:r>
          </w:p>
        </w:tc>
        <w:tc>
          <w:tcPr/>
          <w:p>
            <w:pPr>
              <w:pStyle w:val="Compact"/>
              <w:jc w:val="center"/>
            </w:pPr>
            <w:r>
              <w:rPr>
                <w:b/>
                <w:bCs/>
              </w:rPr>
              <w:t xml:space="preserve">SaaS</w:t>
            </w:r>
          </w:p>
        </w:tc>
        <w:tc>
          <w:tcPr/>
          <w:p>
            <w:pPr>
              <w:pStyle w:val="Compact"/>
              <w:jc w:val="center"/>
            </w:pPr>
            <w:r>
              <w:rPr>
                <w:b/>
                <w:bCs/>
              </w:rPr>
              <w:t xml:space="preserve">PaaS</w:t>
            </w:r>
          </w:p>
        </w:tc>
        <w:tc>
          <w:tcPr/>
          <w:p>
            <w:pPr>
              <w:pStyle w:val="Compact"/>
              <w:jc w:val="center"/>
            </w:pPr>
            <w:r>
              <w:rPr>
                <w:b/>
                <w:bCs/>
              </w:rPr>
              <w:t xml:space="preserve">IaaS</w:t>
            </w:r>
          </w:p>
        </w:tc>
        <w:tc>
          <w:tcPr/>
          <w:p>
            <w:pPr>
              <w:pStyle w:val="Compact"/>
              <w:jc w:val="center"/>
            </w:pPr>
            <w:r>
              <w:rPr>
                <w:b/>
                <w:bCs/>
              </w:rPr>
              <w:t xml:space="preserve">OnPrem</w:t>
            </w:r>
          </w:p>
        </w:tc>
      </w:tr>
      <w:tr>
        <w:tc>
          <w:tcPr/>
          <w:p>
            <w:pPr>
              <w:jc w:val="center"/>
            </w:pPr>
            <w:r>
              <w:t xml:space="preserve">2</w:t>
            </w:r>
          </w:p>
        </w:tc>
        <w:tc>
          <w:tcPr/>
          <w:p>
            <w:pPr>
              <w:jc w:val="left"/>
            </w:pPr>
            <w:r>
              <w:t xml:space="preserve">Access Reviews &amp; Logging</w:t>
            </w:r>
          </w:p>
        </w:tc>
        <w:tc>
          <w:tcPr/>
          <w:p>
            <w:pPr>
              <w:jc w:val="left"/>
            </w:pPr>
            <w:r>
              <w:t xml:space="preserve">Expose role and membership information in</w:t>
            </w:r>
            <w:r>
              <w:t xml:space="preserve"> </w:t>
            </w:r>
            <w:r>
              <w:t xml:space="preserve">a way that central access review/governance tools can consume (e.g. via</w:t>
            </w:r>
            <w:r>
              <w:t xml:space="preserve"> </w:t>
            </w:r>
            <w:r>
              <w:t xml:space="preserve">IdP groups or IGA).</w:t>
            </w:r>
          </w:p>
        </w:tc>
        <w:tc>
          <w:tcPr/>
          <w:p>
            <w:pPr>
              <w:jc w:val="left"/>
            </w:pPr>
            <w:r>
              <w:t xml:space="preserve">ISS-013 - Authentication Standard 4.4.2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3</w:t>
            </w:r>
          </w:p>
        </w:tc>
        <w:tc>
          <w:tcPr/>
          <w:p>
            <w:pPr>
              <w:jc w:val="left"/>
            </w:pPr>
            <w:r>
              <w:t xml:space="preserve">Access Reviews &amp; Logging</w:t>
            </w:r>
          </w:p>
        </w:tc>
        <w:tc>
          <w:tcPr/>
          <w:p>
            <w:pPr>
              <w:jc w:val="left"/>
            </w:pPr>
            <w:r>
              <w:t xml:space="preserve">Support periodic access reviews of</w:t>
            </w:r>
            <w:r>
              <w:t xml:space="preserve"> </w:t>
            </w:r>
            <w:r>
              <w:t xml:space="preserve">privileged roles with exportable reports and clearly identifiable role</w:t>
            </w:r>
            <w:r>
              <w:t xml:space="preserve"> </w:t>
            </w:r>
            <w:r>
              <w:t xml:space="preserve">owners.</w:t>
            </w:r>
          </w:p>
        </w:tc>
        <w:tc>
          <w:tcPr/>
          <w:p>
            <w:pPr>
              <w:jc w:val="left"/>
            </w:pPr>
            <w:r>
              <w:t xml:space="preserve">POL-003 - Identity and Access Management Policy 4.9.2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4</w:t>
            </w:r>
          </w:p>
        </w:tc>
        <w:tc>
          <w:tcPr/>
          <w:p>
            <w:pPr>
              <w:jc w:val="left"/>
            </w:pPr>
            <w:r>
              <w:t xml:space="preserve">Access Reviews &amp; Logging</w:t>
            </w:r>
          </w:p>
        </w:tc>
        <w:tc>
          <w:tcPr/>
          <w:p>
            <w:pPr>
              <w:jc w:val="left"/>
            </w:pPr>
            <w:r>
              <w:t xml:space="preserve">Log every access change (role assignment,</w:t>
            </w:r>
            <w:r>
              <w:t xml:space="preserve"> </w:t>
            </w:r>
            <w:r>
              <w:t xml:space="preserve">elevation, delegation) with actor, subject, time, and action, and send</w:t>
            </w:r>
            <w:r>
              <w:t xml:space="preserve"> </w:t>
            </w:r>
            <w:r>
              <w:t xml:space="preserve">to central logging.</w:t>
            </w:r>
          </w:p>
        </w:tc>
        <w:tc>
          <w:tcPr/>
          <w:p>
            <w:pPr>
              <w:jc w:val="left"/>
            </w:pPr>
            <w:r>
              <w:t xml:space="preserve">ISS-009 - Network Security Standard 8.3.17</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5</w:t>
            </w:r>
          </w:p>
        </w:tc>
        <w:tc>
          <w:tcPr/>
          <w:p>
            <w:pPr>
              <w:jc w:val="left"/>
            </w:pPr>
            <w:r>
              <w:t xml:space="preserve">Access Reviews &amp; Logging</w:t>
            </w:r>
          </w:p>
        </w:tc>
        <w:tc>
          <w:tcPr/>
          <w:p>
            <w:pPr>
              <w:jc w:val="left"/>
            </w:pPr>
            <w:r>
              <w:t xml:space="preserve">Record and retain privileged</w:t>
            </w:r>
            <w:r>
              <w:t xml:space="preserve"> </w:t>
            </w:r>
            <w:r>
              <w:t xml:space="preserve">administrative sessions (session recording/command logging) for</w:t>
            </w:r>
            <w:r>
              <w:t xml:space="preserve"> </w:t>
            </w:r>
            <w:r>
              <w:t xml:space="preserve">high-tier systems, or implement compensating controls (detailed audit</w:t>
            </w:r>
            <w:r>
              <w:t xml:space="preserve"> </w:t>
            </w:r>
            <w:r>
              <w:t xml:space="preserve">logs + strong change control) where session recording is</w:t>
            </w:r>
            <w:r>
              <w:t xml:space="preserve"> </w:t>
            </w:r>
            <w:r>
              <w:t xml:space="preserve">infeasible.</w:t>
            </w:r>
          </w:p>
        </w:tc>
        <w:tc>
          <w:tcPr/>
          <w:p>
            <w:pPr>
              <w:jc w:val="left"/>
            </w:pPr>
            <w:r>
              <w:t xml:space="preserve">ISS-009 - Network Security Standard 10.1.9</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6</w:t>
            </w:r>
          </w:p>
        </w:tc>
        <w:tc>
          <w:tcPr/>
          <w:p>
            <w:pPr>
              <w:jc w:val="left"/>
            </w:pPr>
            <w:r>
              <w:t xml:space="preserve">Account Lifecycle</w:t>
            </w:r>
          </w:p>
        </w:tc>
        <w:tc>
          <w:tcPr/>
          <w:p>
            <w:pPr>
              <w:jc w:val="left"/>
            </w:pPr>
            <w:r>
              <w:t xml:space="preserve">Map application roles to IdP groups or</w:t>
            </w:r>
            <w:r>
              <w:t xml:space="preserve"> </w:t>
            </w:r>
            <w:r>
              <w:t xml:space="preserve">attributes so that joiners, movers, and leavers are handled centrally;</w:t>
            </w:r>
            <w:r>
              <w:t xml:space="preserve"> </w:t>
            </w:r>
            <w:r>
              <w:t xml:space="preserve">avoid manual creation of standard user accounts.</w:t>
            </w:r>
          </w:p>
        </w:tc>
        <w:tc>
          <w:tcPr/>
          <w:p>
            <w:pPr>
              <w:jc w:val="left"/>
            </w:pPr>
            <w:r>
              <w:t xml:space="preserve">POL-003 - Identity and</w:t>
            </w:r>
            <w:r>
              <w:t xml:space="preserve"> </w:t>
            </w:r>
            <w:r>
              <w:t xml:space="preserve">Access Management Policy 4.2.8</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7</w:t>
            </w:r>
          </w:p>
        </w:tc>
        <w:tc>
          <w:tcPr/>
          <w:p>
            <w:pPr>
              <w:jc w:val="left"/>
            </w:pPr>
            <w:r>
              <w:t xml:space="preserve">Account Lifecycle</w:t>
            </w:r>
          </w:p>
        </w:tc>
        <w:tc>
          <w:tcPr/>
          <w:p>
            <w:pPr>
              <w:jc w:val="left"/>
            </w:pPr>
            <w:r>
              <w:t xml:space="preserve">Ensure any local accounts that cannot be</w:t>
            </w:r>
            <w:r>
              <w:t xml:space="preserve"> </w:t>
            </w:r>
            <w:r>
              <w:t xml:space="preserve">federated have an explicit owner, justification, and expiry date.</w:t>
            </w:r>
          </w:p>
        </w:tc>
        <w:tc>
          <w:tcPr/>
          <w:p>
            <w:pPr>
              <w:jc w:val="left"/>
            </w:pPr>
            <w:r>
              <w:t xml:space="preserve">ISS-013 - Authentication Standard 4.1.8</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8</w:t>
            </w:r>
          </w:p>
        </w:tc>
        <w:tc>
          <w:tcPr/>
          <w:p>
            <w:pPr>
              <w:jc w:val="left"/>
            </w:pPr>
            <w:r>
              <w:t xml:space="preserve">Account Lifecycle</w:t>
            </w:r>
          </w:p>
        </w:tc>
        <w:tc>
          <w:tcPr/>
          <w:p>
            <w:pPr>
              <w:jc w:val="left"/>
            </w:pPr>
            <w:r>
              <w:t xml:space="preserve">Trigger deprovisioning of application accounts</w:t>
            </w:r>
            <w:r>
              <w:t xml:space="preserve"> </w:t>
            </w:r>
            <w:r>
              <w:t xml:space="preserve">automatically when the identity is disabled in the IdP.</w:t>
            </w:r>
          </w:p>
        </w:tc>
        <w:tc>
          <w:tcPr/>
          <w:p>
            <w:pPr>
              <w:jc w:val="left"/>
            </w:pPr>
            <w:r>
              <w:t xml:space="preserve">POL-003 -</w:t>
            </w:r>
            <w:r>
              <w:t xml:space="preserve"> </w:t>
            </w:r>
            <w:r>
              <w:t xml:space="preserve">Identity and Access Management Policy 4.11.1</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9</w:t>
            </w:r>
          </w:p>
        </w:tc>
        <w:tc>
          <w:tcPr/>
          <w:p>
            <w:pPr>
              <w:jc w:val="left"/>
            </w:pPr>
            <w:r>
              <w:t xml:space="preserve">Account Lifecycle</w:t>
            </w:r>
          </w:p>
        </w:tc>
        <w:tc>
          <w:tcPr/>
          <w:p>
            <w:pPr>
              <w:jc w:val="left"/>
            </w:pPr>
            <w:r>
              <w:t xml:space="preserve">Prohibit shared credentials for human users; any</w:t>
            </w:r>
            <w:r>
              <w:t xml:space="preserve"> </w:t>
            </w:r>
            <w:r>
              <w:t xml:space="preserve">unavoidable exceptions must have formal approval and monitoring.</w:t>
            </w:r>
          </w:p>
        </w:tc>
        <w:tc>
          <w:tcPr/>
          <w:p>
            <w:pPr>
              <w:jc w:val="left"/>
            </w:pPr>
            <w:r>
              <w:t xml:space="preserve">ISS-013 - Authentication Standard 4.2.9</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10</w:t>
            </w:r>
          </w:p>
        </w:tc>
        <w:tc>
          <w:tcPr/>
          <w:p>
            <w:pPr>
              <w:jc w:val="left"/>
            </w:pPr>
            <w:r>
              <w:t xml:space="preserve">Account Recovery &amp; Self-Service</w:t>
            </w:r>
          </w:p>
        </w:tc>
        <w:tc>
          <w:tcPr/>
          <w:p>
            <w:pPr>
              <w:jc w:val="left"/>
            </w:pPr>
            <w:r>
              <w:t xml:space="preserve">Delegate password reset, MFA</w:t>
            </w:r>
            <w:r>
              <w:t xml:space="preserve"> </w:t>
            </w:r>
            <w:r>
              <w:t xml:space="preserve">reset, and account recovery to the central IdP; do not implement</w:t>
            </w:r>
            <w:r>
              <w:t xml:space="preserve"> </w:t>
            </w:r>
            <w:r>
              <w:t xml:space="preserve">separate self-service flows.</w:t>
            </w:r>
          </w:p>
        </w:tc>
        <w:tc>
          <w:tcPr/>
          <w:p>
            <w:pPr>
              <w:jc w:val="left"/>
            </w:pPr>
            <w:r>
              <w:t xml:space="preserve">ISS-013 - Authentication Standard 4.2.8</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11</w:t>
            </w:r>
          </w:p>
        </w:tc>
        <w:tc>
          <w:tcPr/>
          <w:p>
            <w:pPr>
              <w:jc w:val="left"/>
            </w:pPr>
            <w:r>
              <w:t xml:space="preserve">Account Recovery &amp; Self-Service</w:t>
            </w:r>
          </w:p>
        </w:tc>
        <w:tc>
          <w:tcPr/>
          <w:p>
            <w:pPr>
              <w:jc w:val="left"/>
            </w:pPr>
            <w:r>
              <w:t xml:space="preserve">Where separate account unlock or</w:t>
            </w:r>
            <w:r>
              <w:t xml:space="preserve"> </w:t>
            </w:r>
            <w:r>
              <w:t xml:space="preserve">recovery flows exist (e.g. local admin accounts), ensure they are</w:t>
            </w:r>
            <w:r>
              <w:t xml:space="preserve"> </w:t>
            </w:r>
            <w:r>
              <w:t xml:space="preserve">strongly authenticated, logged, and tightly controlled.</w:t>
            </w:r>
          </w:p>
        </w:tc>
        <w:tc>
          <w:tcPr/>
          <w:p>
            <w:pPr>
              <w:jc w:val="left"/>
            </w:pPr>
            <w:r>
              <w:t xml:space="preserve">POL-003 -</w:t>
            </w:r>
            <w:r>
              <w:t xml:space="preserve"> </w:t>
            </w:r>
            <w:r>
              <w:t xml:space="preserve">Identity and Access Management Policy 4.10.9</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12</w:t>
            </w:r>
          </w:p>
        </w:tc>
        <w:tc>
          <w:tcPr/>
          <w:p>
            <w:pPr>
              <w:jc w:val="left"/>
            </w:pPr>
            <w:r>
              <w:t xml:space="preserve">Applications (PaaS)</w:t>
            </w:r>
          </w:p>
        </w:tc>
        <w:tc>
          <w:tcPr/>
          <w:p>
            <w:pPr>
              <w:jc w:val="left"/>
            </w:pPr>
            <w:r>
              <w:t xml:space="preserve">Ensure all managed runtimes (web apps,</w:t>
            </w:r>
            <w:r>
              <w:t xml:space="preserve"> </w:t>
            </w:r>
            <w:r>
              <w:t xml:space="preserve">functions, containers, integration services) run on supported versions</w:t>
            </w:r>
            <w:r>
              <w:t xml:space="preserve"> </w:t>
            </w:r>
            <w:r>
              <w:t xml:space="preserve">and define a cadence for runtime upgrades.</w:t>
            </w:r>
          </w:p>
        </w:tc>
        <w:tc>
          <w:tcPr/>
          <w:p>
            <w:pPr>
              <w:jc w:val="left"/>
            </w:pPr>
            <w:r>
              <w:t xml:space="preserve">ISS-011 - Web Services</w:t>
            </w:r>
            <w:r>
              <w:t xml:space="preserve"> </w:t>
            </w:r>
            <w:r>
              <w:t xml:space="preserve">Security Standard 4.7</w:t>
            </w:r>
          </w:p>
        </w:tc>
        <w:tc>
          <w:tcPr/>
          <w:p>
            <w:pPr>
              <w:pStyle w:val="Compact"/>
            </w:pP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13</w:t>
            </w:r>
          </w:p>
        </w:tc>
        <w:tc>
          <w:tcPr/>
          <w:p>
            <w:pPr>
              <w:jc w:val="left"/>
            </w:pPr>
            <w:r>
              <w:t xml:space="preserve">Applications (PaaS)</w:t>
            </w:r>
          </w:p>
        </w:tc>
        <w:tc>
          <w:tcPr/>
          <w:p>
            <w:pPr>
              <w:jc w:val="left"/>
            </w:pPr>
            <w:r>
              <w:t xml:space="preserve">Instrument application code with structured</w:t>
            </w:r>
            <w:r>
              <w:t xml:space="preserve"> </w:t>
            </w:r>
            <w:r>
              <w:t xml:space="preserve">logging, metrics, and traces and connect them to central monitoring and</w:t>
            </w:r>
            <w:r>
              <w:t xml:space="preserve"> </w:t>
            </w:r>
            <w:r>
              <w:t xml:space="preserve">SIEM.</w:t>
            </w:r>
          </w:p>
        </w:tc>
        <w:tc>
          <w:tcPr/>
          <w:p>
            <w:pPr>
              <w:jc w:val="left"/>
            </w:pPr>
            <w:r>
              <w:t xml:space="preserve">ISS-011 - Web Services Security Standard 3.10</w:t>
            </w:r>
          </w:p>
        </w:tc>
        <w:tc>
          <w:tcPr/>
          <w:p>
            <w:pPr>
              <w:pStyle w:val="Compact"/>
            </w:pP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14</w:t>
            </w:r>
          </w:p>
        </w:tc>
        <w:tc>
          <w:tcPr/>
          <w:p>
            <w:pPr>
              <w:jc w:val="left"/>
            </w:pPr>
            <w:r>
              <w:t xml:space="preserve">Applications (PaaS)</w:t>
            </w:r>
          </w:p>
        </w:tc>
        <w:tc>
          <w:tcPr/>
          <w:p>
            <w:pPr>
              <w:jc w:val="left"/>
            </w:pPr>
            <w:r>
              <w:t xml:space="preserve">Configure platform features securely by</w:t>
            </w:r>
            <w:r>
              <w:t xml:space="preserve"> </w:t>
            </w:r>
            <w:r>
              <w:t xml:space="preserve">disabling sample apps, management consoles, or remote debugging in</w:t>
            </w:r>
            <w:r>
              <w:t xml:space="preserve"> </w:t>
            </w:r>
            <w:r>
              <w:t xml:space="preserve">production and locking down console endpoints.</w:t>
            </w:r>
          </w:p>
        </w:tc>
        <w:tc>
          <w:tcPr/>
          <w:p>
            <w:pPr>
              <w:jc w:val="left"/>
            </w:pPr>
            <w:r>
              <w:t xml:space="preserve">ISS-011 - Web Services</w:t>
            </w:r>
            <w:r>
              <w:t xml:space="preserve"> </w:t>
            </w:r>
            <w:r>
              <w:t xml:space="preserve">Security Standard 4.10</w:t>
            </w:r>
          </w:p>
        </w:tc>
        <w:tc>
          <w:tcPr/>
          <w:p>
            <w:pPr>
              <w:pStyle w:val="Compact"/>
            </w:pP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15</w:t>
            </w:r>
          </w:p>
        </w:tc>
        <w:tc>
          <w:tcPr/>
          <w:p>
            <w:pPr>
              <w:jc w:val="left"/>
            </w:pPr>
            <w:r>
              <w:t xml:space="preserve">Applications (PaaS)</w:t>
            </w:r>
          </w:p>
        </w:tc>
        <w:tc>
          <w:tcPr/>
          <w:p>
            <w:pPr>
              <w:jc w:val="left"/>
            </w:pPr>
            <w:r>
              <w:t xml:space="preserve">Store application configuration in an</w:t>
            </w:r>
            <w:r>
              <w:t xml:space="preserve"> </w:t>
            </w:r>
            <w:r>
              <w:t xml:space="preserve">approved configuration store and store secrets only in the central</w:t>
            </w:r>
            <w:r>
              <w:t xml:space="preserve"> </w:t>
            </w:r>
            <w:r>
              <w:t xml:space="preserve">secrets manager/platform key vault; prohibit secrets in code, images, or</w:t>
            </w:r>
            <w:r>
              <w:t xml:space="preserve"> </w:t>
            </w:r>
            <w:r>
              <w:t xml:space="preserve">plaintext environment variables and enforce detection (secret scanning)</w:t>
            </w:r>
            <w:r>
              <w:t xml:space="preserve"> </w:t>
            </w:r>
            <w:r>
              <w:t xml:space="preserve">in CI/CD.</w:t>
            </w:r>
          </w:p>
        </w:tc>
        <w:tc>
          <w:tcPr/>
          <w:p>
            <w:pPr>
              <w:jc w:val="left"/>
            </w:pPr>
            <w:r>
              <w:t xml:space="preserve">ISS-014 - Secure Product Development Standard 4.11</w:t>
            </w:r>
          </w:p>
        </w:tc>
        <w:tc>
          <w:tcPr/>
          <w:p>
            <w:pPr>
              <w:pStyle w:val="Compact"/>
            </w:pP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16</w:t>
            </w:r>
          </w:p>
        </w:tc>
        <w:tc>
          <w:tcPr/>
          <w:p>
            <w:pPr>
              <w:jc w:val="left"/>
            </w:pPr>
            <w:r>
              <w:t xml:space="preserve">Applications (PaaS)</w:t>
            </w:r>
          </w:p>
        </w:tc>
        <w:tc>
          <w:tcPr/>
          <w:p>
            <w:pPr>
              <w:jc w:val="left"/>
            </w:pPr>
            <w:r>
              <w:t xml:space="preserve">Enable PaaS threat protection features for</w:t>
            </w:r>
            <w:r>
              <w:t xml:space="preserve"> </w:t>
            </w:r>
            <w:r>
              <w:t xml:space="preserve">sensitive services (e.g. DB threat detection, storage anomaly detection)</w:t>
            </w:r>
            <w:r>
              <w:t xml:space="preserve"> </w:t>
            </w:r>
            <w:r>
              <w:t xml:space="preserve">and route alerts into central incident handling.</w:t>
            </w:r>
          </w:p>
        </w:tc>
        <w:tc>
          <w:tcPr/>
          <w:p>
            <w:pPr>
              <w:jc w:val="left"/>
            </w:pPr>
            <w:r>
              <w:t xml:space="preserve">ISS-001 - Cloud</w:t>
            </w:r>
            <w:r>
              <w:t xml:space="preserve"> </w:t>
            </w:r>
            <w:r>
              <w:t xml:space="preserve">Computing Standard 4.3.1</w:t>
            </w:r>
          </w:p>
        </w:tc>
        <w:tc>
          <w:tcPr/>
          <w:p>
            <w:pPr>
              <w:pStyle w:val="Compact"/>
            </w:pP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17</w:t>
            </w:r>
          </w:p>
        </w:tc>
        <w:tc>
          <w:tcPr/>
          <w:p>
            <w:pPr>
              <w:jc w:val="left"/>
            </w:pPr>
            <w:r>
              <w:t xml:space="preserve">Authentication Model</w:t>
            </w:r>
          </w:p>
        </w:tc>
        <w:tc>
          <w:tcPr/>
          <w:p>
            <w:pPr>
              <w:jc w:val="left"/>
            </w:pPr>
            <w:r>
              <w:t xml:space="preserve">Rely on central IdP/SSO for MFA, password</w:t>
            </w:r>
            <w:r>
              <w:t xml:space="preserve"> </w:t>
            </w:r>
            <w:r>
              <w:t xml:space="preserve">policy, and basic login security.</w:t>
            </w:r>
          </w:p>
        </w:tc>
        <w:tc>
          <w:tcPr/>
          <w:p>
            <w:pPr>
              <w:jc w:val="left"/>
            </w:pPr>
            <w:r>
              <w:t xml:space="preserve">ISS-013 - Authentication Standard</w:t>
            </w:r>
            <w:r>
              <w:t xml:space="preserve"> </w:t>
            </w:r>
            <w:r>
              <w:t xml:space="preserve">4.1.9</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18</w:t>
            </w:r>
          </w:p>
        </w:tc>
        <w:tc>
          <w:tcPr/>
          <w:p>
            <w:pPr>
              <w:jc w:val="left"/>
            </w:pPr>
            <w:r>
              <w:t xml:space="preserve">Authentication Model</w:t>
            </w:r>
          </w:p>
        </w:tc>
        <w:tc>
          <w:tcPr/>
          <w:p>
            <w:pPr>
              <w:jc w:val="left"/>
            </w:pPr>
            <w:r>
              <w:t xml:space="preserve">Use RMG-approved SSO/IdP for all human user</w:t>
            </w:r>
            <w:r>
              <w:t xml:space="preserve"> </w:t>
            </w:r>
            <w:r>
              <w:t xml:space="preserve">authentication and do not implement a separate username/password store.</w:t>
            </w:r>
          </w:p>
        </w:tc>
        <w:tc>
          <w:tcPr/>
          <w:p>
            <w:pPr>
              <w:jc w:val="left"/>
            </w:pPr>
            <w:r>
              <w:t xml:space="preserve">ISS-013 - Authentication Standard 4.1.9</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19</w:t>
            </w:r>
          </w:p>
        </w:tc>
        <w:tc>
          <w:tcPr/>
          <w:p>
            <w:pPr>
              <w:jc w:val="left"/>
            </w:pPr>
            <w:r>
              <w:t xml:space="preserve">Authentication Model</w:t>
            </w:r>
          </w:p>
        </w:tc>
        <w:tc>
          <w:tcPr/>
          <w:p>
            <w:pPr>
              <w:jc w:val="left"/>
            </w:pPr>
            <w:r>
              <w:t xml:space="preserve">Do not implement custom MFA; rely on</w:t>
            </w:r>
            <w:r>
              <w:t xml:space="preserve"> </w:t>
            </w:r>
            <w:r>
              <w:t xml:space="preserve">IdP-provided MFA and conditional access policies.</w:t>
            </w:r>
          </w:p>
        </w:tc>
        <w:tc>
          <w:tcPr/>
          <w:p>
            <w:pPr>
              <w:jc w:val="left"/>
            </w:pPr>
            <w:r>
              <w:t xml:space="preserve">POL-003 - Identity</w:t>
            </w:r>
            <w:r>
              <w:t xml:space="preserve"> </w:t>
            </w:r>
            <w:r>
              <w:t xml:space="preserve">and Access Management Policy 4.6.5</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20</w:t>
            </w:r>
          </w:p>
        </w:tc>
        <w:tc>
          <w:tcPr/>
          <w:p>
            <w:pPr>
              <w:jc w:val="left"/>
            </w:pPr>
            <w:r>
              <w:t xml:space="preserve">Authentication Model</w:t>
            </w:r>
          </w:p>
        </w:tc>
        <w:tc>
          <w:tcPr/>
          <w:p>
            <w:pPr>
              <w:jc w:val="left"/>
            </w:pPr>
            <w:r>
              <w:t xml:space="preserve">Ensure all externally exposed endpoints are</w:t>
            </w:r>
            <w:r>
              <w:t xml:space="preserve"> </w:t>
            </w:r>
            <w:r>
              <w:t xml:space="preserve">protected with authentication unless explicitly approved as</w:t>
            </w:r>
            <w:r>
              <w:t xml:space="preserve"> </w:t>
            </w:r>
            <w:r>
              <w:t xml:space="preserve">public/anonymous.</w:t>
            </w:r>
          </w:p>
        </w:tc>
        <w:tc>
          <w:tcPr/>
          <w:p>
            <w:pPr>
              <w:jc w:val="left"/>
            </w:pPr>
            <w:r>
              <w:t xml:space="preserve">ISS-013 - Authentication Standard 4.1.15</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21</w:t>
            </w:r>
          </w:p>
        </w:tc>
        <w:tc>
          <w:tcPr/>
          <w:p>
            <w:pPr>
              <w:jc w:val="left"/>
            </w:pPr>
            <w:r>
              <w:t xml:space="preserve">Backups &amp; Recovery</w:t>
            </w:r>
          </w:p>
        </w:tc>
        <w:tc>
          <w:tcPr/>
          <w:p>
            <w:pPr>
              <w:jc w:val="left"/>
            </w:pPr>
            <w:r>
              <w:t xml:space="preserve">Protect on-prem backups against theft and</w:t>
            </w:r>
            <w:r>
              <w:t xml:space="preserve"> </w:t>
            </w:r>
            <w:r>
              <w:t xml:space="preserve">ransomware using offsite copies, immutable storage, or tape vaulting and</w:t>
            </w:r>
            <w:r>
              <w:t xml:space="preserve"> </w:t>
            </w:r>
            <w:r>
              <w:t xml:space="preserve">test restore capability regularly.</w:t>
            </w:r>
          </w:p>
        </w:tc>
        <w:tc>
          <w:tcPr/>
          <w:p>
            <w:pPr>
              <w:jc w:val="left"/>
            </w:pPr>
            <w:r>
              <w:t xml:space="preserve">ISS-003 - Data Backup and</w:t>
            </w:r>
            <w:r>
              <w:t xml:space="preserve"> </w:t>
            </w:r>
            <w:r>
              <w:t xml:space="preserve">Restoration Standard 4.1.5</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22</w:t>
            </w:r>
          </w:p>
        </w:tc>
        <w:tc>
          <w:tcPr/>
          <w:p>
            <w:pPr>
              <w:jc w:val="left"/>
            </w:pPr>
            <w:r>
              <w:t xml:space="preserve">Backups &amp; Recovery</w:t>
            </w:r>
          </w:p>
        </w:tc>
        <w:tc>
          <w:tcPr/>
          <w:p>
            <w:pPr>
              <w:jc w:val="left"/>
            </w:pPr>
            <w:r>
              <w:t xml:space="preserve">Ensure on-prem infrastructure is fully</w:t>
            </w:r>
            <w:r>
              <w:t xml:space="preserve"> </w:t>
            </w:r>
            <w:r>
              <w:t xml:space="preserve">represented in business continuity and disaster recovery plans,</w:t>
            </w:r>
            <w:r>
              <w:t xml:space="preserve"> </w:t>
            </w:r>
            <w:r>
              <w:t xml:space="preserve">including RTO/RPO and prioritisation of systems during recovery.</w:t>
            </w:r>
          </w:p>
        </w:tc>
        <w:tc>
          <w:tcPr/>
          <w:p>
            <w:pPr>
              <w:jc w:val="left"/>
            </w:pPr>
            <w:r>
              <w:t xml:space="preserve">ISS-001 - Cloud Computing Standard 6</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23</w:t>
            </w:r>
          </w:p>
        </w:tc>
        <w:tc>
          <w:tcPr/>
          <w:p>
            <w:pPr>
              <w:jc w:val="left"/>
            </w:pPr>
            <w:r>
              <w:t xml:space="preserve">Backups &amp; Recovery</w:t>
            </w:r>
          </w:p>
        </w:tc>
        <w:tc>
          <w:tcPr/>
          <w:p>
            <w:pPr>
              <w:jc w:val="left"/>
            </w:pPr>
            <w:r>
              <w:t xml:space="preserve">Ensure critical data stores are covered by</w:t>
            </w:r>
            <w:r>
              <w:t xml:space="preserve"> </w:t>
            </w:r>
            <w:r>
              <w:t xml:space="preserve">central backup solutions where they exist, or implement backups if not.</w:t>
            </w:r>
          </w:p>
        </w:tc>
        <w:tc>
          <w:tcPr/>
          <w:p>
            <w:pPr>
              <w:jc w:val="left"/>
            </w:pPr>
            <w:r>
              <w:t xml:space="preserve">ISS-001 - Cloud Computing Standard 6.1</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24</w:t>
            </w:r>
          </w:p>
        </w:tc>
        <w:tc>
          <w:tcPr/>
          <w:p>
            <w:pPr>
              <w:jc w:val="left"/>
            </w:pPr>
            <w:r>
              <w:t xml:space="preserve">Backups &amp; Recovery</w:t>
            </w:r>
          </w:p>
        </w:tc>
        <w:tc>
          <w:tcPr/>
          <w:p>
            <w:pPr>
              <w:jc w:val="left"/>
            </w:pPr>
            <w:r>
              <w:t xml:space="preserve">Define RPO/RTO for each data store and</w:t>
            </w:r>
            <w:r>
              <w:t xml:space="preserve"> </w:t>
            </w:r>
            <w:r>
              <w:t xml:space="preserve">validate that backup and restore processes meet those objectives.</w:t>
            </w:r>
          </w:p>
        </w:tc>
        <w:tc>
          <w:tcPr/>
          <w:p>
            <w:pPr>
              <w:jc w:val="left"/>
            </w:pPr>
            <w:r>
              <w:t xml:space="preserve">ISS-003 - Data Backup and Restoration Standard 4</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25</w:t>
            </w:r>
          </w:p>
        </w:tc>
        <w:tc>
          <w:tcPr/>
          <w:p>
            <w:pPr>
              <w:jc w:val="left"/>
            </w:pPr>
            <w:r>
              <w:t xml:space="preserve">Backups &amp; Recovery</w:t>
            </w:r>
          </w:p>
        </w:tc>
        <w:tc>
          <w:tcPr/>
          <w:p>
            <w:pPr>
              <w:jc w:val="left"/>
            </w:pPr>
            <w:r>
              <w:t xml:space="preserve">Perform and evidence periodic restore tests</w:t>
            </w:r>
            <w:r>
              <w:t xml:space="preserve"> </w:t>
            </w:r>
            <w:r>
              <w:t xml:space="preserve">from backups for critical systems.</w:t>
            </w:r>
          </w:p>
        </w:tc>
        <w:tc>
          <w:tcPr/>
          <w:p>
            <w:pPr>
              <w:jc w:val="left"/>
            </w:pPr>
            <w:r>
              <w:t xml:space="preserve">ISS-003 - Data Backup and</w:t>
            </w:r>
            <w:r>
              <w:t xml:space="preserve"> </w:t>
            </w:r>
            <w:r>
              <w:t xml:space="preserve">Restoration Standard 4.1.5</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26</w:t>
            </w:r>
          </w:p>
        </w:tc>
        <w:tc>
          <w:tcPr/>
          <w:p>
            <w:pPr>
              <w:jc w:val="left"/>
            </w:pPr>
            <w:r>
              <w:t xml:space="preserve">Business Continuity &amp; Resilience</w:t>
            </w:r>
          </w:p>
        </w:tc>
        <w:tc>
          <w:tcPr/>
          <w:p>
            <w:pPr>
              <w:jc w:val="left"/>
            </w:pPr>
            <w:r>
              <w:t xml:space="preserve">Define what degraded but safe</w:t>
            </w:r>
            <w:r>
              <w:t xml:space="preserve"> </w:t>
            </w:r>
            <w:r>
              <w:t xml:space="preserve">operation looks like under attack or component failures (e.g. rate</w:t>
            </w:r>
            <w:r>
              <w:t xml:space="preserve"> </w:t>
            </w:r>
            <w:r>
              <w:t xml:space="preserve">limiting, read-only mode).</w:t>
            </w:r>
          </w:p>
        </w:tc>
        <w:tc>
          <w:tcPr/>
          <w:p>
            <w:pPr>
              <w:jc w:val="left"/>
            </w:pPr>
            <w:r>
              <w:t xml:space="preserve">ISS-006 - Incident Management Standard 2.3.3</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27</w:t>
            </w:r>
          </w:p>
        </w:tc>
        <w:tc>
          <w:tcPr/>
          <w:p>
            <w:pPr>
              <w:jc w:val="left"/>
            </w:pPr>
            <w:r>
              <w:t xml:space="preserve">Business Continuity &amp; Resilience</w:t>
            </w:r>
          </w:p>
        </w:tc>
        <w:tc>
          <w:tcPr/>
          <w:p>
            <w:pPr>
              <w:jc w:val="left"/>
            </w:pPr>
            <w:r>
              <w:t xml:space="preserve">Ensure failover and disaster</w:t>
            </w:r>
            <w:r>
              <w:t xml:space="preserve"> </w:t>
            </w:r>
            <w:r>
              <w:t xml:space="preserve">recovery mechanisms do not bypass security controls and maintain</w:t>
            </w:r>
            <w:r>
              <w:t xml:space="preserve"> </w:t>
            </w:r>
            <w:r>
              <w:t xml:space="preserve">consistent auth/authorisation.</w:t>
            </w:r>
          </w:p>
        </w:tc>
        <w:tc>
          <w:tcPr/>
          <w:p>
            <w:pPr>
              <w:jc w:val="left"/>
            </w:pPr>
            <w:r>
              <w:t xml:space="preserve">ISS-001 - Cloud Computing Standard 6</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28</w:t>
            </w:r>
          </w:p>
        </w:tc>
        <w:tc>
          <w:tcPr/>
          <w:p>
            <w:pPr>
              <w:jc w:val="left"/>
            </w:pPr>
            <w:r>
              <w:t xml:space="preserve">Business Continuity &amp; Resilience</w:t>
            </w:r>
          </w:p>
        </w:tc>
        <w:tc>
          <w:tcPr/>
          <w:p>
            <w:pPr>
              <w:jc w:val="left"/>
            </w:pPr>
            <w:r>
              <w:t xml:space="preserve">Test failover and disaster</w:t>
            </w:r>
            <w:r>
              <w:t xml:space="preserve"> </w:t>
            </w:r>
            <w:r>
              <w:t xml:space="preserve">recovery at agreed intervals and document any security-relevant</w:t>
            </w:r>
            <w:r>
              <w:t xml:space="preserve"> </w:t>
            </w:r>
            <w:r>
              <w:t xml:space="preserve">findings.</w:t>
            </w:r>
          </w:p>
        </w:tc>
        <w:tc>
          <w:tcPr/>
          <w:p>
            <w:pPr>
              <w:jc w:val="left"/>
            </w:pPr>
            <w:r>
              <w:t xml:space="preserve">ISS-001 - Cloud Computing Standard 6</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29</w:t>
            </w:r>
          </w:p>
        </w:tc>
        <w:tc>
          <w:tcPr/>
          <w:p>
            <w:pPr>
              <w:jc w:val="left"/>
            </w:pPr>
            <w:r>
              <w:t xml:space="preserve">Client Access &amp; Device Posture</w:t>
            </w:r>
          </w:p>
        </w:tc>
        <w:tc>
          <w:tcPr/>
          <w:p>
            <w:pPr>
              <w:jc w:val="left"/>
            </w:pPr>
            <w:r>
              <w:t xml:space="preserve">Rely on centrally managed</w:t>
            </w:r>
            <w:r>
              <w:t xml:space="preserve"> </w:t>
            </w:r>
            <w:r>
              <w:t xml:space="preserve">corporate device security (OS hardening, EDR, MDM) where applicable.</w:t>
            </w:r>
          </w:p>
        </w:tc>
        <w:tc>
          <w:tcPr/>
          <w:p>
            <w:pPr>
              <w:jc w:val="left"/>
            </w:pPr>
            <w:r>
              <w:t xml:space="preserve">ISS-008 - Mobile Security Standard 4.2.1</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30</w:t>
            </w:r>
          </w:p>
        </w:tc>
        <w:tc>
          <w:tcPr/>
          <w:p>
            <w:pPr>
              <w:jc w:val="left"/>
            </w:pPr>
            <w:r>
              <w:t xml:space="preserve">Client Access &amp; Device Posture</w:t>
            </w:r>
          </w:p>
        </w:tc>
        <w:tc>
          <w:tcPr/>
          <w:p>
            <w:pPr>
              <w:jc w:val="left"/>
            </w:pPr>
            <w:r>
              <w:t xml:space="preserve">Ensure administrative access to</w:t>
            </w:r>
            <w:r>
              <w:t xml:space="preserve"> </w:t>
            </w:r>
            <w:r>
              <w:t xml:space="preserve">management consoles and privileged portals is only possible from managed</w:t>
            </w:r>
            <w:r>
              <w:t xml:space="preserve"> </w:t>
            </w:r>
            <w:r>
              <w:t xml:space="preserve">endpoints using device-based policies, IP allow-lists, or conditional</w:t>
            </w:r>
            <w:r>
              <w:t xml:space="preserve"> </w:t>
            </w:r>
            <w:r>
              <w:t xml:space="preserve">access.</w:t>
            </w:r>
          </w:p>
        </w:tc>
        <w:tc>
          <w:tcPr/>
          <w:p>
            <w:pPr>
              <w:jc w:val="left"/>
            </w:pPr>
            <w:r>
              <w:t xml:space="preserve">ISS-012 - Endpoint Security Standard 4.2.2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31</w:t>
            </w:r>
          </w:p>
        </w:tc>
        <w:tc>
          <w:tcPr/>
          <w:p>
            <w:pPr>
              <w:jc w:val="left"/>
            </w:pPr>
            <w:r>
              <w:t xml:space="preserve">Client Access &amp; Device Posture</w:t>
            </w:r>
          </w:p>
        </w:tc>
        <w:tc>
          <w:tcPr/>
          <w:p>
            <w:pPr>
              <w:jc w:val="left"/>
            </w:pPr>
            <w:r>
              <w:t xml:space="preserve">Ensure user-facing applications</w:t>
            </w:r>
            <w:r>
              <w:t xml:space="preserve"> </w:t>
            </w:r>
            <w:r>
              <w:t xml:space="preserve">handling sensitive data can be constrained to managed devices using</w:t>
            </w:r>
            <w:r>
              <w:t xml:space="preserve"> </w:t>
            </w:r>
            <w:r>
              <w:t xml:space="preserve">RMGal device posture policies (conditional access, mTLS, client</w:t>
            </w:r>
            <w:r>
              <w:t xml:space="preserve"> </w:t>
            </w:r>
            <w:r>
              <w:t xml:space="preserve">certificates, or equivalent). Where a policy exemption is required,</w:t>
            </w:r>
            <w:r>
              <w:t xml:space="preserve"> </w:t>
            </w:r>
            <w:r>
              <w:t xml:space="preserve">record a formal risk acceptance with compensating controls.</w:t>
            </w:r>
          </w:p>
        </w:tc>
        <w:tc>
          <w:tcPr/>
          <w:p>
            <w:pPr>
              <w:jc w:val="left"/>
            </w:pPr>
            <w:r>
              <w:t xml:space="preserve">ISS-012 -</w:t>
            </w:r>
            <w:r>
              <w:t xml:space="preserve"> </w:t>
            </w:r>
            <w:r>
              <w:t xml:space="preserve">Endpoint Security Standard 5.4.9</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32</w:t>
            </w:r>
          </w:p>
        </w:tc>
        <w:tc>
          <w:tcPr/>
          <w:p>
            <w:pPr>
              <w:jc w:val="left"/>
            </w:pPr>
            <w:r>
              <w:t xml:space="preserve">Cloud Config &amp; Network Security</w:t>
            </w:r>
          </w:p>
        </w:tc>
        <w:tc>
          <w:tcPr/>
          <w:p>
            <w:pPr>
              <w:jc w:val="left"/>
            </w:pPr>
            <w:r>
              <w:t xml:space="preserve">Use standard landing zones,</w:t>
            </w:r>
            <w:r>
              <w:t xml:space="preserve"> </w:t>
            </w:r>
            <w:r>
              <w:t xml:space="preserve">network patterns, and guardrails such as centrally managed VNets and</w:t>
            </w:r>
            <w:r>
              <w:t xml:space="preserve"> </w:t>
            </w:r>
            <w:r>
              <w:t xml:space="preserve">policies where provided.</w:t>
            </w:r>
          </w:p>
        </w:tc>
        <w:tc>
          <w:tcPr/>
          <w:p>
            <w:pPr>
              <w:jc w:val="left"/>
            </w:pPr>
            <w:r>
              <w:t xml:space="preserve">ISS-009 - Network Security Standard 5.1.2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33</w:t>
            </w:r>
          </w:p>
        </w:tc>
        <w:tc>
          <w:tcPr/>
          <w:p>
            <w:pPr>
              <w:jc w:val="left"/>
            </w:pPr>
            <w:r>
              <w:t xml:space="preserve">Cloud Config &amp; Network Security</w:t>
            </w:r>
          </w:p>
        </w:tc>
        <w:tc>
          <w:tcPr/>
          <w:p>
            <w:pPr>
              <w:jc w:val="left"/>
            </w:pPr>
            <w:r>
              <w:t xml:space="preserve">Expose only required ports and</w:t>
            </w:r>
            <w:r>
              <w:t xml:space="preserve"> </w:t>
            </w:r>
            <w:r>
              <w:t xml:space="preserve">protocols, and minimise internet-facing endpoints.</w:t>
            </w:r>
          </w:p>
        </w:tc>
        <w:tc>
          <w:tcPr/>
          <w:p>
            <w:pPr>
              <w:jc w:val="left"/>
            </w:pPr>
            <w:r>
              <w:t xml:space="preserve">ISS-011 - Web</w:t>
            </w:r>
            <w:r>
              <w:t xml:space="preserve"> </w:t>
            </w:r>
            <w:r>
              <w:t xml:space="preserve">Services Security Standard 4.10</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34</w:t>
            </w:r>
          </w:p>
        </w:tc>
        <w:tc>
          <w:tcPr/>
          <w:p>
            <w:pPr>
              <w:jc w:val="left"/>
            </w:pPr>
            <w:r>
              <w:t xml:space="preserve">Cloud Config &amp; Network Security</w:t>
            </w:r>
          </w:p>
        </w:tc>
        <w:tc>
          <w:tcPr/>
          <w:p>
            <w:pPr>
              <w:jc w:val="left"/>
            </w:pPr>
            <w:r>
              <w:t xml:space="preserve">Enforce preventive guardrails</w:t>
            </w:r>
            <w:r>
              <w:t xml:space="preserve"> </w:t>
            </w:r>
            <w:r>
              <w:t xml:space="preserve">that block wide-open network rules (e.g., 0.0.0.0/0 or ::/0) and require</w:t>
            </w:r>
            <w:r>
              <w:t xml:space="preserve"> </w:t>
            </w:r>
            <w:r>
              <w:t xml:space="preserve">least-privilege security group/firewall policies for admin and</w:t>
            </w:r>
            <w:r>
              <w:t xml:space="preserve"> </w:t>
            </w:r>
            <w:r>
              <w:t xml:space="preserve">data-plane access; exceptions must be formally approved and time-bound.</w:t>
            </w:r>
          </w:p>
        </w:tc>
        <w:tc>
          <w:tcPr/>
          <w:p>
            <w:pPr>
              <w:jc w:val="left"/>
            </w:pPr>
            <w:r>
              <w:t xml:space="preserve">ISS-009 - Network Security Standard 10.1.2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35</w:t>
            </w:r>
          </w:p>
        </w:tc>
        <w:tc>
          <w:tcPr/>
          <w:p>
            <w:pPr>
              <w:jc w:val="left"/>
            </w:pPr>
            <w:r>
              <w:t xml:space="preserve">Cloud Config &amp; Network Security</w:t>
            </w:r>
          </w:p>
        </w:tc>
        <w:tc>
          <w:tcPr/>
          <w:p>
            <w:pPr>
              <w:jc w:val="left"/>
            </w:pPr>
            <w:r>
              <w:t xml:space="preserve">Ensure public-facing admin</w:t>
            </w:r>
            <w:r>
              <w:t xml:space="preserve"> </w:t>
            </w:r>
            <w:r>
              <w:t xml:space="preserve">interfaces are protected behind VPN, bastion, or similar controlled</w:t>
            </w:r>
            <w:r>
              <w:t xml:space="preserve"> </w:t>
            </w:r>
            <w:r>
              <w:t xml:space="preserve">access, not directly exposed to the internet.</w:t>
            </w:r>
          </w:p>
        </w:tc>
        <w:tc>
          <w:tcPr/>
          <w:p>
            <w:pPr>
              <w:jc w:val="left"/>
            </w:pPr>
            <w:r>
              <w:t xml:space="preserve">ISS-001 - Cloud Computing</w:t>
            </w:r>
            <w:r>
              <w:t xml:space="preserve"> </w:t>
            </w:r>
            <w:r>
              <w:t xml:space="preserve">Standard 4.3.8</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36</w:t>
            </w:r>
          </w:p>
        </w:tc>
        <w:tc>
          <w:tcPr/>
          <w:p>
            <w:pPr>
              <w:jc w:val="left"/>
            </w:pPr>
            <w:r>
              <w:t xml:space="preserve">Datacentre Security</w:t>
            </w:r>
          </w:p>
        </w:tc>
        <w:tc>
          <w:tcPr/>
          <w:p>
            <w:pPr>
              <w:jc w:val="left"/>
            </w:pPr>
            <w:r>
              <w:t xml:space="preserve">Implement layered physical access control</w:t>
            </w:r>
            <w:r>
              <w:t xml:space="preserve"> </w:t>
            </w:r>
            <w:r>
              <w:t xml:space="preserve">(perimeter, building, room, rack) with named badge access, strong auth</w:t>
            </w:r>
            <w:r>
              <w:t xml:space="preserve"> </w:t>
            </w:r>
            <w:r>
              <w:t xml:space="preserve">for secure areas, and regular access reviews.</w:t>
            </w:r>
          </w:p>
        </w:tc>
        <w:tc>
          <w:tcPr/>
          <w:p>
            <w:pPr>
              <w:jc w:val="left"/>
            </w:pPr>
            <w:r>
              <w:t xml:space="preserve">ISS-004 - Asset</w:t>
            </w:r>
            <w:r>
              <w:t xml:space="preserve"> </w:t>
            </w:r>
            <w:r>
              <w:t xml:space="preserve">Management Standard 4.3.2</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37</w:t>
            </w:r>
          </w:p>
        </w:tc>
        <w:tc>
          <w:tcPr/>
          <w:p>
            <w:pPr>
              <w:jc w:val="left"/>
            </w:pPr>
            <w:r>
              <w:t xml:space="preserve">Datacentre Security</w:t>
            </w:r>
          </w:p>
        </w:tc>
        <w:tc>
          <w:tcPr/>
          <w:p>
            <w:pPr>
              <w:jc w:val="left"/>
            </w:pPr>
            <w:r>
              <w:t xml:space="preserve">Maintain visitor management including</w:t>
            </w:r>
            <w:r>
              <w:t xml:space="preserve"> </w:t>
            </w:r>
            <w:r>
              <w:t xml:space="preserve">pre-authorisation, ID verification, escort rules, and logging of access</w:t>
            </w:r>
            <w:r>
              <w:t xml:space="preserve"> </w:t>
            </w:r>
            <w:r>
              <w:t xml:space="preserve">with retention per policy.</w:t>
            </w:r>
          </w:p>
        </w:tc>
        <w:tc>
          <w:tcPr/>
          <w:p>
            <w:pPr>
              <w:jc w:val="left"/>
            </w:pPr>
            <w:r>
              <w:t xml:space="preserve">ISS-004 - Asset Management Standard 9.2</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38</w:t>
            </w:r>
          </w:p>
        </w:tc>
        <w:tc>
          <w:tcPr/>
          <w:p>
            <w:pPr>
              <w:jc w:val="left"/>
            </w:pPr>
            <w:r>
              <w:t xml:space="preserve">Datacentre Security</w:t>
            </w:r>
          </w:p>
        </w:tc>
        <w:tc>
          <w:tcPr/>
          <w:p>
            <w:pPr>
              <w:jc w:val="left"/>
            </w:pPr>
            <w:r>
              <w:t xml:space="preserve">Provide adequate CCTV coverage for entrances,</w:t>
            </w:r>
            <w:r>
              <w:t xml:space="preserve"> </w:t>
            </w:r>
            <w:r>
              <w:t xml:space="preserve">racks, and critical areas and retain recordings according to policy.</w:t>
            </w:r>
          </w:p>
        </w:tc>
        <w:tc>
          <w:tcPr/>
          <w:p>
            <w:pPr>
              <w:jc w:val="left"/>
            </w:pPr>
            <w:r>
              <w:t xml:space="preserve">ISS-009 - Network Security Standard 9.1.2</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39</w:t>
            </w:r>
          </w:p>
        </w:tc>
        <w:tc>
          <w:tcPr/>
          <w:p>
            <w:pPr>
              <w:jc w:val="left"/>
            </w:pPr>
            <w:r>
              <w:t xml:space="preserve">Datacentre Security</w:t>
            </w:r>
          </w:p>
        </w:tc>
        <w:tc>
          <w:tcPr/>
          <w:p>
            <w:pPr>
              <w:jc w:val="left"/>
            </w:pPr>
            <w:r>
              <w:t xml:space="preserve">Operate and monitor environmental controls</w:t>
            </w:r>
            <w:r>
              <w:t xml:space="preserve"> </w:t>
            </w:r>
            <w:r>
              <w:t xml:space="preserve">(HVAC, fire detection and suppression, water/temperature sensors) with</w:t>
            </w:r>
            <w:r>
              <w:t xml:space="preserve"> </w:t>
            </w:r>
            <w:r>
              <w:t xml:space="preserve">alerting into operations processes.</w:t>
            </w:r>
          </w:p>
        </w:tc>
        <w:tc>
          <w:tcPr/>
          <w:p>
            <w:pPr>
              <w:jc w:val="left"/>
            </w:pPr>
            <w:r>
              <w:t xml:space="preserve">ISS-004 - Asset Management Standard</w:t>
            </w:r>
            <w:r>
              <w:t xml:space="preserve"> </w:t>
            </w:r>
            <w:r>
              <w:t xml:space="preserve">7.3</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40</w:t>
            </w:r>
          </w:p>
        </w:tc>
        <w:tc>
          <w:tcPr/>
          <w:p>
            <w:pPr>
              <w:jc w:val="left"/>
            </w:pPr>
            <w:r>
              <w:t xml:space="preserve">Datacentre Security</w:t>
            </w:r>
          </w:p>
        </w:tc>
        <w:tc>
          <w:tcPr/>
          <w:p>
            <w:pPr>
              <w:jc w:val="left"/>
            </w:pPr>
            <w:r>
              <w:t xml:space="preserve">Provide redundant power (UPS and generators</w:t>
            </w:r>
            <w:r>
              <w:t xml:space="preserve"> </w:t>
            </w:r>
            <w:r>
              <w:t xml:space="preserve">where appropriate) and test power failover under load at scheduled</w:t>
            </w:r>
            <w:r>
              <w:t xml:space="preserve"> </w:t>
            </w:r>
            <w:r>
              <w:t xml:space="preserve">intervals.</w:t>
            </w:r>
          </w:p>
        </w:tc>
        <w:tc>
          <w:tcPr/>
          <w:p>
            <w:pPr>
              <w:jc w:val="left"/>
            </w:pPr>
            <w:r>
              <w:t xml:space="preserve">ISS-009 - Network Security Standard 4.1.1.3</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41</w:t>
            </w:r>
          </w:p>
        </w:tc>
        <w:tc>
          <w:tcPr/>
          <w:p>
            <w:pPr>
              <w:jc w:val="left"/>
            </w:pPr>
            <w:r>
              <w:t xml:space="preserve">Datacentre Security</w:t>
            </w:r>
          </w:p>
        </w:tc>
        <w:tc>
          <w:tcPr/>
          <w:p>
            <w:pPr>
              <w:jc w:val="left"/>
            </w:pPr>
            <w:r>
              <w:t xml:space="preserve">Define and exercise a site-loss plan</w:t>
            </w:r>
            <w:r>
              <w:t xml:space="preserve"> </w:t>
            </w:r>
            <w:r>
              <w:t xml:space="preserve">describing how services will continue if the primary datacentre is</w:t>
            </w:r>
            <w:r>
              <w:t xml:space="preserve"> </w:t>
            </w:r>
            <w:r>
              <w:t xml:space="preserve">unavailable, including secondary sites or cloud failover.</w:t>
            </w:r>
          </w:p>
        </w:tc>
        <w:tc>
          <w:tcPr/>
          <w:p>
            <w:pPr>
              <w:jc w:val="left"/>
            </w:pPr>
            <w:r>
              <w:t xml:space="preserve">ISS-004 -</w:t>
            </w:r>
            <w:r>
              <w:t xml:space="preserve"> </w:t>
            </w:r>
            <w:r>
              <w:t xml:space="preserve">Asset Management Standard 4.3.3</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42</w:t>
            </w:r>
          </w:p>
        </w:tc>
        <w:tc>
          <w:tcPr/>
          <w:p>
            <w:pPr>
              <w:jc w:val="left"/>
            </w:pPr>
            <w:r>
              <w:t xml:space="preserve">Datacentre Security</w:t>
            </w:r>
          </w:p>
        </w:tc>
        <w:tc>
          <w:tcPr/>
          <w:p>
            <w:pPr>
              <w:jc w:val="left"/>
            </w:pPr>
            <w:r>
              <w:t xml:space="preserve">Secure racks and cabinets with locks and</w:t>
            </w:r>
            <w:r>
              <w:t xml:space="preserve"> </w:t>
            </w:r>
            <w:r>
              <w:t xml:space="preserve">implement cabling practices that prevent casual disconnection or</w:t>
            </w:r>
            <w:r>
              <w:t xml:space="preserve"> </w:t>
            </w:r>
            <w:r>
              <w:t xml:space="preserve">interception of sensitive links.</w:t>
            </w:r>
          </w:p>
        </w:tc>
        <w:tc>
          <w:tcPr/>
          <w:p>
            <w:pPr>
              <w:jc w:val="left"/>
            </w:pPr>
            <w:r>
              <w:t xml:space="preserve">ISS-009 - Network Security Standard</w:t>
            </w:r>
            <w:r>
              <w:t xml:space="preserve"> </w:t>
            </w:r>
            <w:r>
              <w:t xml:space="preserve">8.3.3</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43</w:t>
            </w:r>
          </w:p>
        </w:tc>
        <w:tc>
          <w:tcPr/>
          <w:p>
            <w:pPr>
              <w:jc w:val="left"/>
            </w:pPr>
            <w:r>
              <w:t xml:space="preserve">Encryption at Rest</w:t>
            </w:r>
          </w:p>
        </w:tc>
        <w:tc>
          <w:tcPr/>
          <w:p>
            <w:pPr>
              <w:jc w:val="left"/>
            </w:pPr>
            <w:r>
              <w:t xml:space="preserve">Store all data at rest on encrypted storage</w:t>
            </w:r>
            <w:r>
              <w:t xml:space="preserve"> </w:t>
            </w:r>
            <w:r>
              <w:t xml:space="preserve">using cloud provider encryption or RMG-approved KMS.</w:t>
            </w:r>
          </w:p>
        </w:tc>
        <w:tc>
          <w:tcPr/>
          <w:p>
            <w:pPr>
              <w:jc w:val="left"/>
            </w:pPr>
            <w:r>
              <w:t xml:space="preserve">ISS-002 -</w:t>
            </w:r>
            <w:r>
              <w:t xml:space="preserve"> </w:t>
            </w:r>
            <w:r>
              <w:t xml:space="preserve">Cryptography Standard 6</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44</w:t>
            </w:r>
          </w:p>
        </w:tc>
        <w:tc>
          <w:tcPr/>
          <w:p>
            <w:pPr>
              <w:jc w:val="left"/>
            </w:pPr>
            <w:r>
              <w:t xml:space="preserve">Encryption at Rest</w:t>
            </w:r>
          </w:p>
        </w:tc>
        <w:tc>
          <w:tcPr/>
          <w:p>
            <w:pPr>
              <w:jc w:val="left"/>
            </w:pPr>
            <w:r>
              <w:t xml:space="preserve">Use RMG-approved key management/KMS for any</w:t>
            </w:r>
            <w:r>
              <w:t xml:space="preserve"> </w:t>
            </w:r>
            <w:r>
              <w:t xml:space="preserve">custom keys and do not hardcode keys in code, images, or configuration</w:t>
            </w:r>
            <w:r>
              <w:t xml:space="preserve"> </w:t>
            </w:r>
            <w:r>
              <w:t xml:space="preserve">files.</w:t>
            </w:r>
          </w:p>
        </w:tc>
        <w:tc>
          <w:tcPr/>
          <w:p>
            <w:pPr>
              <w:jc w:val="left"/>
            </w:pPr>
            <w:r>
              <w:t xml:space="preserve">ISS-017 - Secret &amp; Key Management Standard 4.2.5</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45</w:t>
            </w:r>
          </w:p>
        </w:tc>
        <w:tc>
          <w:tcPr/>
          <w:p>
            <w:pPr>
              <w:jc w:val="left"/>
            </w:pPr>
            <w:r>
              <w:t xml:space="preserve">Encryption at Rest</w:t>
            </w:r>
          </w:p>
        </w:tc>
        <w:tc>
          <w:tcPr/>
          <w:p>
            <w:pPr>
              <w:jc w:val="left"/>
            </w:pPr>
            <w:r>
              <w:t xml:space="preserve">Define and enforce key rotation requirements</w:t>
            </w:r>
            <w:r>
              <w:t xml:space="preserve"> </w:t>
            </w:r>
            <w:r>
              <w:t xml:space="preserve">for encryption keys (including CMKs) and ensure rotation is automated</w:t>
            </w:r>
            <w:r>
              <w:t xml:space="preserve"> </w:t>
            </w:r>
            <w:r>
              <w:t xml:space="preserve">where supported; monitor and alert on key policy changes and anomalous</w:t>
            </w:r>
            <w:r>
              <w:t xml:space="preserve"> </w:t>
            </w:r>
            <w:r>
              <w:t xml:space="preserve">key usage.</w:t>
            </w:r>
          </w:p>
        </w:tc>
        <w:tc>
          <w:tcPr/>
          <w:p>
            <w:pPr>
              <w:jc w:val="left"/>
            </w:pPr>
            <w:r>
              <w:t xml:space="preserve">ISS-002 - Cryptography Standard 4.3</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46</w:t>
            </w:r>
          </w:p>
        </w:tc>
        <w:tc>
          <w:tcPr/>
          <w:p>
            <w:pPr>
              <w:jc w:val="left"/>
            </w:pPr>
            <w:r>
              <w:t xml:space="preserve">Encryption at Rest</w:t>
            </w:r>
          </w:p>
        </w:tc>
        <w:tc>
          <w:tcPr/>
          <w:p>
            <w:pPr>
              <w:jc w:val="left"/>
            </w:pPr>
            <w:r>
              <w:t xml:space="preserve">Separate duties for key administration:</w:t>
            </w:r>
            <w:r>
              <w:t xml:space="preserve"> </w:t>
            </w:r>
            <w:r>
              <w:t xml:space="preserve">restrict who can manage keys, who can use keys, and who can approve</w:t>
            </w:r>
            <w:r>
              <w:t xml:space="preserve"> </w:t>
            </w:r>
            <w:r>
              <w:t xml:space="preserve">policy changes; periodically review key administrators and key grants.</w:t>
            </w:r>
          </w:p>
        </w:tc>
        <w:tc>
          <w:tcPr/>
          <w:p>
            <w:pPr>
              <w:jc w:val="left"/>
            </w:pPr>
            <w:r>
              <w:t xml:space="preserve">ISS-002 - Cryptography Standard 4.3</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47</w:t>
            </w:r>
          </w:p>
        </w:tc>
        <w:tc>
          <w:tcPr/>
          <w:p>
            <w:pPr>
              <w:jc w:val="left"/>
            </w:pPr>
            <w:r>
              <w:t xml:space="preserve">Encryption in Transit</w:t>
            </w:r>
          </w:p>
        </w:tc>
        <w:tc>
          <w:tcPr/>
          <w:p>
            <w:pPr>
              <w:jc w:val="left"/>
            </w:pPr>
            <w:r>
              <w:t xml:space="preserve">Ensure all external connections use TLS</w:t>
            </w:r>
            <w:r>
              <w:t xml:space="preserve"> </w:t>
            </w:r>
            <w:r>
              <w:t xml:space="preserve">with RMG-approved ciphers/protocols; do not permit insecure protocols.</w:t>
            </w:r>
          </w:p>
        </w:tc>
        <w:tc>
          <w:tcPr/>
          <w:p>
            <w:pPr>
              <w:jc w:val="left"/>
            </w:pPr>
            <w:r>
              <w:t xml:space="preserve">ISS-002 - Cryptography Standard 5</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48</w:t>
            </w:r>
          </w:p>
        </w:tc>
        <w:tc>
          <w:tcPr/>
          <w:p>
            <w:pPr>
              <w:jc w:val="left"/>
            </w:pPr>
            <w:r>
              <w:t xml:space="preserve">Encryption in Transit</w:t>
            </w:r>
          </w:p>
        </w:tc>
        <w:tc>
          <w:tcPr/>
          <w:p>
            <w:pPr>
              <w:jc w:val="left"/>
            </w:pPr>
            <w:r>
              <w:t xml:space="preserve">Use TLS (or mTLS where mandated) for</w:t>
            </w:r>
            <w:r>
              <w:t xml:space="preserve"> </w:t>
            </w:r>
            <w:r>
              <w:t xml:space="preserve">internal service-to-service calls carrying sensitive data, or an</w:t>
            </w:r>
            <w:r>
              <w:t xml:space="preserve"> </w:t>
            </w:r>
            <w:r>
              <w:t xml:space="preserve">approved secure service mesh.</w:t>
            </w:r>
          </w:p>
        </w:tc>
        <w:tc>
          <w:tcPr/>
          <w:p>
            <w:pPr>
              <w:jc w:val="left"/>
            </w:pPr>
            <w:r>
              <w:t xml:space="preserve">ISS-002 - Cryptography Standard 4</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49</w:t>
            </w:r>
          </w:p>
        </w:tc>
        <w:tc>
          <w:tcPr/>
          <w:p>
            <w:pPr>
              <w:jc w:val="left"/>
            </w:pPr>
            <w:r>
              <w:t xml:space="preserve">Encryption in Transit</w:t>
            </w:r>
          </w:p>
        </w:tc>
        <w:tc>
          <w:tcPr/>
          <w:p>
            <w:pPr>
              <w:jc w:val="left"/>
            </w:pPr>
            <w:r>
              <w:t xml:space="preserve">Ensure TLS termination only occurs at</w:t>
            </w:r>
            <w:r>
              <w:t xml:space="preserve"> </w:t>
            </w:r>
            <w:r>
              <w:t xml:space="preserve">approved ingress or load balancer components and is not bypassed at the</w:t>
            </w:r>
            <w:r>
              <w:t xml:space="preserve"> </w:t>
            </w:r>
            <w:r>
              <w:t xml:space="preserve">application layer.</w:t>
            </w:r>
          </w:p>
        </w:tc>
        <w:tc>
          <w:tcPr/>
          <w:p>
            <w:pPr>
              <w:jc w:val="left"/>
            </w:pPr>
            <w:r>
              <w:t xml:space="preserve">ISS-002 - Cryptography Standard 5.1</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50</w:t>
            </w:r>
          </w:p>
        </w:tc>
        <w:tc>
          <w:tcPr/>
          <w:p>
            <w:pPr>
              <w:jc w:val="left"/>
            </w:pPr>
            <w:r>
              <w:t xml:space="preserve">Encryption in Transit</w:t>
            </w:r>
          </w:p>
        </w:tc>
        <w:tc>
          <w:tcPr/>
          <w:p>
            <w:pPr>
              <w:jc w:val="left"/>
            </w:pPr>
            <w:r>
              <w:t xml:space="preserve">Manage certificates/PKI centrally: automate</w:t>
            </w:r>
            <w:r>
              <w:t xml:space="preserve"> </w:t>
            </w:r>
            <w:r>
              <w:t xml:space="preserve">certificate issuance and renewal, prohibit expired/weak certificates,</w:t>
            </w:r>
            <w:r>
              <w:t xml:space="preserve"> </w:t>
            </w:r>
            <w:r>
              <w:t xml:space="preserve">and enforce modern TLS configurations aligned to RMGal standards.</w:t>
            </w:r>
          </w:p>
        </w:tc>
        <w:tc>
          <w:tcPr/>
          <w:p>
            <w:pPr>
              <w:jc w:val="left"/>
            </w:pPr>
            <w:r>
              <w:t xml:space="preserve">ISS-017 - Secret &amp; Key Management Standard 4.6</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51</w:t>
            </w:r>
          </w:p>
        </w:tc>
        <w:tc>
          <w:tcPr/>
          <w:p>
            <w:pPr>
              <w:jc w:val="left"/>
            </w:pPr>
            <w:r>
              <w:t xml:space="preserve">Environment &amp; Tenant Separation</w:t>
            </w:r>
          </w:p>
        </w:tc>
        <w:tc>
          <w:tcPr/>
          <w:p>
            <w:pPr>
              <w:jc w:val="left"/>
            </w:pPr>
            <w:r>
              <w:t xml:space="preserve">Segregate data between</w:t>
            </w:r>
            <w:r>
              <w:t xml:space="preserve"> </w:t>
            </w:r>
            <w:r>
              <w:t xml:space="preserve">tenants/customers logically or physically using separate databases,</w:t>
            </w:r>
            <w:r>
              <w:t xml:space="preserve"> </w:t>
            </w:r>
            <w:r>
              <w:t xml:space="preserve">schemas, or robust row-level security.</w:t>
            </w:r>
          </w:p>
        </w:tc>
        <w:tc>
          <w:tcPr/>
          <w:p>
            <w:pPr>
              <w:jc w:val="left"/>
            </w:pPr>
            <w:r>
              <w:t xml:space="preserve">ISS-009 - Network Security</w:t>
            </w:r>
            <w:r>
              <w:t xml:space="preserve"> </w:t>
            </w:r>
            <w:r>
              <w:t xml:space="preserve">Standard 8.3.15</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52</w:t>
            </w:r>
          </w:p>
        </w:tc>
        <w:tc>
          <w:tcPr/>
          <w:p>
            <w:pPr>
              <w:jc w:val="left"/>
            </w:pPr>
            <w:r>
              <w:t xml:space="preserve">Environment &amp; Tenant Separation</w:t>
            </w:r>
          </w:p>
        </w:tc>
        <w:tc>
          <w:tcPr/>
          <w:p>
            <w:pPr>
              <w:jc w:val="left"/>
            </w:pPr>
            <w:r>
              <w:t xml:space="preserve">Enforce strict separation between</w:t>
            </w:r>
            <w:r>
              <w:t xml:space="preserve"> </w:t>
            </w:r>
            <w:r>
              <w:t xml:space="preserve">environments (dev/test/stage/prod); do not share credentials, roles, or</w:t>
            </w:r>
            <w:r>
              <w:t xml:space="preserve"> </w:t>
            </w:r>
            <w:r>
              <w:t xml:space="preserve">data without formal justification.</w:t>
            </w:r>
          </w:p>
        </w:tc>
        <w:tc>
          <w:tcPr/>
          <w:p>
            <w:pPr>
              <w:jc w:val="left"/>
            </w:pPr>
            <w:r>
              <w:t xml:space="preserve">ISS-009 - Network Security Standard</w:t>
            </w:r>
            <w:r>
              <w:t xml:space="preserve"> </w:t>
            </w:r>
            <w:r>
              <w:t xml:space="preserve">8.3.4</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53</w:t>
            </w:r>
          </w:p>
        </w:tc>
        <w:tc>
          <w:tcPr/>
          <w:p>
            <w:pPr>
              <w:jc w:val="left"/>
            </w:pPr>
            <w:r>
              <w:t xml:space="preserve">Environment &amp; Tenant Separation</w:t>
            </w:r>
          </w:p>
        </w:tc>
        <w:tc>
          <w:tcPr/>
          <w:p>
            <w:pPr>
              <w:jc w:val="left"/>
            </w:pPr>
            <w:r>
              <w:t xml:space="preserve">Ensure admin access for one</w:t>
            </w:r>
            <w:r>
              <w:t xml:space="preserve"> </w:t>
            </w:r>
            <w:r>
              <w:t xml:space="preserve">environment does not automatically imply access to others, particularly</w:t>
            </w:r>
            <w:r>
              <w:t xml:space="preserve"> </w:t>
            </w:r>
            <w:r>
              <w:t xml:space="preserve">production.</w:t>
            </w:r>
          </w:p>
        </w:tc>
        <w:tc>
          <w:tcPr/>
          <w:p>
            <w:pPr>
              <w:jc w:val="left"/>
            </w:pPr>
            <w:r>
              <w:t xml:space="preserve">ISS-001 - Cloud Computing Standard 4.4.7</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54</w:t>
            </w:r>
          </w:p>
        </w:tc>
        <w:tc>
          <w:tcPr/>
          <w:p>
            <w:pPr>
              <w:jc w:val="left"/>
            </w:pPr>
            <w:r>
              <w:t xml:space="preserve">Environment &amp; Tenant Separation</w:t>
            </w:r>
          </w:p>
        </w:tc>
        <w:tc>
          <w:tcPr/>
          <w:p>
            <w:pPr>
              <w:jc w:val="left"/>
            </w:pPr>
            <w:r>
              <w:t xml:space="preserve">For multi-tenant systems, enforce</w:t>
            </w:r>
            <w:r>
              <w:t xml:space="preserve"> </w:t>
            </w:r>
            <w:r>
              <w:t xml:space="preserve">tenant isolation on every request to prevent cross-tenant data access.</w:t>
            </w:r>
          </w:p>
        </w:tc>
        <w:tc>
          <w:tcPr/>
          <w:p>
            <w:pPr>
              <w:jc w:val="left"/>
            </w:pPr>
            <w:r>
              <w:t xml:space="preserve">ISS-009 - Network Security Standard 8.3.3</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55</w:t>
            </w:r>
          </w:p>
        </w:tc>
        <w:tc>
          <w:tcPr/>
          <w:p>
            <w:pPr>
              <w:jc w:val="left"/>
            </w:pPr>
            <w:r>
              <w:t xml:space="preserve">Governance &amp; Exceptions</w:t>
            </w:r>
          </w:p>
        </w:tc>
        <w:tc>
          <w:tcPr/>
          <w:p>
            <w:pPr>
              <w:jc w:val="left"/>
            </w:pPr>
            <w:r>
              <w:t xml:space="preserve">All deviations from these requirements</w:t>
            </w:r>
            <w:r>
              <w:t xml:space="preserve"> </w:t>
            </w:r>
            <w:r>
              <w:t xml:space="preserve">must be captured in a formal risk acceptance with scope, compensating</w:t>
            </w:r>
            <w:r>
              <w:t xml:space="preserve"> </w:t>
            </w:r>
            <w:r>
              <w:t xml:space="preserve">controls, approver, and expiry date; exceptions must be reviewed before</w:t>
            </w:r>
            <w:r>
              <w:t xml:space="preserve"> </w:t>
            </w:r>
            <w:r>
              <w:t xml:space="preserve">expiry.</w:t>
            </w:r>
          </w:p>
        </w:tc>
        <w:tc>
          <w:tcPr/>
          <w:p>
            <w:pPr>
              <w:jc w:val="left"/>
            </w:pPr>
            <w:r>
              <w:t xml:space="preserve">ISP-002 - Cyber Security Exception Procedure 11</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56</w:t>
            </w:r>
          </w:p>
        </w:tc>
        <w:tc>
          <w:tcPr/>
          <w:p>
            <w:pPr>
              <w:jc w:val="left"/>
            </w:pPr>
            <w:r>
              <w:t xml:space="preserve">Hosts &amp; Hardware (On-prem)</w:t>
            </w:r>
          </w:p>
        </w:tc>
        <w:tc>
          <w:tcPr/>
          <w:p>
            <w:pPr>
              <w:jc w:val="left"/>
            </w:pPr>
            <w:r>
              <w:t xml:space="preserve">Maintain an accurate inventory of all</w:t>
            </w:r>
            <w:r>
              <w:t xml:space="preserve"> </w:t>
            </w:r>
            <w:r>
              <w:t xml:space="preserve">servers, storage, and critical hardware with location, owner, support</w:t>
            </w:r>
            <w:r>
              <w:t xml:space="preserve"> </w:t>
            </w:r>
            <w:r>
              <w:t xml:space="preserve">status, and data sensitivity.</w:t>
            </w:r>
          </w:p>
        </w:tc>
        <w:tc>
          <w:tcPr/>
          <w:p>
            <w:pPr>
              <w:jc w:val="left"/>
            </w:pPr>
            <w:r>
              <w:t xml:space="preserve">ISS-012 - Endpoint Security Standard</w:t>
            </w:r>
            <w:r>
              <w:t xml:space="preserve"> </w:t>
            </w:r>
            <w:r>
              <w:t xml:space="preserve">5.6.2</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57</w:t>
            </w:r>
          </w:p>
        </w:tc>
        <w:tc>
          <w:tcPr/>
          <w:p>
            <w:pPr>
              <w:jc w:val="left"/>
            </w:pPr>
            <w:r>
              <w:t xml:space="preserve">Hosts &amp; Hardware (On-prem)</w:t>
            </w:r>
          </w:p>
        </w:tc>
        <w:tc>
          <w:tcPr/>
          <w:p>
            <w:pPr>
              <w:jc w:val="left"/>
            </w:pPr>
            <w:r>
              <w:t xml:space="preserve">Harden server firmware, BIOS, and BMC</w:t>
            </w:r>
            <w:r>
              <w:t xml:space="preserve"> </w:t>
            </w:r>
            <w:r>
              <w:t xml:space="preserve">by changing default credentials, disabling unnecessary management</w:t>
            </w:r>
            <w:r>
              <w:t xml:space="preserve"> </w:t>
            </w:r>
            <w:r>
              <w:t xml:space="preserve">protocols, and restricting management networks.</w:t>
            </w:r>
          </w:p>
        </w:tc>
        <w:tc>
          <w:tcPr/>
          <w:p>
            <w:pPr>
              <w:jc w:val="left"/>
            </w:pPr>
            <w:r>
              <w:t xml:space="preserve">ISS-012 - Endpoint</w:t>
            </w:r>
            <w:r>
              <w:t xml:space="preserve"> </w:t>
            </w:r>
            <w:r>
              <w:t xml:space="preserve">Security Standard 4.2.14</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58</w:t>
            </w:r>
          </w:p>
        </w:tc>
        <w:tc>
          <w:tcPr/>
          <w:p>
            <w:pPr>
              <w:jc w:val="left"/>
            </w:pPr>
            <w:r>
              <w:t xml:space="preserve">Hosts &amp; Hardware (On-prem)</w:t>
            </w:r>
          </w:p>
        </w:tc>
        <w:tc>
          <w:tcPr/>
          <w:p>
            <w:pPr>
              <w:jc w:val="left"/>
            </w:pPr>
            <w:r>
              <w:t xml:space="preserve">Enable and manage trusted boot, TPM,</w:t>
            </w:r>
            <w:r>
              <w:t xml:space="preserve"> </w:t>
            </w:r>
            <w:r>
              <w:t xml:space="preserve">and hardware crypto capabilities where required and integrate them with</w:t>
            </w:r>
            <w:r>
              <w:t xml:space="preserve"> </w:t>
            </w:r>
            <w:r>
              <w:t xml:space="preserve">key management processes.</w:t>
            </w:r>
          </w:p>
        </w:tc>
        <w:tc>
          <w:tcPr/>
          <w:p>
            <w:pPr>
              <w:jc w:val="left"/>
            </w:pPr>
            <w:r>
              <w:t xml:space="preserve">ISS-012 - Endpoint Security Standard 4.2.15</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59</w:t>
            </w:r>
          </w:p>
        </w:tc>
        <w:tc>
          <w:tcPr/>
          <w:p>
            <w:pPr>
              <w:jc w:val="left"/>
            </w:pPr>
            <w:r>
              <w:t xml:space="preserve">Hosts &amp; Hardware (On-prem)</w:t>
            </w:r>
          </w:p>
        </w:tc>
        <w:tc>
          <w:tcPr/>
          <w:p>
            <w:pPr>
              <w:jc w:val="left"/>
            </w:pPr>
            <w:r>
              <w:t xml:space="preserve">Apply regular firmware and microcode</w:t>
            </w:r>
            <w:r>
              <w:t xml:space="preserve"> </w:t>
            </w:r>
            <w:r>
              <w:t xml:space="preserve">updates for servers and storage in line with vendor security advisories</w:t>
            </w:r>
            <w:r>
              <w:t xml:space="preserve"> </w:t>
            </w:r>
            <w:r>
              <w:t xml:space="preserve">and change control.</w:t>
            </w:r>
          </w:p>
        </w:tc>
        <w:tc>
          <w:tcPr/>
          <w:p>
            <w:pPr>
              <w:jc w:val="left"/>
            </w:pPr>
            <w:r>
              <w:t xml:space="preserve">ISS-012 - Endpoint Security Standard 4.6.5</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60</w:t>
            </w:r>
          </w:p>
        </w:tc>
        <w:tc>
          <w:tcPr/>
          <w:p>
            <w:pPr>
              <w:jc w:val="left"/>
            </w:pPr>
            <w:r>
              <w:t xml:space="preserve">Hosts &amp; Hardware (On-prem)</w:t>
            </w:r>
          </w:p>
        </w:tc>
        <w:tc>
          <w:tcPr/>
          <w:p>
            <w:pPr>
              <w:jc w:val="left"/>
            </w:pPr>
            <w:r>
              <w:t xml:space="preserve">Enforce secure disposal of storage</w:t>
            </w:r>
            <w:r>
              <w:t xml:space="preserve"> </w:t>
            </w:r>
            <w:r>
              <w:t xml:space="preserve">media through certified data wiping or physical destruction at end of</w:t>
            </w:r>
            <w:r>
              <w:t xml:space="preserve"> </w:t>
            </w:r>
            <w:r>
              <w:t xml:space="preserve">life with evidence retained.</w:t>
            </w:r>
          </w:p>
        </w:tc>
        <w:tc>
          <w:tcPr/>
          <w:p>
            <w:pPr>
              <w:jc w:val="left"/>
            </w:pPr>
            <w:r>
              <w:t xml:space="preserve">ISS-012 - Endpoint Security Standard 4.4.3</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61</w:t>
            </w:r>
          </w:p>
        </w:tc>
        <w:tc>
          <w:tcPr/>
          <w:p>
            <w:pPr>
              <w:jc w:val="left"/>
            </w:pPr>
            <w:r>
              <w:t xml:space="preserve">Hosts &amp; Hardware (On-prem)</w:t>
            </w:r>
          </w:p>
        </w:tc>
        <w:tc>
          <w:tcPr/>
          <w:p>
            <w:pPr>
              <w:jc w:val="left"/>
            </w:pPr>
            <w:r>
              <w:t xml:space="preserve">Apply strong physical and logical</w:t>
            </w:r>
            <w:r>
              <w:t xml:space="preserve"> </w:t>
            </w:r>
            <w:r>
              <w:t xml:space="preserve">controls to on-prem HSMs or key-management hardware including dual</w:t>
            </w:r>
            <w:r>
              <w:t xml:space="preserve"> </w:t>
            </w:r>
            <w:r>
              <w:t xml:space="preserve">control, tamper resistance, and audited key operations.</w:t>
            </w:r>
          </w:p>
        </w:tc>
        <w:tc>
          <w:tcPr/>
          <w:p>
            <w:pPr>
              <w:jc w:val="left"/>
            </w:pPr>
            <w:r>
              <w:t xml:space="preserve">ISS-009 -</w:t>
            </w:r>
            <w:r>
              <w:t xml:space="preserve"> </w:t>
            </w:r>
            <w:r>
              <w:t xml:space="preserve">Network Security Standard 8.3.21</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62</w:t>
            </w:r>
          </w:p>
        </w:tc>
        <w:tc>
          <w:tcPr/>
          <w:p>
            <w:pPr>
              <w:jc w:val="left"/>
            </w:pPr>
            <w:r>
              <w:t xml:space="preserve">Identity &amp; Directory (PaaS)</w:t>
            </w:r>
          </w:p>
        </w:tc>
        <w:tc>
          <w:tcPr/>
          <w:p>
            <w:pPr>
              <w:jc w:val="left"/>
            </w:pPr>
            <w:r>
              <w:t xml:space="preserve">Integrate PaaS resources with central</w:t>
            </w:r>
            <w:r>
              <w:t xml:space="preserve"> </w:t>
            </w:r>
            <w:r>
              <w:t xml:space="preserve">IAM and disable local users. Where a service requires local users,</w:t>
            </w:r>
            <w:r>
              <w:t xml:space="preserve"> </w:t>
            </w:r>
            <w:r>
              <w:t xml:space="preserve">document the rationale, restrict access, rotate credentials, and</w:t>
            </w:r>
            <w:r>
              <w:t xml:space="preserve"> </w:t>
            </w:r>
            <w:r>
              <w:t xml:space="preserve">monitor/alert on use.</w:t>
            </w:r>
          </w:p>
        </w:tc>
        <w:tc>
          <w:tcPr/>
          <w:p>
            <w:pPr>
              <w:jc w:val="left"/>
            </w:pPr>
            <w:r>
              <w:t xml:space="preserve">ISS-013 - Authentication Standard 4.2.13</w:t>
            </w:r>
          </w:p>
        </w:tc>
        <w:tc>
          <w:tcPr/>
          <w:p>
            <w:pPr>
              <w:pStyle w:val="Compact"/>
            </w:pP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63</w:t>
            </w:r>
          </w:p>
        </w:tc>
        <w:tc>
          <w:tcPr/>
          <w:p>
            <w:pPr>
              <w:jc w:val="left"/>
            </w:pPr>
            <w:r>
              <w:t xml:space="preserve">Identity &amp; Directory (PaaS)</w:t>
            </w:r>
          </w:p>
        </w:tc>
        <w:tc>
          <w:tcPr/>
          <w:p>
            <w:pPr>
              <w:jc w:val="left"/>
            </w:pPr>
            <w:r>
              <w:t xml:space="preserve">Enforce SSO and MFA from the central</w:t>
            </w:r>
            <w:r>
              <w:t xml:space="preserve"> </w:t>
            </w:r>
            <w:r>
              <w:t xml:space="preserve">IdP for all administrative access to PaaS management consoles and</w:t>
            </w:r>
            <w:r>
              <w:t xml:space="preserve"> </w:t>
            </w:r>
            <w:r>
              <w:t xml:space="preserve">deployment pipelines.</w:t>
            </w:r>
          </w:p>
        </w:tc>
        <w:tc>
          <w:tcPr/>
          <w:p>
            <w:pPr>
              <w:jc w:val="left"/>
            </w:pPr>
            <w:r>
              <w:t xml:space="preserve">ISS-001 - Cloud Computing Standard 4.3.1</w:t>
            </w:r>
          </w:p>
        </w:tc>
        <w:tc>
          <w:tcPr/>
          <w:p>
            <w:pPr>
              <w:pStyle w:val="Compact"/>
            </w:pP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64</w:t>
            </w:r>
          </w:p>
        </w:tc>
        <w:tc>
          <w:tcPr/>
          <w:p>
            <w:pPr>
              <w:jc w:val="left"/>
            </w:pPr>
            <w:r>
              <w:t xml:space="preserve">Identity &amp; Directory (PaaS)</w:t>
            </w:r>
          </w:p>
        </w:tc>
        <w:tc>
          <w:tcPr/>
          <w:p>
            <w:pPr>
              <w:jc w:val="left"/>
            </w:pPr>
            <w:r>
              <w:t xml:space="preserve">Use cloud IAM and policy to block</w:t>
            </w:r>
            <w:r>
              <w:t xml:space="preserve"> </w:t>
            </w:r>
            <w:r>
              <w:t xml:space="preserve">disallowed PaaS services, regions, or SKUs and to enforce encryption,</w:t>
            </w:r>
            <w:r>
              <w:t xml:space="preserve"> </w:t>
            </w:r>
            <w:r>
              <w:t xml:space="preserve">backup, and logging defaults.</w:t>
            </w:r>
          </w:p>
        </w:tc>
        <w:tc>
          <w:tcPr/>
          <w:p>
            <w:pPr>
              <w:jc w:val="left"/>
            </w:pPr>
            <w:r>
              <w:t xml:space="preserve">ISS-001 - Cloud Computing Standard 4.3.8</w:t>
            </w:r>
          </w:p>
        </w:tc>
        <w:tc>
          <w:tcPr/>
          <w:p>
            <w:pPr>
              <w:pStyle w:val="Compact"/>
            </w:pP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65</w:t>
            </w:r>
          </w:p>
        </w:tc>
        <w:tc>
          <w:tcPr/>
          <w:p>
            <w:pPr>
              <w:jc w:val="left"/>
            </w:pPr>
            <w:r>
              <w:t xml:space="preserve">Identity &amp; Directory (PaaS)</w:t>
            </w:r>
          </w:p>
        </w:tc>
        <w:tc>
          <w:tcPr/>
          <w:p>
            <w:pPr>
              <w:jc w:val="left"/>
            </w:pPr>
            <w:r>
              <w:t xml:space="preserve">Define and implement resource-level</w:t>
            </w:r>
            <w:r>
              <w:t xml:space="preserve"> </w:t>
            </w:r>
            <w:r>
              <w:t xml:space="preserve">RBAC (account/subscription, resource group, service) aligned to</w:t>
            </w:r>
            <w:r>
              <w:t xml:space="preserve"> </w:t>
            </w:r>
            <w:r>
              <w:t xml:space="preserve">application roles, with clear owners for each scope.</w:t>
            </w:r>
          </w:p>
        </w:tc>
        <w:tc>
          <w:tcPr/>
          <w:p>
            <w:pPr>
              <w:jc w:val="left"/>
            </w:pPr>
            <w:r>
              <w:t xml:space="preserve">POL-003 - Identity</w:t>
            </w:r>
            <w:r>
              <w:t xml:space="preserve"> </w:t>
            </w:r>
            <w:r>
              <w:t xml:space="preserve">and Access Management Policy 2.1</w:t>
            </w:r>
          </w:p>
        </w:tc>
        <w:tc>
          <w:tcPr/>
          <w:p>
            <w:pPr>
              <w:pStyle w:val="Compact"/>
            </w:pP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66</w:t>
            </w:r>
          </w:p>
        </w:tc>
        <w:tc>
          <w:tcPr/>
          <w:p>
            <w:pPr>
              <w:jc w:val="left"/>
            </w:pPr>
            <w:r>
              <w:t xml:space="preserve">Inventory &amp; Classification</w:t>
            </w:r>
          </w:p>
        </w:tc>
        <w:tc>
          <w:tcPr/>
          <w:p>
            <w:pPr>
              <w:jc w:val="left"/>
            </w:pPr>
            <w:r>
              <w:t xml:space="preserve">Identify and document all data types</w:t>
            </w:r>
            <w:r>
              <w:t xml:space="preserve"> </w:t>
            </w:r>
            <w:r>
              <w:t xml:space="preserve">processed (including personal data, special categories, financial data,</w:t>
            </w:r>
            <w:r>
              <w:t xml:space="preserve"> </w:t>
            </w:r>
            <w:r>
              <w:t xml:space="preserve">secrets, and logs).</w:t>
            </w:r>
          </w:p>
        </w:tc>
        <w:tc>
          <w:tcPr/>
          <w:p>
            <w:pPr>
              <w:jc w:val="left"/>
            </w:pPr>
            <w:r>
              <w:t xml:space="preserve">ISS-001 - Cloud Computing Standard 4.2.2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67</w:t>
            </w:r>
          </w:p>
        </w:tc>
        <w:tc>
          <w:tcPr/>
          <w:p>
            <w:pPr>
              <w:jc w:val="left"/>
            </w:pPr>
            <w:r>
              <w:t xml:space="preserve">Inventory &amp; Classification</w:t>
            </w:r>
          </w:p>
        </w:tc>
        <w:tc>
          <w:tcPr/>
          <w:p>
            <w:pPr>
              <w:jc w:val="left"/>
            </w:pPr>
            <w:r>
              <w:t xml:space="preserve">Classify data according to RMG’s</w:t>
            </w:r>
            <w:r>
              <w:t xml:space="preserve"> </w:t>
            </w:r>
            <w:r>
              <w:t xml:space="preserve">classification scheme and label storage locations accordingly.</w:t>
            </w:r>
          </w:p>
        </w:tc>
        <w:tc>
          <w:tcPr/>
          <w:p>
            <w:pPr>
              <w:jc w:val="left"/>
            </w:pPr>
            <w:r>
              <w:t xml:space="preserve">ISS-005</w:t>
            </w:r>
            <w:r>
              <w:t xml:space="preserve"> </w:t>
            </w:r>
            <w:r>
              <w:t xml:space="preserve">- Information Classification Standard 7</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68</w:t>
            </w:r>
          </w:p>
        </w:tc>
        <w:tc>
          <w:tcPr/>
          <w:p>
            <w:pPr>
              <w:jc w:val="left"/>
            </w:pPr>
            <w:r>
              <w:t xml:space="preserve">Inventory &amp; Classification</w:t>
            </w:r>
          </w:p>
        </w:tc>
        <w:tc>
          <w:tcPr/>
          <w:p>
            <w:pPr>
              <w:jc w:val="left"/>
            </w:pPr>
            <w:r>
              <w:t xml:space="preserve">Document key data flows: data sources,</w:t>
            </w:r>
            <w:r>
              <w:t xml:space="preserve"> </w:t>
            </w:r>
            <w:r>
              <w:t xml:space="preserve">processing steps, destinations (including third parties/SaaS), and</w:t>
            </w:r>
            <w:r>
              <w:t xml:space="preserve"> </w:t>
            </w:r>
            <w:r>
              <w:t xml:space="preserve">cross-border transfers.</w:t>
            </w:r>
          </w:p>
        </w:tc>
        <w:tc>
          <w:tcPr/>
          <w:p>
            <w:pPr>
              <w:jc w:val="left"/>
            </w:pPr>
            <w:r>
              <w:t xml:space="preserve">ISS-001 - Cloud Computing Standard 4.2.2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69</w:t>
            </w:r>
          </w:p>
        </w:tc>
        <w:tc>
          <w:tcPr/>
          <w:p>
            <w:pPr>
              <w:jc w:val="left"/>
            </w:pPr>
            <w:r>
              <w:t xml:space="preserve">Inventory &amp; Classification</w:t>
            </w:r>
          </w:p>
        </w:tc>
        <w:tc>
          <w:tcPr/>
          <w:p>
            <w:pPr>
              <w:jc w:val="left"/>
            </w:pPr>
            <w:r>
              <w:t xml:space="preserve">Define which environments may hold</w:t>
            </w:r>
            <w:r>
              <w:t xml:space="preserve"> </w:t>
            </w:r>
            <w:r>
              <w:t xml:space="preserve">production data; lower environments must use anonymised or synthetic</w:t>
            </w:r>
            <w:r>
              <w:t xml:space="preserve"> </w:t>
            </w:r>
            <w:r>
              <w:t xml:space="preserve">data unless explicitly justified.</w:t>
            </w:r>
          </w:p>
        </w:tc>
        <w:tc>
          <w:tcPr/>
          <w:p>
            <w:pPr>
              <w:jc w:val="left"/>
            </w:pPr>
            <w:r>
              <w:t xml:space="preserve">ISS-001 - Cloud Computing Standard</w:t>
            </w:r>
            <w:r>
              <w:t xml:space="preserve"> </w:t>
            </w:r>
            <w:r>
              <w:t xml:space="preserve">4.4.2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70</w:t>
            </w:r>
          </w:p>
        </w:tc>
        <w:tc>
          <w:tcPr/>
          <w:p>
            <w:pPr>
              <w:jc w:val="left"/>
            </w:pPr>
            <w:r>
              <w:t xml:space="preserve">Least Privilege &amp; SoD</w:t>
            </w:r>
          </w:p>
        </w:tc>
        <w:tc>
          <w:tcPr/>
          <w:p>
            <w:pPr>
              <w:jc w:val="left"/>
            </w:pPr>
            <w:r>
              <w:t xml:space="preserve">Ensure default access for new users is the</w:t>
            </w:r>
            <w:r>
              <w:t xml:space="preserve"> </w:t>
            </w:r>
            <w:r>
              <w:t xml:space="preserve">minimum required for their role; no broad or administrative access by</w:t>
            </w:r>
            <w:r>
              <w:t xml:space="preserve"> </w:t>
            </w:r>
            <w:r>
              <w:t xml:space="preserve">default.</w:t>
            </w:r>
          </w:p>
        </w:tc>
        <w:tc>
          <w:tcPr/>
          <w:p>
            <w:pPr>
              <w:jc w:val="left"/>
            </w:pPr>
            <w:r>
              <w:t xml:space="preserve">ISS-009 - Network Security Standard 5.1.1</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71</w:t>
            </w:r>
          </w:p>
        </w:tc>
        <w:tc>
          <w:tcPr/>
          <w:p>
            <w:pPr>
              <w:jc w:val="left"/>
            </w:pPr>
            <w:r>
              <w:t xml:space="preserve">Least Privilege &amp; SoD</w:t>
            </w:r>
          </w:p>
        </w:tc>
        <w:tc>
          <w:tcPr/>
          <w:p>
            <w:pPr>
              <w:jc w:val="left"/>
            </w:pPr>
            <w:r>
              <w:t xml:space="preserve">Separate administrative, support, and</w:t>
            </w:r>
            <w:r>
              <w:t xml:space="preserve"> </w:t>
            </w:r>
            <w:r>
              <w:t xml:space="preserve">super-user functions into dedicated roles distinct from normal business</w:t>
            </w:r>
            <w:r>
              <w:t xml:space="preserve"> </w:t>
            </w:r>
            <w:r>
              <w:t xml:space="preserve">roles.</w:t>
            </w:r>
          </w:p>
        </w:tc>
        <w:tc>
          <w:tcPr/>
          <w:p>
            <w:pPr>
              <w:jc w:val="left"/>
            </w:pPr>
            <w:r>
              <w:t xml:space="preserve">POL-003 - Identity and Access Management Policy 4.6.3</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72</w:t>
            </w:r>
          </w:p>
        </w:tc>
        <w:tc>
          <w:tcPr/>
          <w:p>
            <w:pPr>
              <w:jc w:val="left"/>
            </w:pPr>
            <w:r>
              <w:t xml:space="preserve">Least Privilege &amp; SoD</w:t>
            </w:r>
          </w:p>
        </w:tc>
        <w:tc>
          <w:tcPr/>
          <w:p>
            <w:pPr>
              <w:jc w:val="left"/>
            </w:pPr>
            <w:r>
              <w:t xml:space="preserve">Enforce segregation of duties where</w:t>
            </w:r>
            <w:r>
              <w:t xml:space="preserve"> </w:t>
            </w:r>
            <w:r>
              <w:t xml:space="preserve">required so that no single user can complete high-risk transactions</w:t>
            </w:r>
            <w:r>
              <w:t xml:space="preserve"> </w:t>
            </w:r>
            <w:r>
              <w:t xml:space="preserve">end-to-end.</w:t>
            </w:r>
          </w:p>
        </w:tc>
        <w:tc>
          <w:tcPr/>
          <w:p>
            <w:pPr>
              <w:jc w:val="left"/>
            </w:pPr>
            <w:r>
              <w:t xml:space="preserve">POL-003 - Identity and Access Management Policy 4.2.2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73</w:t>
            </w:r>
          </w:p>
        </w:tc>
        <w:tc>
          <w:tcPr/>
          <w:p>
            <w:pPr>
              <w:jc w:val="left"/>
            </w:pPr>
            <w:r>
              <w:t xml:space="preserve">Least Privilege &amp; SoD</w:t>
            </w:r>
          </w:p>
        </w:tc>
        <w:tc>
          <w:tcPr/>
          <w:p>
            <w:pPr>
              <w:jc w:val="left"/>
            </w:pPr>
            <w:r>
              <w:t xml:space="preserve">Apply elevated assurance for highly</w:t>
            </w:r>
            <w:r>
              <w:t xml:space="preserve"> </w:t>
            </w:r>
            <w:r>
              <w:t xml:space="preserve">privileged roles. At minimum: time-bound/JIT elevation, stronger device</w:t>
            </w:r>
            <w:r>
              <w:t xml:space="preserve"> </w:t>
            </w:r>
            <w:r>
              <w:t xml:space="preserve">posture requirements, and enhanced logging/alerting for privileged</w:t>
            </w:r>
            <w:r>
              <w:t xml:space="preserve"> </w:t>
            </w:r>
            <w:r>
              <w:t xml:space="preserve">actions; exceptions require formal approval and periodic revalidation.</w:t>
            </w:r>
          </w:p>
        </w:tc>
        <w:tc>
          <w:tcPr/>
          <w:p>
            <w:pPr>
              <w:jc w:val="left"/>
            </w:pPr>
            <w:r>
              <w:t xml:space="preserve">ISS-009 - Network Security Standard 7.1.4</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74</w:t>
            </w:r>
          </w:p>
        </w:tc>
        <w:tc>
          <w:tcPr/>
          <w:p>
            <w:pPr>
              <w:jc w:val="left"/>
            </w:pPr>
            <w:r>
              <w:t xml:space="preserve">Least Privilege &amp; SoD</w:t>
            </w:r>
          </w:p>
        </w:tc>
        <w:tc>
          <w:tcPr/>
          <w:p>
            <w:pPr>
              <w:jc w:val="left"/>
            </w:pPr>
            <w:r>
              <w:t xml:space="preserve">Implement break-glass access for critical</w:t>
            </w:r>
            <w:r>
              <w:t xml:space="preserve"> </w:t>
            </w:r>
            <w:r>
              <w:t xml:space="preserve">admin functions using dedicated accounts stored in an approved vault;</w:t>
            </w:r>
            <w:r>
              <w:t xml:space="preserve"> </w:t>
            </w:r>
            <w:r>
              <w:t xml:space="preserve">require multi-party approval where feasible and alert on every use; test</w:t>
            </w:r>
            <w:r>
              <w:t xml:space="preserve"> </w:t>
            </w:r>
            <w:r>
              <w:t xml:space="preserve">at defined intervals.</w:t>
            </w:r>
          </w:p>
        </w:tc>
        <w:tc>
          <w:tcPr/>
          <w:p>
            <w:pPr>
              <w:jc w:val="left"/>
            </w:pPr>
            <w:r>
              <w:t xml:space="preserve">POL-003 - Identity and Access Management Policy</w:t>
            </w:r>
            <w:r>
              <w:t xml:space="preserve"> </w:t>
            </w:r>
            <w:r>
              <w:t xml:space="preserve">4.6.7</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75</w:t>
            </w:r>
          </w:p>
        </w:tc>
        <w:tc>
          <w:tcPr/>
          <w:p>
            <w:pPr>
              <w:jc w:val="left"/>
            </w:pPr>
            <w:r>
              <w:t xml:space="preserve">Least Privilege &amp; SoD</w:t>
            </w:r>
          </w:p>
        </w:tc>
        <w:tc>
          <w:tcPr/>
          <w:p>
            <w:pPr>
              <w:jc w:val="left"/>
            </w:pPr>
            <w:r>
              <w:t xml:space="preserve">Enforce privileged access elevation via</w:t>
            </w:r>
            <w:r>
              <w:t xml:space="preserve"> </w:t>
            </w:r>
            <w:r>
              <w:t xml:space="preserve">just-in-time workflows (or time-bound role assignments) and prohibit</w:t>
            </w:r>
            <w:r>
              <w:t xml:space="preserve"> </w:t>
            </w:r>
            <w:r>
              <w:t xml:space="preserve">standing high-privilege access except via approved exceptions with</w:t>
            </w:r>
            <w:r>
              <w:t xml:space="preserve"> </w:t>
            </w:r>
            <w:r>
              <w:t xml:space="preserve">expiry.</w:t>
            </w:r>
          </w:p>
        </w:tc>
        <w:tc>
          <w:tcPr/>
          <w:p>
            <w:pPr>
              <w:jc w:val="left"/>
            </w:pPr>
            <w:r>
              <w:t xml:space="preserve">ISS-009 - Network Security Standard 10.1.2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76</w:t>
            </w:r>
          </w:p>
        </w:tc>
        <w:tc>
          <w:tcPr/>
          <w:p>
            <w:pPr>
              <w:jc w:val="left"/>
            </w:pPr>
            <w:r>
              <w:t xml:space="preserve">Local Data on Endpoints</w:t>
            </w:r>
          </w:p>
        </w:tc>
        <w:tc>
          <w:tcPr/>
          <w:p>
            <w:pPr>
              <w:jc w:val="left"/>
            </w:pPr>
            <w:r>
              <w:t xml:space="preserve">Minimise local storage of sensitive data</w:t>
            </w:r>
            <w:r>
              <w:t xml:space="preserve"> </w:t>
            </w:r>
            <w:r>
              <w:t xml:space="preserve">on endpoints and cache only what is strictly necessary.</w:t>
            </w:r>
          </w:p>
        </w:tc>
        <w:tc>
          <w:tcPr/>
          <w:p>
            <w:pPr>
              <w:jc w:val="left"/>
            </w:pPr>
            <w:r>
              <w:t xml:space="preserve">ISS-012 -</w:t>
            </w:r>
            <w:r>
              <w:t xml:space="preserve"> </w:t>
            </w:r>
            <w:r>
              <w:t xml:space="preserve">Endpoint Security Standard 4.3.2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77</w:t>
            </w:r>
          </w:p>
        </w:tc>
        <w:tc>
          <w:tcPr/>
          <w:p>
            <w:pPr>
              <w:jc w:val="left"/>
            </w:pPr>
            <w:r>
              <w:t xml:space="preserve">Local Data on Endpoints</w:t>
            </w:r>
          </w:p>
        </w:tc>
        <w:tc>
          <w:tcPr/>
          <w:p>
            <w:pPr>
              <w:jc w:val="left"/>
            </w:pPr>
            <w:r>
              <w:t xml:space="preserve">If local storage is unavoidable, store</w:t>
            </w:r>
            <w:r>
              <w:t xml:space="preserve"> </w:t>
            </w:r>
            <w:r>
              <w:t xml:space="preserve">data in OS/MDM-managed secure storage and ensure it is encrypted at</w:t>
            </w:r>
            <w:r>
              <w:t xml:space="preserve"> </w:t>
            </w:r>
            <w:r>
              <w:t xml:space="preserve">rest.</w:t>
            </w:r>
          </w:p>
        </w:tc>
        <w:tc>
          <w:tcPr/>
          <w:p>
            <w:pPr>
              <w:jc w:val="left"/>
            </w:pPr>
            <w:r>
              <w:t xml:space="preserve">ISS-012 - Endpoint Security Standard 5.3.1</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78</w:t>
            </w:r>
          </w:p>
        </w:tc>
        <w:tc>
          <w:tcPr/>
          <w:p>
            <w:pPr>
              <w:jc w:val="left"/>
            </w:pPr>
            <w:r>
              <w:t xml:space="preserve">Local Data on Endpoints</w:t>
            </w:r>
          </w:p>
        </w:tc>
        <w:tc>
          <w:tcPr/>
          <w:p>
            <w:pPr>
              <w:jc w:val="left"/>
            </w:pPr>
            <w:r>
              <w:t xml:space="preserve">Use appropriate cache-control headers in</w:t>
            </w:r>
            <w:r>
              <w:t xml:space="preserve"> </w:t>
            </w:r>
            <w:r>
              <w:t xml:space="preserve">web applications to prevent sensitive content being stored in browser</w:t>
            </w:r>
            <w:r>
              <w:t xml:space="preserve"> </w:t>
            </w:r>
            <w:r>
              <w:t xml:space="preserve">caches longer than necessary.</w:t>
            </w:r>
          </w:p>
        </w:tc>
        <w:tc>
          <w:tcPr/>
          <w:p>
            <w:pPr>
              <w:jc w:val="left"/>
            </w:pPr>
            <w:r>
              <w:t xml:space="preserve">ISS-008 - Mobile Security Standard 4.7.4</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79</w:t>
            </w:r>
          </w:p>
        </w:tc>
        <w:tc>
          <w:tcPr/>
          <w:p>
            <w:pPr>
              <w:jc w:val="left"/>
            </w:pPr>
            <w:r>
              <w:t xml:space="preserve">Logging &amp; Sensitive Data</w:t>
            </w:r>
          </w:p>
        </w:tc>
        <w:tc>
          <w:tcPr/>
          <w:p>
            <w:pPr>
              <w:jc w:val="left"/>
            </w:pPr>
            <w:r>
              <w:t xml:space="preserve">Prevent secrets, passwords, access</w:t>
            </w:r>
            <w:r>
              <w:t xml:space="preserve"> </w:t>
            </w:r>
            <w:r>
              <w:t xml:space="preserve">tokens, and full payment card numbers from being written to logs.</w:t>
            </w:r>
          </w:p>
        </w:tc>
        <w:tc>
          <w:tcPr/>
          <w:p>
            <w:pPr>
              <w:jc w:val="left"/>
            </w:pPr>
            <w:r>
              <w:t xml:space="preserve">ISS-006 Cyber Incident Management Standard 6.5</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80</w:t>
            </w:r>
          </w:p>
        </w:tc>
        <w:tc>
          <w:tcPr/>
          <w:p>
            <w:pPr>
              <w:jc w:val="left"/>
            </w:pPr>
            <w:r>
              <w:t xml:space="preserve">Logging &amp; Sensitive Data</w:t>
            </w:r>
          </w:p>
        </w:tc>
        <w:tc>
          <w:tcPr/>
          <w:p>
            <w:pPr>
              <w:jc w:val="left"/>
            </w:pPr>
            <w:r>
              <w:t xml:space="preserve">Where personal or sensitive data must</w:t>
            </w:r>
            <w:r>
              <w:t xml:space="preserve"> </w:t>
            </w:r>
            <w:r>
              <w:t xml:space="preserve">appear in logs, ensure they are masked or truncated and document</w:t>
            </w:r>
            <w:r>
              <w:t xml:space="preserve"> </w:t>
            </w:r>
            <w:r>
              <w:t xml:space="preserve">justification.</w:t>
            </w:r>
          </w:p>
        </w:tc>
        <w:tc>
          <w:tcPr/>
          <w:p>
            <w:pPr>
              <w:jc w:val="left"/>
            </w:pPr>
            <w:r>
              <w:t xml:space="preserve">ISS-012 - Endpoint Security Standard 5.3.3</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81</w:t>
            </w:r>
          </w:p>
        </w:tc>
        <w:tc>
          <w:tcPr/>
          <w:p>
            <w:pPr>
              <w:jc w:val="left"/>
            </w:pPr>
            <w:r>
              <w:t xml:space="preserve">Logging &amp; Sensitive Data</w:t>
            </w:r>
          </w:p>
        </w:tc>
        <w:tc>
          <w:tcPr/>
          <w:p>
            <w:pPr>
              <w:jc w:val="left"/>
            </w:pPr>
            <w:r>
              <w:t xml:space="preserve">Ensure all security-relevant logs are</w:t>
            </w:r>
            <w:r>
              <w:t xml:space="preserve"> </w:t>
            </w:r>
            <w:r>
              <w:t xml:space="preserve">ingested into central logging/SIEM.</w:t>
            </w:r>
          </w:p>
        </w:tc>
        <w:tc>
          <w:tcPr/>
          <w:p>
            <w:pPr>
              <w:jc w:val="left"/>
            </w:pPr>
            <w:r>
              <w:t xml:space="preserve">ISS-020 - SIEM System Monitoring</w:t>
            </w:r>
            <w:r>
              <w:t xml:space="preserve"> </w:t>
            </w:r>
            <w:r>
              <w:t xml:space="preserve">Standard 4.1</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82</w:t>
            </w:r>
          </w:p>
        </w:tc>
        <w:tc>
          <w:tcPr/>
          <w:p>
            <w:pPr>
              <w:jc w:val="left"/>
            </w:pPr>
            <w:r>
              <w:t xml:space="preserve">Logging &amp; Sensitive Data</w:t>
            </w:r>
          </w:p>
        </w:tc>
        <w:tc>
          <w:tcPr/>
          <w:p>
            <w:pPr>
              <w:jc w:val="left"/>
            </w:pPr>
            <w:r>
              <w:t xml:space="preserve">Define minimum retention periods for</w:t>
            </w:r>
            <w:r>
              <w:t xml:space="preserve"> </w:t>
            </w:r>
            <w:r>
              <w:t xml:space="preserve">security-relevant logs by system tier/data classification and ensure</w:t>
            </w:r>
            <w:r>
              <w:t xml:space="preserve"> </w:t>
            </w:r>
            <w:r>
              <w:t xml:space="preserve">logs are retained centrally for that period with controlled access.</w:t>
            </w:r>
          </w:p>
        </w:tc>
        <w:tc>
          <w:tcPr/>
          <w:p>
            <w:pPr>
              <w:jc w:val="left"/>
            </w:pPr>
            <w:r>
              <w:t xml:space="preserve">ISS-020 - SIEM System Monitoring Standard 4.3</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83</w:t>
            </w:r>
          </w:p>
        </w:tc>
        <w:tc>
          <w:tcPr/>
          <w:p>
            <w:pPr>
              <w:jc w:val="left"/>
            </w:pPr>
            <w:r>
              <w:t xml:space="preserve">Logging &amp; Sensitive Data</w:t>
            </w:r>
          </w:p>
        </w:tc>
        <w:tc>
          <w:tcPr/>
          <w:p>
            <w:pPr>
              <w:jc w:val="left"/>
            </w:pPr>
            <w:r>
              <w:t xml:space="preserve">Protect security logs from tampering:</w:t>
            </w:r>
            <w:r>
              <w:t xml:space="preserve"> </w:t>
            </w:r>
            <w:r>
              <w:t xml:space="preserve">restrict delete/edit permissions, enable immutable/WORM storage for</w:t>
            </w:r>
            <w:r>
              <w:t xml:space="preserve"> </w:t>
            </w:r>
            <w:r>
              <w:t xml:space="preserve">high-risk systems, and alert on log pipeline disruption or configuration</w:t>
            </w:r>
            <w:r>
              <w:t xml:space="preserve"> </w:t>
            </w:r>
            <w:r>
              <w:t xml:space="preserve">changes.</w:t>
            </w:r>
          </w:p>
        </w:tc>
        <w:tc>
          <w:tcPr/>
          <w:p>
            <w:pPr>
              <w:jc w:val="left"/>
            </w:pPr>
            <w:r>
              <w:t xml:space="preserve">ISS-020 - SIEM System Monitoring Standard 6.1</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84</w:t>
            </w:r>
          </w:p>
        </w:tc>
        <w:tc>
          <w:tcPr/>
          <w:p>
            <w:pPr>
              <w:jc w:val="left"/>
            </w:pPr>
            <w:r>
              <w:t xml:space="preserve">Logging &amp; Sensitive Data</w:t>
            </w:r>
          </w:p>
        </w:tc>
        <w:tc>
          <w:tcPr/>
          <w:p>
            <w:pPr>
              <w:jc w:val="left"/>
            </w:pPr>
            <w:r>
              <w:t xml:space="preserve">Implement data exfiltration monitoring</w:t>
            </w:r>
            <w:r>
              <w:t xml:space="preserve"> </w:t>
            </w:r>
            <w:r>
              <w:t xml:space="preserve">for sensitive data flows (e.g., large downloads, bulk exports, unusual</w:t>
            </w:r>
            <w:r>
              <w:t xml:space="preserve"> </w:t>
            </w:r>
            <w:r>
              <w:t xml:space="preserve">API access patterns) and require explicit approval and logging for bulk</w:t>
            </w:r>
            <w:r>
              <w:t xml:space="preserve"> </w:t>
            </w:r>
            <w:r>
              <w:t xml:space="preserve">export functions.</w:t>
            </w:r>
          </w:p>
        </w:tc>
        <w:tc>
          <w:tcPr/>
          <w:p>
            <w:pPr>
              <w:jc w:val="left"/>
            </w:pPr>
            <w:r>
              <w:t xml:space="preserve">ISS-012 - Endpoint Security Standard 5.3.3</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85</w:t>
            </w:r>
          </w:p>
        </w:tc>
        <w:tc>
          <w:tcPr/>
          <w:p>
            <w:pPr>
              <w:jc w:val="left"/>
            </w:pPr>
            <w:r>
              <w:t xml:space="preserve">Minimisation, Retention &amp; Deletion</w:t>
            </w:r>
          </w:p>
        </w:tc>
        <w:tc>
          <w:tcPr/>
          <w:p>
            <w:pPr>
              <w:jc w:val="left"/>
            </w:pPr>
            <w:r>
              <w:t xml:space="preserve">Justify each data element</w:t>
            </w:r>
            <w:r>
              <w:t xml:space="preserve"> </w:t>
            </w:r>
            <w:r>
              <w:t xml:space="preserve">collected and avoid collecting unnecessary data.</w:t>
            </w:r>
          </w:p>
        </w:tc>
        <w:tc>
          <w:tcPr/>
          <w:p>
            <w:pPr>
              <w:jc w:val="left"/>
            </w:pPr>
            <w:r>
              <w:t xml:space="preserve">ISS-004 - Asset</w:t>
            </w:r>
            <w:r>
              <w:t xml:space="preserve"> </w:t>
            </w:r>
            <w:r>
              <w:t xml:space="preserve">Management Standard 9.2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86</w:t>
            </w:r>
          </w:p>
        </w:tc>
        <w:tc>
          <w:tcPr/>
          <w:p>
            <w:pPr>
              <w:jc w:val="left"/>
            </w:pPr>
            <w:r>
              <w:t xml:space="preserve">Minimisation, Retention &amp; Deletion</w:t>
            </w:r>
          </w:p>
        </w:tc>
        <w:tc>
          <w:tcPr/>
          <w:p>
            <w:pPr>
              <w:jc w:val="left"/>
            </w:pPr>
            <w:r>
              <w:t xml:space="preserve">Define and implement retention</w:t>
            </w:r>
            <w:r>
              <w:t xml:space="preserve"> </w:t>
            </w:r>
            <w:r>
              <w:t xml:space="preserve">rules for each data type, including legal/regulatory justification.</w:t>
            </w:r>
          </w:p>
        </w:tc>
        <w:tc>
          <w:tcPr/>
          <w:p>
            <w:pPr>
              <w:jc w:val="left"/>
            </w:pPr>
            <w:r>
              <w:t xml:space="preserve">ISS-004 - Asset Management Standard 9.2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87</w:t>
            </w:r>
          </w:p>
        </w:tc>
        <w:tc>
          <w:tcPr/>
          <w:p>
            <w:pPr>
              <w:jc w:val="left"/>
            </w:pPr>
            <w:r>
              <w:t xml:space="preserve">Minimisation, Retention &amp; Deletion</w:t>
            </w:r>
          </w:p>
        </w:tc>
        <w:tc>
          <w:tcPr/>
          <w:p>
            <w:pPr>
              <w:jc w:val="left"/>
            </w:pPr>
            <w:r>
              <w:t xml:space="preserve">Implement automated deletion</w:t>
            </w:r>
            <w:r>
              <w:t xml:space="preserve"> </w:t>
            </w:r>
            <w:r>
              <w:t xml:space="preserve">or archiving aligned to retention schedules, including for derived</w:t>
            </w:r>
            <w:r>
              <w:t xml:space="preserve"> </w:t>
            </w:r>
            <w:r>
              <w:t xml:space="preserve">datasets. Where automation is not technically feasible, implement a</w:t>
            </w:r>
            <w:r>
              <w:t xml:space="preserve"> </w:t>
            </w:r>
            <w:r>
              <w:t xml:space="preserve">documented manual process with evidence (tickets/logs) and formal</w:t>
            </w:r>
            <w:r>
              <w:t xml:space="preserve"> </w:t>
            </w:r>
            <w:r>
              <w:t xml:space="preserve">exception approval with an expiry date.</w:t>
            </w:r>
          </w:p>
        </w:tc>
        <w:tc>
          <w:tcPr/>
          <w:p>
            <w:pPr>
              <w:jc w:val="left"/>
            </w:pPr>
            <w:r>
              <w:t xml:space="preserve">ISS-004 - Asset Management</w:t>
            </w:r>
            <w:r>
              <w:t xml:space="preserve"> </w:t>
            </w:r>
            <w:r>
              <w:t xml:space="preserve">Standard 9.2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88</w:t>
            </w:r>
          </w:p>
        </w:tc>
        <w:tc>
          <w:tcPr/>
          <w:p>
            <w:pPr>
              <w:jc w:val="left"/>
            </w:pPr>
            <w:r>
              <w:t xml:space="preserve">Minimisation, Retention &amp; Deletion</w:t>
            </w:r>
          </w:p>
        </w:tc>
        <w:tc>
          <w:tcPr/>
          <w:p>
            <w:pPr>
              <w:jc w:val="left"/>
            </w:pPr>
            <w:r>
              <w:t xml:space="preserve">Provide a mechanism to delete</w:t>
            </w:r>
            <w:r>
              <w:t xml:space="preserve"> </w:t>
            </w:r>
            <w:r>
              <w:t xml:space="preserve">or anonymise records for data subject or customer deletion requests</w:t>
            </w:r>
            <w:r>
              <w:t xml:space="preserve"> </w:t>
            </w:r>
            <w:r>
              <w:t xml:space="preserve">where required.</w:t>
            </w:r>
          </w:p>
        </w:tc>
        <w:tc>
          <w:tcPr/>
          <w:p>
            <w:pPr>
              <w:jc w:val="left"/>
            </w:pPr>
            <w:r>
              <w:t xml:space="preserve">ISS-004 - Asset Management Standard 9.2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89</w:t>
            </w:r>
          </w:p>
        </w:tc>
        <w:tc>
          <w:tcPr/>
          <w:p>
            <w:pPr>
              <w:jc w:val="left"/>
            </w:pPr>
            <w:r>
              <w:t xml:space="preserve">Minimisation, Retention &amp; Deletion</w:t>
            </w:r>
          </w:p>
        </w:tc>
        <w:tc>
          <w:tcPr/>
          <w:p>
            <w:pPr>
              <w:jc w:val="left"/>
            </w:pPr>
            <w:r>
              <w:t xml:space="preserve">Document how</w:t>
            </w:r>
            <w:r>
              <w:t xml:space="preserve"> </w:t>
            </w:r>
            <w:r>
              <w:t xml:space="preserve">deletion/rectification requests propagate to backups, archives, and logs</w:t>
            </w:r>
            <w:r>
              <w:t xml:space="preserve"> </w:t>
            </w:r>
            <w:r>
              <w:t xml:space="preserve">(including any technical limitations) and define legal-hold behaviour</w:t>
            </w:r>
            <w:r>
              <w:t xml:space="preserve"> </w:t>
            </w:r>
            <w:r>
              <w:t xml:space="preserve">that overrides deletion when required.</w:t>
            </w:r>
          </w:p>
        </w:tc>
        <w:tc>
          <w:tcPr/>
          <w:p>
            <w:pPr>
              <w:jc w:val="left"/>
            </w:pPr>
            <w:r>
              <w:t xml:space="preserve">ISS-004 - Asset Management</w:t>
            </w:r>
            <w:r>
              <w:t xml:space="preserve"> </w:t>
            </w:r>
            <w:r>
              <w:t xml:space="preserve">Standard 9.1</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90</w:t>
            </w:r>
          </w:p>
        </w:tc>
        <w:tc>
          <w:tcPr/>
          <w:p>
            <w:pPr>
              <w:jc w:val="left"/>
            </w:pPr>
            <w:r>
              <w:t xml:space="preserve">Monitoring, Detection &amp; IR</w:t>
            </w:r>
          </w:p>
        </w:tc>
        <w:tc>
          <w:tcPr/>
          <w:p>
            <w:pPr>
              <w:jc w:val="left"/>
            </w:pPr>
            <w:r>
              <w:t xml:space="preserve">Forward security-relevant logs</w:t>
            </w:r>
            <w:r>
              <w:t xml:space="preserve"> </w:t>
            </w:r>
            <w:r>
              <w:t xml:space="preserve">(authentication events, privilege/admin actions, configuration/policy</w:t>
            </w:r>
            <w:r>
              <w:t xml:space="preserve"> </w:t>
            </w:r>
            <w:r>
              <w:t xml:space="preserve">changes, key/secrets access, network allow/deny, critical application</w:t>
            </w:r>
            <w:r>
              <w:t xml:space="preserve"> </w:t>
            </w:r>
            <w:r>
              <w:t xml:space="preserve">errors) to the central SIEM/logging platform using approved transport</w:t>
            </w:r>
            <w:r>
              <w:t xml:space="preserve"> </w:t>
            </w:r>
            <w:r>
              <w:t xml:space="preserve">and ensure delivery is monitored for disruption.</w:t>
            </w:r>
          </w:p>
        </w:tc>
        <w:tc>
          <w:tcPr/>
          <w:p>
            <w:pPr>
              <w:jc w:val="left"/>
            </w:pPr>
            <w:r>
              <w:t xml:space="preserve">ISS-020 - SIEM System</w:t>
            </w:r>
            <w:r>
              <w:t xml:space="preserve"> </w:t>
            </w:r>
            <w:r>
              <w:t xml:space="preserve">Monitoring Standard 4.1</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91</w:t>
            </w:r>
          </w:p>
        </w:tc>
        <w:tc>
          <w:tcPr/>
          <w:p>
            <w:pPr>
              <w:jc w:val="left"/>
            </w:pPr>
            <w:r>
              <w:t xml:space="preserve">Monitoring, Detection &amp; IR</w:t>
            </w:r>
          </w:p>
        </w:tc>
        <w:tc>
          <w:tcPr/>
          <w:p>
            <w:pPr>
              <w:jc w:val="left"/>
            </w:pPr>
            <w:r>
              <w:t xml:space="preserve">Define what constitutes a</w:t>
            </w:r>
            <w:r>
              <w:t xml:space="preserve"> </w:t>
            </w:r>
            <w:r>
              <w:t xml:space="preserve">security-relevant event for the system, such as repeated failed logins</w:t>
            </w:r>
            <w:r>
              <w:t xml:space="preserve"> </w:t>
            </w:r>
            <w:r>
              <w:t xml:space="preserve">or unusual admin actions.</w:t>
            </w:r>
          </w:p>
        </w:tc>
        <w:tc>
          <w:tcPr/>
          <w:p>
            <w:pPr>
              <w:jc w:val="left"/>
            </w:pPr>
            <w:r>
              <w:t xml:space="preserve">ISS-006 - Incident Management Standard 1.3</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92</w:t>
            </w:r>
          </w:p>
        </w:tc>
        <w:tc>
          <w:tcPr/>
          <w:p>
            <w:pPr>
              <w:jc w:val="left"/>
            </w:pPr>
            <w:r>
              <w:t xml:space="preserve">Monitoring, Detection &amp; IR</w:t>
            </w:r>
          </w:p>
        </w:tc>
        <w:tc>
          <w:tcPr/>
          <w:p>
            <w:pPr>
              <w:jc w:val="left"/>
            </w:pPr>
            <w:r>
              <w:t xml:space="preserve">Ensure logs contain sufficient context</w:t>
            </w:r>
            <w:r>
              <w:t xml:space="preserve"> </w:t>
            </w:r>
            <w:r>
              <w:t xml:space="preserve">(request IDs, user IDs, tenant IDs) to support incident investigation.</w:t>
            </w:r>
          </w:p>
        </w:tc>
        <w:tc>
          <w:tcPr/>
          <w:p>
            <w:pPr>
              <w:jc w:val="left"/>
            </w:pPr>
            <w:r>
              <w:t xml:space="preserve">ISS-006 - Incident Management Standard 3.4</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93</w:t>
            </w:r>
          </w:p>
        </w:tc>
        <w:tc>
          <w:tcPr/>
          <w:p>
            <w:pPr>
              <w:jc w:val="left"/>
            </w:pPr>
            <w:r>
              <w:t xml:space="preserve">Monitoring, Detection &amp; IR</w:t>
            </w:r>
          </w:p>
        </w:tc>
        <w:tc>
          <w:tcPr/>
          <w:p>
            <w:pPr>
              <w:jc w:val="left"/>
            </w:pPr>
            <w:r>
              <w:t xml:space="preserve">Provide documented runbooks or</w:t>
            </w:r>
            <w:r>
              <w:t xml:space="preserve"> </w:t>
            </w:r>
            <w:r>
              <w:t xml:space="preserve">guidance for triaging common security incidents involving the system.</w:t>
            </w:r>
          </w:p>
        </w:tc>
        <w:tc>
          <w:tcPr/>
          <w:p>
            <w:pPr>
              <w:jc w:val="left"/>
            </w:pPr>
            <w:r>
              <w:t xml:space="preserve">ISS-006 - Incident Management Standard 4.3</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94</w:t>
            </w:r>
          </w:p>
        </w:tc>
        <w:tc>
          <w:tcPr/>
          <w:p>
            <w:pPr>
              <w:jc w:val="left"/>
            </w:pPr>
            <w:r>
              <w:t xml:space="preserve">Monitoring, Detection &amp; IR</w:t>
            </w:r>
          </w:p>
        </w:tc>
        <w:tc>
          <w:tcPr/>
          <w:p>
            <w:pPr>
              <w:jc w:val="left"/>
            </w:pPr>
            <w:r>
              <w:t xml:space="preserve">Synchronise system clocks to an</w:t>
            </w:r>
            <w:r>
              <w:t xml:space="preserve"> </w:t>
            </w:r>
            <w:r>
              <w:t xml:space="preserve">approved time source and ensure logs include consistent, timezone-aware</w:t>
            </w:r>
            <w:r>
              <w:t xml:space="preserve"> </w:t>
            </w:r>
            <w:r>
              <w:t xml:space="preserve">timestamps to support forensics.</w:t>
            </w:r>
          </w:p>
        </w:tc>
        <w:tc>
          <w:tcPr/>
          <w:p>
            <w:pPr>
              <w:jc w:val="left"/>
            </w:pPr>
            <w:r>
              <w:t xml:space="preserve">ISS-006 Cyber Incident Management</w:t>
            </w:r>
            <w:r>
              <w:t xml:space="preserve"> </w:t>
            </w:r>
            <w:r>
              <w:t xml:space="preserve">Standard 6.5.1</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95</w:t>
            </w:r>
          </w:p>
        </w:tc>
        <w:tc>
          <w:tcPr/>
          <w:p>
            <w:pPr>
              <w:jc w:val="left"/>
            </w:pPr>
            <w:r>
              <w:t xml:space="preserve">Monitoring, Detection &amp; IR</w:t>
            </w:r>
          </w:p>
        </w:tc>
        <w:tc>
          <w:tcPr/>
          <w:p>
            <w:pPr>
              <w:jc w:val="left"/>
            </w:pPr>
            <w:r>
              <w:t xml:space="preserve">Maintain an incident response plan for</w:t>
            </w:r>
            <w:r>
              <w:t xml:space="preserve"> </w:t>
            </w:r>
            <w:r>
              <w:t xml:space="preserve">the service/system including roles, severity classification, escalation</w:t>
            </w:r>
            <w:r>
              <w:t xml:space="preserve"> </w:t>
            </w:r>
            <w:r>
              <w:t xml:space="preserve">paths, communications, and evidence handling; link to enterprise IR</w:t>
            </w:r>
            <w:r>
              <w:t xml:space="preserve"> </w:t>
            </w:r>
            <w:r>
              <w:t xml:space="preserve">processes.</w:t>
            </w:r>
          </w:p>
        </w:tc>
        <w:tc>
          <w:tcPr/>
          <w:p>
            <w:pPr>
              <w:jc w:val="left"/>
            </w:pPr>
            <w:r>
              <w:t xml:space="preserve">ISS-006 Cyber Incident Management Standard 4.1.8</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96</w:t>
            </w:r>
          </w:p>
        </w:tc>
        <w:tc>
          <w:tcPr/>
          <w:p>
            <w:pPr>
              <w:jc w:val="left"/>
            </w:pPr>
            <w:r>
              <w:t xml:space="preserve">Monitoring, Detection &amp; IR</w:t>
            </w:r>
          </w:p>
        </w:tc>
        <w:tc>
          <w:tcPr/>
          <w:p>
            <w:pPr>
              <w:jc w:val="left"/>
            </w:pPr>
            <w:r>
              <w:t xml:space="preserve">Conduct incident response tabletop</w:t>
            </w:r>
            <w:r>
              <w:t xml:space="preserve"> </w:t>
            </w:r>
            <w:r>
              <w:t xml:space="preserve">exercises at a defined cadence (at least annually for high-tier systems)</w:t>
            </w:r>
            <w:r>
              <w:t xml:space="preserve"> </w:t>
            </w:r>
            <w:r>
              <w:t xml:space="preserve">and track remediation actions to closure with owners and due dates.</w:t>
            </w:r>
          </w:p>
        </w:tc>
        <w:tc>
          <w:tcPr/>
          <w:p>
            <w:pPr>
              <w:jc w:val="left"/>
            </w:pPr>
            <w:r>
              <w:t xml:space="preserve">ISS-006 Cyber Incident Management Standard 4.1.8</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97</w:t>
            </w:r>
          </w:p>
        </w:tc>
        <w:tc>
          <w:tcPr/>
          <w:p>
            <w:pPr>
              <w:jc w:val="left"/>
            </w:pPr>
            <w:r>
              <w:t xml:space="preserve">Monitoring, Detection &amp; IR</w:t>
            </w:r>
          </w:p>
        </w:tc>
        <w:tc>
          <w:tcPr/>
          <w:p>
            <w:pPr>
              <w:jc w:val="left"/>
            </w:pPr>
            <w:r>
              <w:t xml:space="preserve">Define a minimum set of detection use</w:t>
            </w:r>
            <w:r>
              <w:t xml:space="preserve"> </w:t>
            </w:r>
            <w:r>
              <w:t xml:space="preserve">cases and alerts for privileged access changes, authentication</w:t>
            </w:r>
            <w:r>
              <w:t xml:space="preserve"> </w:t>
            </w:r>
            <w:r>
              <w:t xml:space="preserve">anomalies, policy/config changes, and suspected data exfiltration;</w:t>
            </w:r>
            <w:r>
              <w:t xml:space="preserve"> </w:t>
            </w:r>
            <w:r>
              <w:t xml:space="preserve">ensure they are monitored with documented response playbooks.</w:t>
            </w:r>
          </w:p>
        </w:tc>
        <w:tc>
          <w:tcPr/>
          <w:p>
            <w:pPr>
              <w:jc w:val="left"/>
            </w:pPr>
            <w:r>
              <w:t xml:space="preserve">ISS-006 -</w:t>
            </w:r>
            <w:r>
              <w:t xml:space="preserve"> </w:t>
            </w:r>
            <w:r>
              <w:t xml:space="preserve">Incident Management Standard 3.4</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98</w:t>
            </w:r>
          </w:p>
        </w:tc>
        <w:tc>
          <w:tcPr/>
          <w:p>
            <w:pPr>
              <w:jc w:val="left"/>
            </w:pPr>
            <w:r>
              <w:t xml:space="preserve">Network (On-prem)</w:t>
            </w:r>
          </w:p>
        </w:tc>
        <w:tc>
          <w:tcPr/>
          <w:p>
            <w:pPr>
              <w:jc w:val="left"/>
            </w:pPr>
            <w:r>
              <w:t xml:space="preserve">Design LAN/WAN with logical segmentation (user,</w:t>
            </w:r>
            <w:r>
              <w:t xml:space="preserve"> </w:t>
            </w:r>
            <w:r>
              <w:t xml:space="preserve">server, management, DMZ, guest, OT) using VLANs and routing policies to</w:t>
            </w:r>
            <w:r>
              <w:t xml:space="preserve"> </w:t>
            </w:r>
            <w:r>
              <w:t xml:space="preserve">avoid mixing untrusted and high-value assets.</w:t>
            </w:r>
          </w:p>
        </w:tc>
        <w:tc>
          <w:tcPr/>
          <w:p>
            <w:pPr>
              <w:jc w:val="left"/>
            </w:pPr>
            <w:r>
              <w:t xml:space="preserve">ISS-009 - Network</w:t>
            </w:r>
            <w:r>
              <w:t xml:space="preserve"> </w:t>
            </w:r>
            <w:r>
              <w:t xml:space="preserve">Security Standard 8.3.22</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99</w:t>
            </w:r>
          </w:p>
        </w:tc>
        <w:tc>
          <w:tcPr/>
          <w:p>
            <w:pPr>
              <w:jc w:val="left"/>
            </w:pPr>
            <w:r>
              <w:t xml:space="preserve">Network (On-prem)</w:t>
            </w:r>
          </w:p>
        </w:tc>
        <w:tc>
          <w:tcPr/>
          <w:p>
            <w:pPr>
              <w:jc w:val="left"/>
            </w:pPr>
            <w:r>
              <w:t xml:space="preserve">Harden network devices (routers, switches,</w:t>
            </w:r>
            <w:r>
              <w:t xml:space="preserve"> </w:t>
            </w:r>
            <w:r>
              <w:t xml:space="preserve">firewalls, wireless controllers) by using secure management protocols,</w:t>
            </w:r>
            <w:r>
              <w:t xml:space="preserve"> </w:t>
            </w:r>
            <w:r>
              <w:t xml:space="preserve">central SSO for admin access, and no shared or default credentials.</w:t>
            </w:r>
          </w:p>
        </w:tc>
        <w:tc>
          <w:tcPr/>
          <w:p>
            <w:pPr>
              <w:jc w:val="left"/>
            </w:pPr>
            <w:r>
              <w:t xml:space="preserve">ISS-009 - Network Security Standard 7.1.2</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100</w:t>
            </w:r>
          </w:p>
        </w:tc>
        <w:tc>
          <w:tcPr/>
          <w:p>
            <w:pPr>
              <w:jc w:val="left"/>
            </w:pPr>
            <w:r>
              <w:t xml:space="preserve">Network (On-prem)</w:t>
            </w:r>
          </w:p>
        </w:tc>
        <w:tc>
          <w:tcPr/>
          <w:p>
            <w:pPr>
              <w:jc w:val="left"/>
            </w:pPr>
            <w:r>
              <w:t xml:space="preserve">Implement network access control (e.g. 802.1X)</w:t>
            </w:r>
            <w:r>
              <w:t xml:space="preserve"> </w:t>
            </w:r>
            <w:r>
              <w:t xml:space="preserve">and strong Wi-Fi authentication (WPA2-Enterprise/WPA3) to prevent rogue</w:t>
            </w:r>
            <w:r>
              <w:t xml:space="preserve"> </w:t>
            </w:r>
            <w:r>
              <w:t xml:space="preserve">or unauthorised devices.</w:t>
            </w:r>
          </w:p>
        </w:tc>
        <w:tc>
          <w:tcPr/>
          <w:p>
            <w:pPr>
              <w:jc w:val="left"/>
            </w:pPr>
            <w:r>
              <w:t xml:space="preserve">ISS-012 - Endpoint Security Standard 5.1.2</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101</w:t>
            </w:r>
          </w:p>
        </w:tc>
        <w:tc>
          <w:tcPr/>
          <w:p>
            <w:pPr>
              <w:jc w:val="left"/>
            </w:pPr>
            <w:r>
              <w:t xml:space="preserve">Network (On-prem)</w:t>
            </w:r>
          </w:p>
        </w:tc>
        <w:tc>
          <w:tcPr/>
          <w:p>
            <w:pPr>
              <w:jc w:val="left"/>
            </w:pPr>
            <w:r>
              <w:t xml:space="preserve">Encrypt sensitive WAN links (IPsec, MACsec, or</w:t>
            </w:r>
            <w:r>
              <w:t xml:space="preserve"> </w:t>
            </w:r>
            <w:r>
              <w:t xml:space="preserve">equivalent) where traffic traverses untrusted networks.</w:t>
            </w:r>
          </w:p>
        </w:tc>
        <w:tc>
          <w:tcPr/>
          <w:p>
            <w:pPr>
              <w:jc w:val="left"/>
            </w:pPr>
            <w:r>
              <w:t xml:space="preserve">ISS-009 -</w:t>
            </w:r>
            <w:r>
              <w:t xml:space="preserve"> </w:t>
            </w:r>
            <w:r>
              <w:t xml:space="preserve">Network Security Standard 9.1.6</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102</w:t>
            </w:r>
          </w:p>
        </w:tc>
        <w:tc>
          <w:tcPr/>
          <w:p>
            <w:pPr>
              <w:jc w:val="left"/>
            </w:pPr>
            <w:r>
              <w:t xml:space="preserve">Network (On-prem)</w:t>
            </w:r>
          </w:p>
        </w:tc>
        <w:tc>
          <w:tcPr/>
          <w:p>
            <w:pPr>
              <w:jc w:val="left"/>
            </w:pPr>
            <w:r>
              <w:t xml:space="preserve">Monitor network devices for configuration</w:t>
            </w:r>
            <w:r>
              <w:t xml:space="preserve"> </w:t>
            </w:r>
            <w:r>
              <w:t xml:space="preserve">changes, failures, and security events; send logs to the SIEM and store</w:t>
            </w:r>
            <w:r>
              <w:t xml:space="preserve"> </w:t>
            </w:r>
            <w:r>
              <w:t xml:space="preserve">configuration backups under version control.</w:t>
            </w:r>
          </w:p>
        </w:tc>
        <w:tc>
          <w:tcPr/>
          <w:p>
            <w:pPr>
              <w:jc w:val="left"/>
            </w:pPr>
            <w:r>
              <w:t xml:space="preserve">ISS-009 - Network Security</w:t>
            </w:r>
            <w:r>
              <w:t xml:space="preserve"> </w:t>
            </w:r>
            <w:r>
              <w:t xml:space="preserve">Standard 7.1.4</w:t>
            </w:r>
          </w:p>
        </w:tc>
        <w:tc>
          <w:tcPr/>
          <w:p>
            <w:pPr>
              <w:pStyle w:val="Compact"/>
            </w:pPr>
          </w:p>
        </w:tc>
        <w:tc>
          <w:tcPr/>
          <w:p>
            <w:pPr>
              <w:pStyle w:val="Compact"/>
            </w:pPr>
          </w:p>
        </w:tc>
        <w:tc>
          <w:tcPr/>
          <w:p>
            <w:pPr>
              <w:pStyle w:val="Compact"/>
            </w:pPr>
          </w:p>
        </w:tc>
        <w:tc>
          <w:tcPr/>
          <w:p>
            <w:pPr>
              <w:jc w:val="center"/>
            </w:pPr>
            <w:r>
              <w:t xml:space="preserve">Y</w:t>
            </w:r>
          </w:p>
        </w:tc>
      </w:tr>
      <w:tr>
        <w:tc>
          <w:tcPr/>
          <w:p>
            <w:pPr>
              <w:jc w:val="center"/>
            </w:pPr>
            <w:r>
              <w:t xml:space="preserve">103</w:t>
            </w:r>
          </w:p>
        </w:tc>
        <w:tc>
          <w:tcPr/>
          <w:p>
            <w:pPr>
              <w:jc w:val="left"/>
            </w:pPr>
            <w:r>
              <w:t xml:space="preserve">Network Controls (IaaS)</w:t>
            </w:r>
          </w:p>
        </w:tc>
        <w:tc>
          <w:tcPr/>
          <w:p>
            <w:pPr>
              <w:jc w:val="left"/>
            </w:pPr>
            <w:r>
              <w:t xml:space="preserve">Design network segmentation for IaaS</w:t>
            </w:r>
            <w:r>
              <w:t xml:space="preserve"> </w:t>
            </w:r>
            <w:r>
              <w:t xml:space="preserve">workloads to separate presentation, application, data, and management</w:t>
            </w:r>
            <w:r>
              <w:t xml:space="preserve"> </w:t>
            </w:r>
            <w:r>
              <w:t xml:space="preserve">tiers and avoid flat networks for mixed trust levels.</w:t>
            </w:r>
          </w:p>
        </w:tc>
        <w:tc>
          <w:tcPr/>
          <w:p>
            <w:pPr>
              <w:jc w:val="left"/>
            </w:pPr>
            <w:r>
              <w:t xml:space="preserve">ISS-009 - Network</w:t>
            </w:r>
            <w:r>
              <w:t xml:space="preserve"> </w:t>
            </w:r>
            <w:r>
              <w:t xml:space="preserve">Security Standard 15.1.1</w:t>
            </w:r>
          </w:p>
        </w:tc>
        <w:tc>
          <w:tcPr/>
          <w:p>
            <w:pPr>
              <w:pStyle w:val="Compact"/>
            </w:pPr>
          </w:p>
        </w:tc>
        <w:tc>
          <w:tcPr/>
          <w:p>
            <w:pPr>
              <w:pStyle w:val="Compact"/>
            </w:pPr>
          </w:p>
        </w:tc>
        <w:tc>
          <w:tcPr/>
          <w:p>
            <w:pPr>
              <w:jc w:val="center"/>
            </w:pPr>
            <w:r>
              <w:t xml:space="preserve">Y</w:t>
            </w:r>
          </w:p>
        </w:tc>
        <w:tc>
          <w:tcPr/>
          <w:p>
            <w:pPr>
              <w:jc w:val="center"/>
            </w:pPr>
            <w:r>
              <w:t xml:space="preserve">Y</w:t>
            </w:r>
          </w:p>
        </w:tc>
      </w:tr>
      <w:tr>
        <w:tc>
          <w:tcPr/>
          <w:p>
            <w:pPr>
              <w:jc w:val="center"/>
            </w:pPr>
            <w:r>
              <w:t xml:space="preserve">104</w:t>
            </w:r>
          </w:p>
        </w:tc>
        <w:tc>
          <w:tcPr/>
          <w:p>
            <w:pPr>
              <w:jc w:val="left"/>
            </w:pPr>
            <w:r>
              <w:t xml:space="preserve">Network Controls (IaaS)</w:t>
            </w:r>
          </w:p>
        </w:tc>
        <w:tc>
          <w:tcPr/>
          <w:p>
            <w:pPr>
              <w:jc w:val="left"/>
            </w:pPr>
            <w:r>
              <w:t xml:space="preserve">Design and implement workload network</w:t>
            </w:r>
            <w:r>
              <w:t xml:space="preserve"> </w:t>
            </w:r>
            <w:r>
              <w:t xml:space="preserve">segmentation for IaaS (security groups/NACLs/firewalls) with explicit</w:t>
            </w:r>
            <w:r>
              <w:t xml:space="preserve"> </w:t>
            </w:r>
            <w:r>
              <w:t xml:space="preserve">inbound/outbound rules per tier, deny-by-default for admin interfaces,</w:t>
            </w:r>
            <w:r>
              <w:t xml:space="preserve"> </w:t>
            </w:r>
            <w:r>
              <w:t xml:space="preserve">and documented review of any broad rules; log and alert on changes to</w:t>
            </w:r>
            <w:r>
              <w:t xml:space="preserve"> </w:t>
            </w:r>
            <w:r>
              <w:t xml:space="preserve">network policy.</w:t>
            </w:r>
          </w:p>
        </w:tc>
        <w:tc>
          <w:tcPr/>
          <w:p>
            <w:pPr>
              <w:jc w:val="left"/>
            </w:pPr>
            <w:r>
              <w:t xml:space="preserve">ISS-009 - Network Security Standard 12.1.8</w:t>
            </w:r>
          </w:p>
        </w:tc>
        <w:tc>
          <w:tcPr/>
          <w:p>
            <w:pPr>
              <w:pStyle w:val="Compact"/>
            </w:pPr>
          </w:p>
        </w:tc>
        <w:tc>
          <w:tcPr/>
          <w:p>
            <w:pPr>
              <w:pStyle w:val="Compact"/>
            </w:pPr>
          </w:p>
        </w:tc>
        <w:tc>
          <w:tcPr/>
          <w:p>
            <w:pPr>
              <w:jc w:val="center"/>
            </w:pPr>
            <w:r>
              <w:t xml:space="preserve">Y</w:t>
            </w:r>
          </w:p>
        </w:tc>
        <w:tc>
          <w:tcPr/>
          <w:p>
            <w:pPr>
              <w:jc w:val="center"/>
            </w:pPr>
            <w:r>
              <w:t xml:space="preserve">Y</w:t>
            </w:r>
          </w:p>
        </w:tc>
      </w:tr>
      <w:tr>
        <w:tc>
          <w:tcPr/>
          <w:p>
            <w:pPr>
              <w:jc w:val="center"/>
            </w:pPr>
            <w:r>
              <w:t xml:space="preserve">105</w:t>
            </w:r>
          </w:p>
        </w:tc>
        <w:tc>
          <w:tcPr/>
          <w:p>
            <w:pPr>
              <w:jc w:val="left"/>
            </w:pPr>
            <w:r>
              <w:t xml:space="preserve">Network Controls (IaaS)</w:t>
            </w:r>
          </w:p>
        </w:tc>
        <w:tc>
          <w:tcPr/>
          <w:p>
            <w:pPr>
              <w:jc w:val="left"/>
            </w:pPr>
            <w:r>
              <w:t xml:space="preserve">Enable and monitor network flow logs,</w:t>
            </w:r>
            <w:r>
              <w:t xml:space="preserve"> </w:t>
            </w:r>
            <w:r>
              <w:t xml:space="preserve">IDS/IPS (where used), and load balancer logs and forward them to the</w:t>
            </w:r>
            <w:r>
              <w:t xml:space="preserve"> </w:t>
            </w:r>
            <w:r>
              <w:t xml:space="preserve">central SIEM.</w:t>
            </w:r>
          </w:p>
        </w:tc>
        <w:tc>
          <w:tcPr/>
          <w:p>
            <w:pPr>
              <w:jc w:val="left"/>
            </w:pPr>
            <w:r>
              <w:t xml:space="preserve">ISS-009 - Network Security Standard 14.1.5</w:t>
            </w:r>
          </w:p>
        </w:tc>
        <w:tc>
          <w:tcPr/>
          <w:p>
            <w:pPr>
              <w:pStyle w:val="Compact"/>
            </w:pPr>
          </w:p>
        </w:tc>
        <w:tc>
          <w:tcPr/>
          <w:p>
            <w:pPr>
              <w:pStyle w:val="Compact"/>
            </w:pPr>
          </w:p>
        </w:tc>
        <w:tc>
          <w:tcPr/>
          <w:p>
            <w:pPr>
              <w:jc w:val="center"/>
            </w:pPr>
            <w:r>
              <w:t xml:space="preserve">Y</w:t>
            </w:r>
          </w:p>
        </w:tc>
        <w:tc>
          <w:tcPr/>
          <w:p>
            <w:pPr>
              <w:jc w:val="center"/>
            </w:pPr>
            <w:r>
              <w:t xml:space="preserve">Y</w:t>
            </w:r>
          </w:p>
        </w:tc>
      </w:tr>
      <w:tr>
        <w:tc>
          <w:tcPr/>
          <w:p>
            <w:pPr>
              <w:jc w:val="center"/>
            </w:pPr>
            <w:r>
              <w:t xml:space="preserve">106</w:t>
            </w:r>
          </w:p>
        </w:tc>
        <w:tc>
          <w:tcPr/>
          <w:p>
            <w:pPr>
              <w:jc w:val="left"/>
            </w:pPr>
            <w:r>
              <w:t xml:space="preserve">Network Controls (IaaS)</w:t>
            </w:r>
          </w:p>
        </w:tc>
        <w:tc>
          <w:tcPr/>
          <w:p>
            <w:pPr>
              <w:jc w:val="left"/>
            </w:pPr>
            <w:r>
              <w:t xml:space="preserve">Implement DDoS protection for</w:t>
            </w:r>
            <w:r>
              <w:t xml:space="preserve"> </w:t>
            </w:r>
            <w:r>
              <w:t xml:space="preserve">public-facing IaaS endpoints where the risk or traffic profile warrants</w:t>
            </w:r>
            <w:r>
              <w:t xml:space="preserve"> </w:t>
            </w:r>
            <w:r>
              <w:t xml:space="preserve">it.</w:t>
            </w:r>
          </w:p>
        </w:tc>
        <w:tc>
          <w:tcPr/>
          <w:p>
            <w:pPr>
              <w:jc w:val="left"/>
            </w:pPr>
            <w:r>
              <w:t xml:space="preserve">ISS-009 - Network Security Standard 11.1.1</w:t>
            </w:r>
          </w:p>
        </w:tc>
        <w:tc>
          <w:tcPr/>
          <w:p>
            <w:pPr>
              <w:pStyle w:val="Compact"/>
            </w:pPr>
          </w:p>
        </w:tc>
        <w:tc>
          <w:tcPr/>
          <w:p>
            <w:pPr>
              <w:pStyle w:val="Compact"/>
            </w:pPr>
          </w:p>
        </w:tc>
        <w:tc>
          <w:tcPr/>
          <w:p>
            <w:pPr>
              <w:jc w:val="center"/>
            </w:pPr>
            <w:r>
              <w:t xml:space="preserve">Y</w:t>
            </w:r>
          </w:p>
        </w:tc>
        <w:tc>
          <w:tcPr/>
          <w:p>
            <w:pPr>
              <w:jc w:val="center"/>
            </w:pPr>
            <w:r>
              <w:t xml:space="preserve">Y</w:t>
            </w:r>
          </w:p>
        </w:tc>
      </w:tr>
      <w:tr>
        <w:tc>
          <w:tcPr/>
          <w:p>
            <w:pPr>
              <w:jc w:val="center"/>
            </w:pPr>
            <w:r>
              <w:t xml:space="preserve">107</w:t>
            </w:r>
          </w:p>
        </w:tc>
        <w:tc>
          <w:tcPr/>
          <w:p>
            <w:pPr>
              <w:jc w:val="left"/>
            </w:pPr>
            <w:r>
              <w:t xml:space="preserve">Network Controls (IaaS)</w:t>
            </w:r>
          </w:p>
        </w:tc>
        <w:tc>
          <w:tcPr/>
          <w:p>
            <w:pPr>
              <w:jc w:val="left"/>
            </w:pPr>
            <w:r>
              <w:t xml:space="preserve">Secure DNS, DHCP, and IP address</w:t>
            </w:r>
            <w:r>
              <w:t xml:space="preserve"> </w:t>
            </w:r>
            <w:r>
              <w:t xml:space="preserve">management for IaaS by restricting admin access, logging configuration</w:t>
            </w:r>
            <w:r>
              <w:t xml:space="preserve"> </w:t>
            </w:r>
            <w:r>
              <w:t xml:space="preserve">changes, and avoiding single points of failure.</w:t>
            </w:r>
          </w:p>
        </w:tc>
        <w:tc>
          <w:tcPr/>
          <w:p>
            <w:pPr>
              <w:jc w:val="left"/>
            </w:pPr>
            <w:r>
              <w:t xml:space="preserve">ISS-001 - Cloud</w:t>
            </w:r>
            <w:r>
              <w:t xml:space="preserve"> </w:t>
            </w:r>
            <w:r>
              <w:t xml:space="preserve">Computing Standard 5.1</w:t>
            </w:r>
          </w:p>
        </w:tc>
        <w:tc>
          <w:tcPr/>
          <w:p>
            <w:pPr>
              <w:pStyle w:val="Compact"/>
            </w:pPr>
          </w:p>
        </w:tc>
        <w:tc>
          <w:tcPr/>
          <w:p>
            <w:pPr>
              <w:pStyle w:val="Compact"/>
            </w:pPr>
          </w:p>
        </w:tc>
        <w:tc>
          <w:tcPr/>
          <w:p>
            <w:pPr>
              <w:jc w:val="center"/>
            </w:pPr>
            <w:r>
              <w:t xml:space="preserve">Y</w:t>
            </w:r>
          </w:p>
        </w:tc>
        <w:tc>
          <w:tcPr/>
          <w:p>
            <w:pPr>
              <w:jc w:val="center"/>
            </w:pPr>
            <w:r>
              <w:t xml:space="preserve">Y</w:t>
            </w:r>
          </w:p>
        </w:tc>
      </w:tr>
      <w:tr>
        <w:tc>
          <w:tcPr/>
          <w:p>
            <w:pPr>
              <w:jc w:val="center"/>
            </w:pPr>
            <w:r>
              <w:t xml:space="preserve">108</w:t>
            </w:r>
          </w:p>
        </w:tc>
        <w:tc>
          <w:tcPr/>
          <w:p>
            <w:pPr>
              <w:jc w:val="left"/>
            </w:pPr>
            <w:r>
              <w:t xml:space="preserve">Network Controls (IaaS)</w:t>
            </w:r>
          </w:p>
        </w:tc>
        <w:tc>
          <w:tcPr/>
          <w:p>
            <w:pPr>
              <w:jc w:val="left"/>
            </w:pPr>
            <w:r>
              <w:t xml:space="preserve">For IaaS workloads, implement egress</w:t>
            </w:r>
            <w:r>
              <w:t xml:space="preserve"> </w:t>
            </w:r>
            <w:r>
              <w:t xml:space="preserve">controls (default-deny or tightly scoped outbound rules) for high-tier</w:t>
            </w:r>
            <w:r>
              <w:t xml:space="preserve"> </w:t>
            </w:r>
            <w:r>
              <w:t xml:space="preserve">systems and monitor for anomalous outbound destinations/volumes.</w:t>
            </w:r>
          </w:p>
        </w:tc>
        <w:tc>
          <w:tcPr/>
          <w:p>
            <w:pPr>
              <w:jc w:val="left"/>
            </w:pPr>
            <w:r>
              <w:t xml:space="preserve">ISS-009 - Network Security Standard 5.1.5</w:t>
            </w:r>
          </w:p>
        </w:tc>
        <w:tc>
          <w:tcPr/>
          <w:p>
            <w:pPr>
              <w:pStyle w:val="Compact"/>
            </w:pPr>
          </w:p>
        </w:tc>
        <w:tc>
          <w:tcPr/>
          <w:p>
            <w:pPr>
              <w:pStyle w:val="Compact"/>
            </w:pPr>
          </w:p>
        </w:tc>
        <w:tc>
          <w:tcPr/>
          <w:p>
            <w:pPr>
              <w:jc w:val="center"/>
            </w:pPr>
            <w:r>
              <w:t xml:space="preserve">Y</w:t>
            </w:r>
          </w:p>
        </w:tc>
        <w:tc>
          <w:tcPr/>
          <w:p>
            <w:pPr>
              <w:jc w:val="center"/>
            </w:pPr>
            <w:r>
              <w:t xml:space="preserve">Y</w:t>
            </w:r>
          </w:p>
        </w:tc>
      </w:tr>
      <w:tr>
        <w:tc>
          <w:tcPr/>
          <w:p>
            <w:pPr>
              <w:jc w:val="center"/>
            </w:pPr>
            <w:r>
              <w:t xml:space="preserve">109</w:t>
            </w:r>
          </w:p>
        </w:tc>
        <w:tc>
          <w:tcPr/>
          <w:p>
            <w:pPr>
              <w:jc w:val="left"/>
            </w:pPr>
            <w:r>
              <w:t xml:space="preserve">Network Controls (PaaS)</w:t>
            </w:r>
          </w:p>
        </w:tc>
        <w:tc>
          <w:tcPr/>
          <w:p>
            <w:pPr>
              <w:jc w:val="left"/>
            </w:pPr>
            <w:r>
              <w:t xml:space="preserve">Configure PaaS resources to use private</w:t>
            </w:r>
            <w:r>
              <w:t xml:space="preserve"> </w:t>
            </w:r>
            <w:r>
              <w:t xml:space="preserve">connectivity by default (VNet/VPC integration, private endpoints) and</w:t>
            </w:r>
            <w:r>
              <w:t xml:space="preserve"> </w:t>
            </w:r>
            <w:r>
              <w:t xml:space="preserve">disable public network access. Any public exposure must be approved via</w:t>
            </w:r>
            <w:r>
              <w:t xml:space="preserve"> </w:t>
            </w:r>
            <w:r>
              <w:t xml:space="preserve">formal risk acceptance, include compensating controls (WAF, IP</w:t>
            </w:r>
            <w:r>
              <w:t xml:space="preserve"> </w:t>
            </w:r>
            <w:r>
              <w:t xml:space="preserve">allow-list, strong authentication), and be reviewed periodically.</w:t>
            </w:r>
          </w:p>
        </w:tc>
        <w:tc>
          <w:tcPr/>
          <w:p>
            <w:pPr>
              <w:jc w:val="left"/>
            </w:pPr>
            <w:r>
              <w:t xml:space="preserve">ISS-009 - Network Security Standard 14.1.4</w:t>
            </w:r>
          </w:p>
        </w:tc>
        <w:tc>
          <w:tcPr/>
          <w:p>
            <w:pPr>
              <w:pStyle w:val="Compact"/>
            </w:pP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110</w:t>
            </w:r>
          </w:p>
        </w:tc>
        <w:tc>
          <w:tcPr/>
          <w:p>
            <w:pPr>
              <w:jc w:val="left"/>
            </w:pPr>
            <w:r>
              <w:t xml:space="preserve">Network Controls (PaaS)</w:t>
            </w:r>
          </w:p>
        </w:tc>
        <w:tc>
          <w:tcPr/>
          <w:p>
            <w:pPr>
              <w:jc w:val="left"/>
            </w:pPr>
            <w:r>
              <w:t xml:space="preserve">Front internet-exposed PaaS components</w:t>
            </w:r>
            <w:r>
              <w:t xml:space="preserve"> </w:t>
            </w:r>
            <w:r>
              <w:t xml:space="preserve">with an application gateway/WAF and enforce HTTPS with modern TLS only.</w:t>
            </w:r>
          </w:p>
        </w:tc>
        <w:tc>
          <w:tcPr/>
          <w:p>
            <w:pPr>
              <w:jc w:val="left"/>
            </w:pPr>
            <w:r>
              <w:t xml:space="preserve">ISS-009 - Network Security Standard 12.1.3</w:t>
            </w:r>
          </w:p>
        </w:tc>
        <w:tc>
          <w:tcPr/>
          <w:p>
            <w:pPr>
              <w:pStyle w:val="Compact"/>
            </w:pP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111</w:t>
            </w:r>
          </w:p>
        </w:tc>
        <w:tc>
          <w:tcPr/>
          <w:p>
            <w:pPr>
              <w:jc w:val="left"/>
            </w:pPr>
            <w:r>
              <w:t xml:space="preserve">Network Controls (PaaS)</w:t>
            </w:r>
          </w:p>
        </w:tc>
        <w:tc>
          <w:tcPr/>
          <w:p>
            <w:pPr>
              <w:jc w:val="left"/>
            </w:pPr>
            <w:r>
              <w:t xml:space="preserve">Restrict database and storage firewall</w:t>
            </w:r>
            <w:r>
              <w:t xml:space="preserve"> </w:t>
            </w:r>
            <w:r>
              <w:t xml:space="preserve">rules to required subnets or private endpoints and prohibit broad rules</w:t>
            </w:r>
            <w:r>
              <w:t xml:space="preserve"> </w:t>
            </w:r>
            <w:r>
              <w:t xml:space="preserve">such as 0.0.0.0/0.</w:t>
            </w:r>
          </w:p>
        </w:tc>
        <w:tc>
          <w:tcPr/>
          <w:p>
            <w:pPr>
              <w:jc w:val="left"/>
            </w:pPr>
            <w:r>
              <w:t xml:space="preserve">ISS-009 - Network Security Standard 10.1.8</w:t>
            </w:r>
          </w:p>
        </w:tc>
        <w:tc>
          <w:tcPr/>
          <w:p>
            <w:pPr>
              <w:pStyle w:val="Compact"/>
            </w:pP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112</w:t>
            </w:r>
          </w:p>
        </w:tc>
        <w:tc>
          <w:tcPr/>
          <w:p>
            <w:pPr>
              <w:jc w:val="left"/>
            </w:pPr>
            <w:r>
              <w:t xml:space="preserve">Network Controls (PaaS)</w:t>
            </w:r>
          </w:p>
        </w:tc>
        <w:tc>
          <w:tcPr/>
          <w:p>
            <w:pPr>
              <w:jc w:val="left"/>
            </w:pPr>
            <w:r>
              <w:t xml:space="preserve">Implement egress controls for PaaS</w:t>
            </w:r>
            <w:r>
              <w:t xml:space="preserve"> </w:t>
            </w:r>
            <w:r>
              <w:t xml:space="preserve">workloads so outbound connections are restricted to approved</w:t>
            </w:r>
            <w:r>
              <w:t xml:space="preserve"> </w:t>
            </w:r>
            <w:r>
              <w:t xml:space="preserve">destinations using firewalls or service tags.</w:t>
            </w:r>
          </w:p>
        </w:tc>
        <w:tc>
          <w:tcPr/>
          <w:p>
            <w:pPr>
              <w:jc w:val="left"/>
            </w:pPr>
            <w:r>
              <w:t xml:space="preserve">ISS-009 - Network</w:t>
            </w:r>
            <w:r>
              <w:t xml:space="preserve"> </w:t>
            </w:r>
            <w:r>
              <w:t xml:space="preserve">Security Standard 5.1.4</w:t>
            </w:r>
          </w:p>
        </w:tc>
        <w:tc>
          <w:tcPr/>
          <w:p>
            <w:pPr>
              <w:pStyle w:val="Compact"/>
            </w:pP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113</w:t>
            </w:r>
          </w:p>
        </w:tc>
        <w:tc>
          <w:tcPr/>
          <w:p>
            <w:pPr>
              <w:jc w:val="left"/>
            </w:pPr>
            <w:r>
              <w:t xml:space="preserve">Network Controls (PaaS)</w:t>
            </w:r>
          </w:p>
        </w:tc>
        <w:tc>
          <w:tcPr/>
          <w:p>
            <w:pPr>
              <w:jc w:val="left"/>
            </w:pPr>
            <w:r>
              <w:t xml:space="preserve">Ensure PaaS resources inherit standard</w:t>
            </w:r>
            <w:r>
              <w:t xml:space="preserve"> </w:t>
            </w:r>
            <w:r>
              <w:t xml:space="preserve">logging and flow-log settings so network and platform events are</w:t>
            </w:r>
            <w:r>
              <w:t xml:space="preserve"> </w:t>
            </w:r>
            <w:r>
              <w:t xml:space="preserve">collected in the central SIEM.</w:t>
            </w:r>
          </w:p>
        </w:tc>
        <w:tc>
          <w:tcPr/>
          <w:p>
            <w:pPr>
              <w:jc w:val="left"/>
            </w:pPr>
            <w:r>
              <w:t xml:space="preserve">ISS-009 - Network Security Standard</w:t>
            </w:r>
            <w:r>
              <w:t xml:space="preserve"> </w:t>
            </w:r>
            <w:r>
              <w:t xml:space="preserve">7.1.2</w:t>
            </w:r>
          </w:p>
        </w:tc>
        <w:tc>
          <w:tcPr/>
          <w:p>
            <w:pPr>
              <w:pStyle w:val="Compact"/>
            </w:pP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114</w:t>
            </w:r>
          </w:p>
        </w:tc>
        <w:tc>
          <w:tcPr/>
          <w:p>
            <w:pPr>
              <w:jc w:val="left"/>
            </w:pPr>
            <w:r>
              <w:t xml:space="preserve">Network Controls (PaaS)</w:t>
            </w:r>
          </w:p>
        </w:tc>
        <w:tc>
          <w:tcPr/>
          <w:p>
            <w:pPr>
              <w:jc w:val="left"/>
            </w:pPr>
            <w:r>
              <w:t xml:space="preserve">Route outbound traffic through</w:t>
            </w:r>
            <w:r>
              <w:t xml:space="preserve"> </w:t>
            </w:r>
            <w:r>
              <w:t xml:space="preserve">controlled egress points (e.g., NAT/proxy) and define an egress</w:t>
            </w:r>
            <w:r>
              <w:t xml:space="preserve"> </w:t>
            </w:r>
            <w:r>
              <w:t xml:space="preserve">allow-list strategy for high-tier systems; log DNS queries and outbound</w:t>
            </w:r>
            <w:r>
              <w:t xml:space="preserve"> </w:t>
            </w:r>
            <w:r>
              <w:t xml:space="preserve">connections for investigation.</w:t>
            </w:r>
          </w:p>
        </w:tc>
        <w:tc>
          <w:tcPr/>
          <w:p>
            <w:pPr>
              <w:jc w:val="left"/>
            </w:pPr>
            <w:r>
              <w:t xml:space="preserve">ISS-009 - Network Security Standard</w:t>
            </w:r>
            <w:r>
              <w:t xml:space="preserve"> </w:t>
            </w:r>
            <w:r>
              <w:t xml:space="preserve">13.1.8</w:t>
            </w:r>
          </w:p>
        </w:tc>
        <w:tc>
          <w:tcPr/>
          <w:p>
            <w:pPr>
              <w:pStyle w:val="Compact"/>
            </w:pPr>
          </w:p>
        </w:tc>
        <w:tc>
          <w:tcPr/>
          <w:p>
            <w:pPr>
              <w:jc w:val="center"/>
            </w:pPr>
            <w:r>
              <w:t xml:space="preserve">Y</w:t>
            </w:r>
          </w:p>
        </w:tc>
        <w:tc>
          <w:tcPr/>
          <w:p>
            <w:pPr>
              <w:pStyle w:val="Compact"/>
            </w:pPr>
          </w:p>
        </w:tc>
        <w:tc>
          <w:tcPr/>
          <w:p>
            <w:pPr>
              <w:jc w:val="center"/>
            </w:pPr>
            <w:r>
              <w:t xml:space="preserve">Y</w:t>
            </w:r>
          </w:p>
        </w:tc>
      </w:tr>
      <w:tr>
        <w:tc>
          <w:tcPr/>
          <w:p>
            <w:pPr>
              <w:jc w:val="center"/>
            </w:pPr>
            <w:r>
              <w:t xml:space="preserve">115</w:t>
            </w:r>
          </w:p>
        </w:tc>
        <w:tc>
          <w:tcPr/>
          <w:p>
            <w:pPr>
              <w:jc w:val="left"/>
            </w:pPr>
            <w:r>
              <w:t xml:space="preserve">Non-human Identities &amp; Secrets</w:t>
            </w:r>
          </w:p>
        </w:tc>
        <w:tc>
          <w:tcPr/>
          <w:p>
            <w:pPr>
              <w:jc w:val="left"/>
            </w:pPr>
            <w:r>
              <w:t xml:space="preserve">Use managed identities, workload</w:t>
            </w:r>
            <w:r>
              <w:t xml:space="preserve"> </w:t>
            </w:r>
            <w:r>
              <w:t xml:space="preserve">identities, or service principals instead of long-lived static keys</w:t>
            </w:r>
            <w:r>
              <w:t xml:space="preserve"> </w:t>
            </w:r>
            <w:r>
              <w:t xml:space="preserve">wherever technically possible.</w:t>
            </w:r>
          </w:p>
        </w:tc>
        <w:tc>
          <w:tcPr/>
          <w:p>
            <w:pPr>
              <w:jc w:val="left"/>
            </w:pPr>
            <w:r>
              <w:t xml:space="preserve">ISS-017 - Secret &amp; Key Management</w:t>
            </w:r>
            <w:r>
              <w:t xml:space="preserve"> </w:t>
            </w:r>
            <w:r>
              <w:t xml:space="preserve">Standard 4.2.2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116</w:t>
            </w:r>
          </w:p>
        </w:tc>
        <w:tc>
          <w:tcPr/>
          <w:p>
            <w:pPr>
              <w:jc w:val="left"/>
            </w:pPr>
            <w:r>
              <w:t xml:space="preserve">Non-human Identities &amp; Secrets</w:t>
            </w:r>
          </w:p>
        </w:tc>
        <w:tc>
          <w:tcPr/>
          <w:p>
            <w:pPr>
              <w:jc w:val="left"/>
            </w:pPr>
            <w:r>
              <w:t xml:space="preserve">Avoid static credentials for</w:t>
            </w:r>
            <w:r>
              <w:t xml:space="preserve"> </w:t>
            </w:r>
            <w:r>
              <w:t xml:space="preserve">non-human access by using workload identity/managed identity where</w:t>
            </w:r>
            <w:r>
              <w:t xml:space="preserve"> </w:t>
            </w:r>
            <w:r>
              <w:t xml:space="preserve">supported. If static secrets are unavoidable, store them only in the</w:t>
            </w:r>
            <w:r>
              <w:t xml:space="preserve"> </w:t>
            </w:r>
            <w:r>
              <w:t xml:space="preserve">central secrets manager, inject them at runtime, and rotate them at</w:t>
            </w:r>
            <w:r>
              <w:t xml:space="preserve"> </w:t>
            </w:r>
            <w:r>
              <w:t xml:space="preserve">defined intervals (or via automation where supported).</w:t>
            </w:r>
          </w:p>
        </w:tc>
        <w:tc>
          <w:tcPr/>
          <w:p>
            <w:pPr>
              <w:jc w:val="left"/>
            </w:pPr>
            <w:r>
              <w:t xml:space="preserve">ISS-017 - Secret</w:t>
            </w:r>
            <w:r>
              <w:t xml:space="preserve"> </w:t>
            </w:r>
            <w:r>
              <w:t xml:space="preserve">&amp; Key Management Standard 4.2.2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117</w:t>
            </w:r>
          </w:p>
        </w:tc>
        <w:tc>
          <w:tcPr/>
          <w:p>
            <w:pPr>
              <w:jc w:val="left"/>
            </w:pPr>
            <w:r>
              <w:t xml:space="preserve">Non-human Identities &amp; Secrets</w:t>
            </w:r>
          </w:p>
        </w:tc>
        <w:tc>
          <w:tcPr/>
          <w:p>
            <w:pPr>
              <w:jc w:val="left"/>
            </w:pPr>
            <w:r>
              <w:t xml:space="preserve">Implement automated rotation for</w:t>
            </w:r>
            <w:r>
              <w:t xml:space="preserve"> </w:t>
            </w:r>
            <w:r>
              <w:t xml:space="preserve">non-human credentials where supported; where not supported, rotate at a</w:t>
            </w:r>
            <w:r>
              <w:t xml:space="preserve"> </w:t>
            </w:r>
            <w:r>
              <w:t xml:space="preserve">defined interval (per policy) and on role change or suspected</w:t>
            </w:r>
            <w:r>
              <w:t xml:space="preserve"> </w:t>
            </w:r>
            <w:r>
              <w:t xml:space="preserve">compromise, with evidence of completion.</w:t>
            </w:r>
          </w:p>
        </w:tc>
        <w:tc>
          <w:tcPr/>
          <w:p>
            <w:pPr>
              <w:jc w:val="left"/>
            </w:pPr>
            <w:r>
              <w:t xml:space="preserve">POL-003 - Identity and Access</w:t>
            </w:r>
            <w:r>
              <w:t xml:space="preserve"> </w:t>
            </w:r>
            <w:r>
              <w:t xml:space="preserve">Management Policy 4.2.13</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118</w:t>
            </w:r>
          </w:p>
        </w:tc>
        <w:tc>
          <w:tcPr/>
          <w:p>
            <w:pPr>
              <w:jc w:val="left"/>
            </w:pPr>
            <w:r>
              <w:t xml:space="preserve">Non-human Identities &amp; Secrets</w:t>
            </w:r>
          </w:p>
        </w:tc>
        <w:tc>
          <w:tcPr/>
          <w:p>
            <w:pPr>
              <w:jc w:val="left"/>
            </w:pPr>
            <w:r>
              <w:t xml:space="preserve">Scope non-human accounts to least</w:t>
            </w:r>
            <w:r>
              <w:t xml:space="preserve"> </w:t>
            </w:r>
            <w:r>
              <w:t xml:space="preserve">privilege, granting only the minimal roles and permissions needed per</w:t>
            </w:r>
            <w:r>
              <w:t xml:space="preserve"> </w:t>
            </w:r>
            <w:r>
              <w:t xml:space="preserve">component.</w:t>
            </w:r>
          </w:p>
        </w:tc>
        <w:tc>
          <w:tcPr/>
          <w:p>
            <w:pPr>
              <w:jc w:val="left"/>
            </w:pPr>
            <w:r>
              <w:t xml:space="preserve">POL-003 - Identity and Access Management Policy 4.10.5</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119</w:t>
            </w:r>
          </w:p>
        </w:tc>
        <w:tc>
          <w:tcPr/>
          <w:p>
            <w:pPr>
              <w:jc w:val="left"/>
            </w:pPr>
            <w:r>
              <w:t xml:space="preserve">Operating System (IaaS)</w:t>
            </w:r>
          </w:p>
        </w:tc>
        <w:tc>
          <w:tcPr/>
          <w:p>
            <w:pPr>
              <w:jc w:val="left"/>
            </w:pPr>
            <w:r>
              <w:t xml:space="preserve">Define hardened OS baselines for each OS</w:t>
            </w:r>
            <w:r>
              <w:t xml:space="preserve"> </w:t>
            </w:r>
            <w:r>
              <w:t xml:space="preserve">type and ensure all virtual machines and images conform to the approved</w:t>
            </w:r>
            <w:r>
              <w:t xml:space="preserve"> </w:t>
            </w:r>
            <w:r>
              <w:t xml:space="preserve">baseline.</w:t>
            </w:r>
          </w:p>
        </w:tc>
        <w:tc>
          <w:tcPr/>
          <w:p>
            <w:pPr>
              <w:jc w:val="left"/>
            </w:pPr>
            <w:r>
              <w:t xml:space="preserve">ISS-012 - Endpoint Security Standard 5.4.2.1</w:t>
            </w:r>
          </w:p>
        </w:tc>
        <w:tc>
          <w:tcPr/>
          <w:p>
            <w:pPr>
              <w:pStyle w:val="Compact"/>
            </w:pPr>
          </w:p>
        </w:tc>
        <w:tc>
          <w:tcPr/>
          <w:p>
            <w:pPr>
              <w:pStyle w:val="Compact"/>
            </w:pPr>
          </w:p>
        </w:tc>
        <w:tc>
          <w:tcPr/>
          <w:p>
            <w:pPr>
              <w:jc w:val="center"/>
            </w:pPr>
            <w:r>
              <w:t xml:space="preserve">Y</w:t>
            </w:r>
          </w:p>
        </w:tc>
        <w:tc>
          <w:tcPr/>
          <w:p>
            <w:pPr>
              <w:jc w:val="center"/>
            </w:pPr>
            <w:r>
              <w:t xml:space="preserve">Y</w:t>
            </w:r>
          </w:p>
        </w:tc>
      </w:tr>
      <w:tr>
        <w:tc>
          <w:tcPr/>
          <w:p>
            <w:pPr>
              <w:jc w:val="center"/>
            </w:pPr>
            <w:r>
              <w:t xml:space="preserve">120</w:t>
            </w:r>
          </w:p>
        </w:tc>
        <w:tc>
          <w:tcPr/>
          <w:p>
            <w:pPr>
              <w:jc w:val="left"/>
            </w:pPr>
            <w:r>
              <w:t xml:space="preserve">Operating System (IaaS)</w:t>
            </w:r>
          </w:p>
        </w:tc>
        <w:tc>
          <w:tcPr/>
          <w:p>
            <w:pPr>
              <w:jc w:val="left"/>
            </w:pPr>
            <w:r>
              <w:t xml:space="preserve">Use only approved base or golden images</w:t>
            </w:r>
            <w:r>
              <w:t xml:space="preserve"> </w:t>
            </w:r>
            <w:r>
              <w:t xml:space="preserve">for virtual machines; disallow ad-hoc marketplace or user images without</w:t>
            </w:r>
            <w:r>
              <w:t xml:space="preserve"> </w:t>
            </w:r>
            <w:r>
              <w:t xml:space="preserve">security review.</w:t>
            </w:r>
          </w:p>
        </w:tc>
        <w:tc>
          <w:tcPr/>
          <w:p>
            <w:pPr>
              <w:jc w:val="left"/>
            </w:pPr>
            <w:r>
              <w:t xml:space="preserve">ISS-012 - Endpoint Security Standard 4.2.11</w:t>
            </w:r>
          </w:p>
        </w:tc>
        <w:tc>
          <w:tcPr/>
          <w:p>
            <w:pPr>
              <w:pStyle w:val="Compact"/>
            </w:pPr>
          </w:p>
        </w:tc>
        <w:tc>
          <w:tcPr/>
          <w:p>
            <w:pPr>
              <w:pStyle w:val="Compact"/>
            </w:pPr>
          </w:p>
        </w:tc>
        <w:tc>
          <w:tcPr/>
          <w:p>
            <w:pPr>
              <w:jc w:val="center"/>
            </w:pPr>
            <w:r>
              <w:t xml:space="preserve">Y</w:t>
            </w:r>
          </w:p>
        </w:tc>
        <w:tc>
          <w:tcPr/>
          <w:p>
            <w:pPr>
              <w:jc w:val="center"/>
            </w:pPr>
            <w:r>
              <w:t xml:space="preserve">Y</w:t>
            </w:r>
          </w:p>
        </w:tc>
      </w:tr>
      <w:tr>
        <w:tc>
          <w:tcPr/>
          <w:p>
            <w:pPr>
              <w:jc w:val="center"/>
            </w:pPr>
            <w:r>
              <w:t xml:space="preserve">121</w:t>
            </w:r>
          </w:p>
        </w:tc>
        <w:tc>
          <w:tcPr/>
          <w:p>
            <w:pPr>
              <w:jc w:val="left"/>
            </w:pPr>
            <w:r>
              <w:t xml:space="preserve">Operating System (IaaS)</w:t>
            </w:r>
          </w:p>
        </w:tc>
        <w:tc>
          <w:tcPr/>
          <w:p>
            <w:pPr>
              <w:jc w:val="left"/>
            </w:pPr>
            <w:r>
              <w:t xml:space="preserve">Implement automated OS patching with</w:t>
            </w:r>
            <w:r>
              <w:t xml:space="preserve"> </w:t>
            </w:r>
            <w:r>
              <w:t xml:space="preserve">defined SLAs for critical and high vulnerabilities and monitor patch</w:t>
            </w:r>
            <w:r>
              <w:t xml:space="preserve"> </w:t>
            </w:r>
            <w:r>
              <w:t xml:space="preserve">compliance.</w:t>
            </w:r>
          </w:p>
        </w:tc>
        <w:tc>
          <w:tcPr/>
          <w:p>
            <w:pPr>
              <w:jc w:val="left"/>
            </w:pPr>
            <w:r>
              <w:t xml:space="preserve">ISS-012 - Endpoint Security Standard 5.4.2</w:t>
            </w:r>
          </w:p>
        </w:tc>
        <w:tc>
          <w:tcPr/>
          <w:p>
            <w:pPr>
              <w:pStyle w:val="Compact"/>
            </w:pPr>
          </w:p>
        </w:tc>
        <w:tc>
          <w:tcPr/>
          <w:p>
            <w:pPr>
              <w:pStyle w:val="Compact"/>
            </w:pPr>
          </w:p>
        </w:tc>
        <w:tc>
          <w:tcPr/>
          <w:p>
            <w:pPr>
              <w:jc w:val="center"/>
            </w:pPr>
            <w:r>
              <w:t xml:space="preserve">Y</w:t>
            </w:r>
          </w:p>
        </w:tc>
        <w:tc>
          <w:tcPr/>
          <w:p>
            <w:pPr>
              <w:jc w:val="center"/>
            </w:pPr>
            <w:r>
              <w:t xml:space="preserve">Y</w:t>
            </w:r>
          </w:p>
        </w:tc>
      </w:tr>
      <w:tr>
        <w:tc>
          <w:tcPr/>
          <w:p>
            <w:pPr>
              <w:jc w:val="center"/>
            </w:pPr>
            <w:r>
              <w:t xml:space="preserve">122</w:t>
            </w:r>
          </w:p>
        </w:tc>
        <w:tc>
          <w:tcPr/>
          <w:p>
            <w:pPr>
              <w:jc w:val="left"/>
            </w:pPr>
            <w:r>
              <w:t xml:space="preserve">Operating System (IaaS)</w:t>
            </w:r>
          </w:p>
        </w:tc>
        <w:tc>
          <w:tcPr/>
          <w:p>
            <w:pPr>
              <w:jc w:val="left"/>
            </w:pPr>
            <w:r>
              <w:t xml:space="preserve">Disable or remove unnecessary services,</w:t>
            </w:r>
            <w:r>
              <w:t xml:space="preserve"> </w:t>
            </w:r>
            <w:r>
              <w:t xml:space="preserve">ports, and packages on all virtual machines and enforce host-based</w:t>
            </w:r>
            <w:r>
              <w:t xml:space="preserve"> </w:t>
            </w:r>
            <w:r>
              <w:t xml:space="preserve">firewalls with least-privilege rules.</w:t>
            </w:r>
          </w:p>
        </w:tc>
        <w:tc>
          <w:tcPr/>
          <w:p>
            <w:pPr>
              <w:jc w:val="left"/>
            </w:pPr>
            <w:r>
              <w:t xml:space="preserve">ISS-009 - Network Security</w:t>
            </w:r>
            <w:r>
              <w:t xml:space="preserve"> </w:t>
            </w:r>
            <w:r>
              <w:t xml:space="preserve">Standard 5.1.5</w:t>
            </w:r>
          </w:p>
        </w:tc>
        <w:tc>
          <w:tcPr/>
          <w:p>
            <w:pPr>
              <w:pStyle w:val="Compact"/>
            </w:pPr>
          </w:p>
        </w:tc>
        <w:tc>
          <w:tcPr/>
          <w:p>
            <w:pPr>
              <w:pStyle w:val="Compact"/>
            </w:pPr>
          </w:p>
        </w:tc>
        <w:tc>
          <w:tcPr/>
          <w:p>
            <w:pPr>
              <w:jc w:val="center"/>
            </w:pPr>
            <w:r>
              <w:t xml:space="preserve">Y</w:t>
            </w:r>
          </w:p>
        </w:tc>
        <w:tc>
          <w:tcPr/>
          <w:p>
            <w:pPr>
              <w:jc w:val="center"/>
            </w:pPr>
            <w:r>
              <w:t xml:space="preserve">Y</w:t>
            </w:r>
          </w:p>
        </w:tc>
      </w:tr>
      <w:tr>
        <w:tc>
          <w:tcPr/>
          <w:p>
            <w:pPr>
              <w:jc w:val="center"/>
            </w:pPr>
            <w:r>
              <w:t xml:space="preserve">123</w:t>
            </w:r>
          </w:p>
        </w:tc>
        <w:tc>
          <w:tcPr/>
          <w:p>
            <w:pPr>
              <w:jc w:val="left"/>
            </w:pPr>
            <w:r>
              <w:t xml:space="preserve">Operating System (IaaS)</w:t>
            </w:r>
          </w:p>
        </w:tc>
        <w:tc>
          <w:tcPr/>
          <w:p>
            <w:pPr>
              <w:jc w:val="left"/>
            </w:pPr>
            <w:r>
              <w:t xml:space="preserve">Ensure all virtual machines run approved</w:t>
            </w:r>
            <w:r>
              <w:t xml:space="preserve"> </w:t>
            </w:r>
            <w:r>
              <w:t xml:space="preserve">EDR/anti-malware agents with tamper protection enabled and report their</w:t>
            </w:r>
            <w:r>
              <w:t xml:space="preserve"> </w:t>
            </w:r>
            <w:r>
              <w:t xml:space="preserve">status into central monitoring.</w:t>
            </w:r>
          </w:p>
        </w:tc>
        <w:tc>
          <w:tcPr/>
          <w:p>
            <w:pPr>
              <w:jc w:val="left"/>
            </w:pPr>
            <w:r>
              <w:t xml:space="preserve">ISS-012 - Endpoint Security Standard</w:t>
            </w:r>
            <w:r>
              <w:t xml:space="preserve"> </w:t>
            </w:r>
            <w:r>
              <w:t xml:space="preserve">5.5.1</w:t>
            </w:r>
          </w:p>
        </w:tc>
        <w:tc>
          <w:tcPr/>
          <w:p>
            <w:pPr>
              <w:pStyle w:val="Compact"/>
            </w:pPr>
          </w:p>
        </w:tc>
        <w:tc>
          <w:tcPr/>
          <w:p>
            <w:pPr>
              <w:pStyle w:val="Compact"/>
            </w:pPr>
          </w:p>
        </w:tc>
        <w:tc>
          <w:tcPr/>
          <w:p>
            <w:pPr>
              <w:jc w:val="center"/>
            </w:pPr>
            <w:r>
              <w:t xml:space="preserve">Y</w:t>
            </w:r>
          </w:p>
        </w:tc>
        <w:tc>
          <w:tcPr/>
          <w:p>
            <w:pPr>
              <w:jc w:val="center"/>
            </w:pPr>
            <w:r>
              <w:t xml:space="preserve">Y</w:t>
            </w:r>
          </w:p>
        </w:tc>
      </w:tr>
      <w:tr>
        <w:tc>
          <w:tcPr/>
          <w:p>
            <w:pPr>
              <w:jc w:val="center"/>
            </w:pPr>
            <w:r>
              <w:t xml:space="preserve">124</w:t>
            </w:r>
          </w:p>
        </w:tc>
        <w:tc>
          <w:tcPr/>
          <w:p>
            <w:pPr>
              <w:jc w:val="left"/>
            </w:pPr>
            <w:r>
              <w:t xml:space="preserve">Operating System (IaaS)</w:t>
            </w:r>
          </w:p>
        </w:tc>
        <w:tc>
          <w:tcPr/>
          <w:p>
            <w:pPr>
              <w:jc w:val="left"/>
            </w:pPr>
            <w:r>
              <w:t xml:space="preserve">Encrypt all VM disks, snapshots, and</w:t>
            </w:r>
            <w:r>
              <w:t xml:space="preserve"> </w:t>
            </w:r>
            <w:r>
              <w:t xml:space="preserve">images using approved KMS keys and enforce encryption at rest by policy.</w:t>
            </w:r>
          </w:p>
        </w:tc>
        <w:tc>
          <w:tcPr/>
          <w:p>
            <w:pPr>
              <w:jc w:val="left"/>
            </w:pPr>
            <w:r>
              <w:t xml:space="preserve">ISS-009 - Network Security Standard 9.1.4</w:t>
            </w:r>
          </w:p>
        </w:tc>
        <w:tc>
          <w:tcPr/>
          <w:p>
            <w:pPr>
              <w:pStyle w:val="Compact"/>
            </w:pPr>
          </w:p>
        </w:tc>
        <w:tc>
          <w:tcPr/>
          <w:p>
            <w:pPr>
              <w:pStyle w:val="Compact"/>
            </w:pPr>
          </w:p>
        </w:tc>
        <w:tc>
          <w:tcPr/>
          <w:p>
            <w:pPr>
              <w:jc w:val="center"/>
            </w:pPr>
            <w:r>
              <w:t xml:space="preserve">Y</w:t>
            </w:r>
          </w:p>
        </w:tc>
        <w:tc>
          <w:tcPr/>
          <w:p>
            <w:pPr>
              <w:jc w:val="center"/>
            </w:pPr>
            <w:r>
              <w:t xml:space="preserve">Y</w:t>
            </w:r>
          </w:p>
        </w:tc>
      </w:tr>
      <w:tr>
        <w:tc>
          <w:tcPr/>
          <w:p>
            <w:pPr>
              <w:jc w:val="center"/>
            </w:pPr>
            <w:r>
              <w:t xml:space="preserve">125</w:t>
            </w:r>
          </w:p>
        </w:tc>
        <w:tc>
          <w:tcPr/>
          <w:p>
            <w:pPr>
              <w:jc w:val="left"/>
            </w:pPr>
            <w:r>
              <w:t xml:space="preserve">Operating System (IaaS)</w:t>
            </w:r>
          </w:p>
        </w:tc>
        <w:tc>
          <w:tcPr/>
          <w:p>
            <w:pPr>
              <w:jc w:val="left"/>
            </w:pPr>
            <w:r>
              <w:t xml:space="preserve">Lock down remote administration by using</w:t>
            </w:r>
            <w:r>
              <w:t xml:space="preserve"> </w:t>
            </w:r>
            <w:r>
              <w:t xml:space="preserve">bastion or jump hosts, SSH keys instead of passwords, and controlled</w:t>
            </w:r>
            <w:r>
              <w:t xml:space="preserve"> </w:t>
            </w:r>
            <w:r>
              <w:t xml:space="preserve">gateways for RDP; prohibit direct RDP/SSH from the internet and log</w:t>
            </w:r>
            <w:r>
              <w:t xml:space="preserve"> </w:t>
            </w:r>
            <w:r>
              <w:t xml:space="preserve">admin access.</w:t>
            </w:r>
          </w:p>
        </w:tc>
        <w:tc>
          <w:tcPr/>
          <w:p>
            <w:pPr>
              <w:jc w:val="left"/>
            </w:pPr>
            <w:r>
              <w:t xml:space="preserve">ISS-009 - Network Security Standard 8.3.22</w:t>
            </w:r>
          </w:p>
        </w:tc>
        <w:tc>
          <w:tcPr/>
          <w:p>
            <w:pPr>
              <w:pStyle w:val="Compact"/>
            </w:pPr>
          </w:p>
        </w:tc>
        <w:tc>
          <w:tcPr/>
          <w:p>
            <w:pPr>
              <w:pStyle w:val="Compact"/>
            </w:pPr>
          </w:p>
        </w:tc>
        <w:tc>
          <w:tcPr/>
          <w:p>
            <w:pPr>
              <w:jc w:val="center"/>
            </w:pPr>
            <w:r>
              <w:t xml:space="preserve">Y</w:t>
            </w:r>
          </w:p>
        </w:tc>
        <w:tc>
          <w:tcPr/>
          <w:p>
            <w:pPr>
              <w:jc w:val="center"/>
            </w:pPr>
            <w:r>
              <w:t xml:space="preserve">Y</w:t>
            </w:r>
          </w:p>
        </w:tc>
      </w:tr>
      <w:tr>
        <w:tc>
          <w:tcPr/>
          <w:p>
            <w:pPr>
              <w:jc w:val="center"/>
            </w:pPr>
            <w:r>
              <w:t xml:space="preserve">126</w:t>
            </w:r>
          </w:p>
        </w:tc>
        <w:tc>
          <w:tcPr/>
          <w:p>
            <w:pPr>
              <w:jc w:val="left"/>
            </w:pPr>
            <w:r>
              <w:t xml:space="preserve">Platform Services (PaaS)</w:t>
            </w:r>
          </w:p>
        </w:tc>
        <w:tc>
          <w:tcPr/>
          <w:p>
            <w:pPr>
              <w:jc w:val="left"/>
            </w:pPr>
            <w:r>
              <w:t xml:space="preserve">Configure and regularly validate backup</w:t>
            </w:r>
            <w:r>
              <w:t xml:space="preserve"> </w:t>
            </w:r>
            <w:r>
              <w:t xml:space="preserve">and restore settings for managed DBs, storage, and queues, including</w:t>
            </w:r>
            <w:r>
              <w:t xml:space="preserve"> </w:t>
            </w:r>
            <w:r>
              <w:t xml:space="preserve">frequency, retention, and geo-replication where needed.</w:t>
            </w:r>
          </w:p>
        </w:tc>
        <w:tc>
          <w:tcPr/>
          <w:p>
            <w:pPr>
              <w:jc w:val="left"/>
            </w:pPr>
            <w:r>
              <w:t xml:space="preserve">ISS-001 - Cloud</w:t>
            </w:r>
            <w:r>
              <w:t xml:space="preserve"> </w:t>
            </w:r>
            <w:r>
              <w:t xml:space="preserve">Computing Standard 4.2.6</w:t>
            </w:r>
          </w:p>
        </w:tc>
        <w:tc>
          <w:tcPr/>
          <w:p>
            <w:pPr>
              <w:pStyle w:val="Compact"/>
            </w:pP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127</w:t>
            </w:r>
          </w:p>
        </w:tc>
        <w:tc>
          <w:tcPr/>
          <w:p>
            <w:pPr>
              <w:jc w:val="left"/>
            </w:pPr>
            <w:r>
              <w:t xml:space="preserve">Platform Services (PaaS)</w:t>
            </w:r>
          </w:p>
        </w:tc>
        <w:tc>
          <w:tcPr/>
          <w:p>
            <w:pPr>
              <w:jc w:val="left"/>
            </w:pPr>
            <w:r>
              <w:t xml:space="preserve">Use customer-managed keys for PaaS</w:t>
            </w:r>
            <w:r>
              <w:t xml:space="preserve"> </w:t>
            </w:r>
            <w:r>
              <w:t xml:space="preserve">services where risk or regulation requires and manage those keys through</w:t>
            </w:r>
            <w:r>
              <w:t xml:space="preserve"> </w:t>
            </w:r>
            <w:r>
              <w:t xml:space="preserve">the central KMS lifecycle.</w:t>
            </w:r>
          </w:p>
        </w:tc>
        <w:tc>
          <w:tcPr/>
          <w:p>
            <w:pPr>
              <w:jc w:val="left"/>
            </w:pPr>
            <w:r>
              <w:t xml:space="preserve">ISS-011 - Web Services Security Standard 3.6</w:t>
            </w:r>
          </w:p>
        </w:tc>
        <w:tc>
          <w:tcPr/>
          <w:p>
            <w:pPr>
              <w:pStyle w:val="Compact"/>
            </w:pP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128</w:t>
            </w:r>
          </w:p>
        </w:tc>
        <w:tc>
          <w:tcPr/>
          <w:p>
            <w:pPr>
              <w:jc w:val="left"/>
            </w:pPr>
            <w:r>
              <w:t xml:space="preserve">Platform Services (PaaS)</w:t>
            </w:r>
          </w:p>
        </w:tc>
        <w:tc>
          <w:tcPr/>
          <w:p>
            <w:pPr>
              <w:jc w:val="left"/>
            </w:pPr>
            <w:r>
              <w:t xml:space="preserve">Define resource tagging standards</w:t>
            </w:r>
            <w:r>
              <w:t xml:space="preserve"> </w:t>
            </w:r>
            <w:r>
              <w:t xml:space="preserve">(owner, data classification, environment, criticality) and enforce them</w:t>
            </w:r>
            <w:r>
              <w:t xml:space="preserve"> </w:t>
            </w:r>
            <w:r>
              <w:t xml:space="preserve">via policy across all PaaS resources.</w:t>
            </w:r>
          </w:p>
        </w:tc>
        <w:tc>
          <w:tcPr/>
          <w:p>
            <w:pPr>
              <w:jc w:val="left"/>
            </w:pPr>
            <w:r>
              <w:t xml:space="preserve">ISS-001 - Cloud Computing</w:t>
            </w:r>
            <w:r>
              <w:t xml:space="preserve"> </w:t>
            </w:r>
            <w:r>
              <w:t xml:space="preserve">Standard 4.3.1</w:t>
            </w:r>
          </w:p>
        </w:tc>
        <w:tc>
          <w:tcPr/>
          <w:p>
            <w:pPr>
              <w:pStyle w:val="Compact"/>
            </w:pP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129</w:t>
            </w:r>
          </w:p>
        </w:tc>
        <w:tc>
          <w:tcPr/>
          <w:p>
            <w:pPr>
              <w:jc w:val="left"/>
            </w:pPr>
            <w:r>
              <w:t xml:space="preserve">Project-managed Compute</w:t>
            </w:r>
          </w:p>
        </w:tc>
        <w:tc>
          <w:tcPr/>
          <w:p>
            <w:pPr>
              <w:jc w:val="left"/>
            </w:pPr>
            <w:r>
              <w:t xml:space="preserve">Use RMG standard images or base</w:t>
            </w:r>
            <w:r>
              <w:t xml:space="preserve"> </w:t>
            </w:r>
            <w:r>
              <w:t xml:space="preserve">container images where mandated to inherit baseline hardening, EDR, and</w:t>
            </w:r>
            <w:r>
              <w:t xml:space="preserve"> </w:t>
            </w:r>
            <w:r>
              <w:t xml:space="preserve">logging.</w:t>
            </w:r>
          </w:p>
        </w:tc>
        <w:tc>
          <w:tcPr/>
          <w:p>
            <w:pPr>
              <w:jc w:val="left"/>
            </w:pPr>
            <w:r>
              <w:t xml:space="preserve">ISS-001 - Cloud Computing Standard 5.1</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130</w:t>
            </w:r>
          </w:p>
        </w:tc>
        <w:tc>
          <w:tcPr/>
          <w:p>
            <w:pPr>
              <w:jc w:val="left"/>
            </w:pPr>
            <w:r>
              <w:t xml:space="preserve">Project-managed Compute</w:t>
            </w:r>
          </w:p>
        </w:tc>
        <w:tc>
          <w:tcPr/>
          <w:p>
            <w:pPr>
              <w:jc w:val="left"/>
            </w:pPr>
            <w:r>
              <w:t xml:space="preserve">Ensure all project-managed</w:t>
            </w:r>
            <w:r>
              <w:t xml:space="preserve"> </w:t>
            </w:r>
            <w:r>
              <w:t xml:space="preserve">VMs/containers join RMG’s patch and vulnerability management processes.</w:t>
            </w:r>
          </w:p>
        </w:tc>
        <w:tc>
          <w:tcPr/>
          <w:p>
            <w:pPr>
              <w:jc w:val="left"/>
            </w:pPr>
            <w:r>
              <w:t xml:space="preserve">ISS-001 - Cloud Computing Standard 4.4.8</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131</w:t>
            </w:r>
          </w:p>
        </w:tc>
        <w:tc>
          <w:tcPr/>
          <w:p>
            <w:pPr>
              <w:jc w:val="left"/>
            </w:pPr>
            <w:r>
              <w:t xml:space="preserve">Project-managed Compute</w:t>
            </w:r>
          </w:p>
        </w:tc>
        <w:tc>
          <w:tcPr/>
          <w:p>
            <w:pPr>
              <w:jc w:val="left"/>
            </w:pPr>
            <w:r>
              <w:t xml:space="preserve">Do not run unsupported OS versions or</w:t>
            </w:r>
            <w:r>
              <w:t xml:space="preserve"> </w:t>
            </w:r>
            <w:r>
              <w:t xml:space="preserve">end-of-life runtimes (e.g. EOL Java, Python, Node).</w:t>
            </w:r>
          </w:p>
        </w:tc>
        <w:tc>
          <w:tcPr/>
          <w:p>
            <w:pPr>
              <w:jc w:val="left"/>
            </w:pPr>
            <w:r>
              <w:t xml:space="preserve">ISS-001 - Cloud</w:t>
            </w:r>
            <w:r>
              <w:t xml:space="preserve"> </w:t>
            </w:r>
            <w:r>
              <w:t xml:space="preserve">Computing Standard 4.4.6</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132</w:t>
            </w:r>
          </w:p>
        </w:tc>
        <w:tc>
          <w:tcPr/>
          <w:p>
            <w:pPr>
              <w:jc w:val="left"/>
            </w:pPr>
            <w:r>
              <w:t xml:space="preserve">Project-managed Compute</w:t>
            </w:r>
          </w:p>
        </w:tc>
        <w:tc>
          <w:tcPr/>
          <w:p>
            <w:pPr>
              <w:jc w:val="left"/>
            </w:pPr>
            <w:r>
              <w:t xml:space="preserve">For containerised workloads, enforce</w:t>
            </w:r>
            <w:r>
              <w:t xml:space="preserve"> </w:t>
            </w:r>
            <w:r>
              <w:t xml:space="preserve">image scanning and admission controls so only approved,</w:t>
            </w:r>
            <w:r>
              <w:t xml:space="preserve"> </w:t>
            </w:r>
            <w:r>
              <w:t xml:space="preserve">vulnerability-scanned, and (where required) signed images can run in</w:t>
            </w:r>
            <w:r>
              <w:t xml:space="preserve"> </w:t>
            </w:r>
            <w:r>
              <w:t xml:space="preserve">production.</w:t>
            </w:r>
          </w:p>
        </w:tc>
        <w:tc>
          <w:tcPr/>
          <w:p>
            <w:pPr>
              <w:jc w:val="left"/>
            </w:pPr>
            <w:r>
              <w:t xml:space="preserve">ISS-001 - Cloud Computing Standard 4.3.3</w:t>
            </w:r>
          </w:p>
        </w:tc>
        <w:tc>
          <w:tcPr/>
          <w:p>
            <w:pPr>
              <w:pStyle w:val="Compact"/>
            </w:pP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133</w:t>
            </w:r>
          </w:p>
        </w:tc>
        <w:tc>
          <w:tcPr/>
          <w:p>
            <w:pPr>
              <w:jc w:val="left"/>
            </w:pPr>
            <w:r>
              <w:t xml:space="preserve">Role &amp; Permission Model</w:t>
            </w:r>
          </w:p>
        </w:tc>
        <w:tc>
          <w:tcPr/>
          <w:p>
            <w:pPr>
              <w:jc w:val="left"/>
            </w:pPr>
            <w:r>
              <w:t xml:space="preserve">Define a clear role/permission model</w:t>
            </w:r>
            <w:r>
              <w:t xml:space="preserve"> </w:t>
            </w:r>
            <w:r>
              <w:t xml:space="preserve">(RBAC/ABAC) for all user types including end users, admins, support, and</w:t>
            </w:r>
            <w:r>
              <w:t xml:space="preserve"> </w:t>
            </w:r>
            <w:r>
              <w:t xml:space="preserve">integration accounts.</w:t>
            </w:r>
          </w:p>
        </w:tc>
        <w:tc>
          <w:tcPr/>
          <w:p>
            <w:pPr>
              <w:jc w:val="left"/>
            </w:pPr>
            <w:r>
              <w:t xml:space="preserve">POL-003 - Identity and Access Management Policy</w:t>
            </w:r>
            <w:r>
              <w:t xml:space="preserve"> </w:t>
            </w:r>
            <w:r>
              <w:t xml:space="preserve">4.2.6</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134</w:t>
            </w:r>
          </w:p>
        </w:tc>
        <w:tc>
          <w:tcPr/>
          <w:p>
            <w:pPr>
              <w:jc w:val="left"/>
            </w:pPr>
            <w:r>
              <w:t xml:space="preserve">Role &amp; Permission Model</w:t>
            </w:r>
          </w:p>
        </w:tc>
        <w:tc>
          <w:tcPr/>
          <w:p>
            <w:pPr>
              <w:jc w:val="left"/>
            </w:pPr>
            <w:r>
              <w:t xml:space="preserve">Document mappings from business</w:t>
            </w:r>
            <w:r>
              <w:t xml:space="preserve"> </w:t>
            </w:r>
            <w:r>
              <w:t xml:space="preserve">functions to application roles and to IdP groups or claims.</w:t>
            </w:r>
          </w:p>
        </w:tc>
        <w:tc>
          <w:tcPr/>
          <w:p>
            <w:pPr>
              <w:jc w:val="left"/>
            </w:pPr>
            <w:r>
              <w:t xml:space="preserve">POL-003 -</w:t>
            </w:r>
            <w:r>
              <w:t xml:space="preserve"> </w:t>
            </w:r>
            <w:r>
              <w:t xml:space="preserve">Identity and Access Management Policy 4.2.6</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135</w:t>
            </w:r>
          </w:p>
        </w:tc>
        <w:tc>
          <w:tcPr/>
          <w:p>
            <w:pPr>
              <w:jc w:val="left"/>
            </w:pPr>
            <w:r>
              <w:t xml:space="preserve">Role &amp; Permission Model</w:t>
            </w:r>
          </w:p>
        </w:tc>
        <w:tc>
          <w:tcPr/>
          <w:p>
            <w:pPr>
              <w:jc w:val="left"/>
            </w:pPr>
            <w:r>
              <w:t xml:space="preserve">Implement authorisation checks at every</w:t>
            </w:r>
            <w:r>
              <w:t xml:space="preserve"> </w:t>
            </w:r>
            <w:r>
              <w:t xml:space="preserve">relevant layer (API, services, UI, and data access), not only in the UI.</w:t>
            </w:r>
          </w:p>
        </w:tc>
        <w:tc>
          <w:tcPr/>
          <w:p>
            <w:pPr>
              <w:jc w:val="left"/>
            </w:pPr>
            <w:r>
              <w:t xml:space="preserve">ISS-013 - Authentication Standard 4.1.15</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136</w:t>
            </w:r>
          </w:p>
        </w:tc>
        <w:tc>
          <w:tcPr/>
          <w:p>
            <w:pPr>
              <w:jc w:val="left"/>
            </w:pPr>
            <w:r>
              <w:t xml:space="preserve">Secure Development &amp; Deployment</w:t>
            </w:r>
          </w:p>
        </w:tc>
        <w:tc>
          <w:tcPr/>
          <w:p>
            <w:pPr>
              <w:jc w:val="left"/>
            </w:pPr>
            <w:r>
              <w:t xml:space="preserve">Integrate with central CI/CD,</w:t>
            </w:r>
            <w:r>
              <w:t xml:space="preserve"> </w:t>
            </w:r>
            <w:r>
              <w:t xml:space="preserve">code-scanning, and dependency-scanning tools where available.</w:t>
            </w:r>
          </w:p>
        </w:tc>
        <w:tc>
          <w:tcPr/>
          <w:p>
            <w:pPr>
              <w:jc w:val="left"/>
            </w:pPr>
            <w:r>
              <w:t xml:space="preserve">ISS-001 -</w:t>
            </w:r>
            <w:r>
              <w:t xml:space="preserve"> </w:t>
            </w:r>
            <w:r>
              <w:t xml:space="preserve">Cloud Computing Standard 4.4.8</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137</w:t>
            </w:r>
          </w:p>
        </w:tc>
        <w:tc>
          <w:tcPr/>
          <w:p>
            <w:pPr>
              <w:jc w:val="left"/>
            </w:pPr>
            <w:r>
              <w:t xml:space="preserve">Secure Development &amp; Deployment</w:t>
            </w:r>
          </w:p>
        </w:tc>
        <w:tc>
          <w:tcPr/>
          <w:p>
            <w:pPr>
              <w:jc w:val="left"/>
            </w:pPr>
            <w:r>
              <w:t xml:space="preserve">Ensure all code changes undergo</w:t>
            </w:r>
            <w:r>
              <w:t xml:space="preserve"> </w:t>
            </w:r>
            <w:r>
              <w:t xml:space="preserve">peer review, with explicit focus on security-critical logic such as</w:t>
            </w:r>
            <w:r>
              <w:t xml:space="preserve"> </w:t>
            </w:r>
            <w:r>
              <w:t xml:space="preserve">auth, crypto, and input validation.</w:t>
            </w:r>
          </w:p>
        </w:tc>
        <w:tc>
          <w:tcPr/>
          <w:p>
            <w:pPr>
              <w:jc w:val="left"/>
            </w:pPr>
            <w:r>
              <w:t xml:space="preserve">ISS-015 - Cyber Security Testing</w:t>
            </w:r>
            <w:r>
              <w:t xml:space="preserve"> </w:t>
            </w:r>
            <w:r>
              <w:t xml:space="preserve">Standard 5.5</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138</w:t>
            </w:r>
          </w:p>
        </w:tc>
        <w:tc>
          <w:tcPr/>
          <w:p>
            <w:pPr>
              <w:jc w:val="left"/>
            </w:pPr>
            <w:r>
              <w:t xml:space="preserve">Secure Development &amp; Deployment</w:t>
            </w:r>
          </w:p>
        </w:tc>
        <w:tc>
          <w:tcPr/>
          <w:p>
            <w:pPr>
              <w:jc w:val="left"/>
            </w:pPr>
            <w:r>
              <w:t xml:space="preserve">Perform threat modelling for the</w:t>
            </w:r>
            <w:r>
              <w:t xml:space="preserve"> </w:t>
            </w:r>
            <w:r>
              <w:t xml:space="preserve">solution and address identified risks with specific controls or design</w:t>
            </w:r>
            <w:r>
              <w:t xml:space="preserve"> </w:t>
            </w:r>
            <w:r>
              <w:t xml:space="preserve">changes.</w:t>
            </w:r>
          </w:p>
        </w:tc>
        <w:tc>
          <w:tcPr/>
          <w:p>
            <w:pPr>
              <w:jc w:val="left"/>
            </w:pPr>
            <w:r>
              <w:t xml:space="preserve">ISS-014 - Secure Product Development Standard 4.3</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139</w:t>
            </w:r>
          </w:p>
        </w:tc>
        <w:tc>
          <w:tcPr/>
          <w:p>
            <w:pPr>
              <w:jc w:val="left"/>
            </w:pPr>
            <w:r>
              <w:t xml:space="preserve">Secure Development &amp; Deployment</w:t>
            </w:r>
          </w:p>
        </w:tc>
        <w:tc>
          <w:tcPr/>
          <w:p>
            <w:pPr>
              <w:jc w:val="left"/>
            </w:pPr>
            <w:r>
              <w:t xml:space="preserve">Restrict who can approve</w:t>
            </w:r>
            <w:r>
              <w:t xml:space="preserve"> </w:t>
            </w:r>
            <w:r>
              <w:t xml:space="preserve">deployments to higher environments, particularly production.</w:t>
            </w:r>
          </w:p>
        </w:tc>
        <w:tc>
          <w:tcPr/>
          <w:p>
            <w:pPr>
              <w:jc w:val="left"/>
            </w:pPr>
            <w:r>
              <w:t xml:space="preserve">ISS-014 -</w:t>
            </w:r>
            <w:r>
              <w:t xml:space="preserve"> </w:t>
            </w:r>
            <w:r>
              <w:t xml:space="preserve">Secure Product Development Standard 6.1</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140</w:t>
            </w:r>
          </w:p>
        </w:tc>
        <w:tc>
          <w:tcPr/>
          <w:p>
            <w:pPr>
              <w:jc w:val="left"/>
            </w:pPr>
            <w:r>
              <w:t xml:space="preserve">Secure Development &amp; Deployment</w:t>
            </w:r>
          </w:p>
        </w:tc>
        <w:tc>
          <w:tcPr/>
          <w:p>
            <w:pPr>
              <w:jc w:val="left"/>
            </w:pPr>
            <w:r>
              <w:t xml:space="preserve">Store Infrastructure-as-Code in</w:t>
            </w:r>
            <w:r>
              <w:t xml:space="preserve"> </w:t>
            </w:r>
            <w:r>
              <w:t xml:space="preserve">version control, subject it to review, and scan for security</w:t>
            </w:r>
            <w:r>
              <w:t xml:space="preserve"> </w:t>
            </w:r>
            <w:r>
              <w:t xml:space="preserve">misconfigurations.</w:t>
            </w:r>
          </w:p>
        </w:tc>
        <w:tc>
          <w:tcPr/>
          <w:p>
            <w:pPr>
              <w:jc w:val="left"/>
            </w:pPr>
            <w:r>
              <w:t xml:space="preserve">ISS-014 - Secure Product Development Standard 4.8</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141</w:t>
            </w:r>
          </w:p>
        </w:tc>
        <w:tc>
          <w:tcPr/>
          <w:p>
            <w:pPr>
              <w:jc w:val="left"/>
            </w:pPr>
            <w:r>
              <w:t xml:space="preserve">Secure Development &amp; Deployment</w:t>
            </w:r>
          </w:p>
        </w:tc>
        <w:tc>
          <w:tcPr/>
          <w:p>
            <w:pPr>
              <w:jc w:val="left"/>
            </w:pPr>
            <w:r>
              <w:t xml:space="preserve">Run SAST on all code changes and</w:t>
            </w:r>
            <w:r>
              <w:t xml:space="preserve"> </w:t>
            </w:r>
            <w:r>
              <w:t xml:space="preserve">enforce severity-based gates (e.g., block Critical/High findings unless</w:t>
            </w:r>
            <w:r>
              <w:t xml:space="preserve"> </w:t>
            </w:r>
            <w:r>
              <w:t xml:space="preserve">an approved exception exists with expiry and compensating controls).</w:t>
            </w:r>
          </w:p>
        </w:tc>
        <w:tc>
          <w:tcPr/>
          <w:p>
            <w:pPr>
              <w:jc w:val="left"/>
            </w:pPr>
            <w:r>
              <w:t xml:space="preserve">ISS-014 - Secure Product Development Standard 4.6</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142</w:t>
            </w:r>
          </w:p>
        </w:tc>
        <w:tc>
          <w:tcPr/>
          <w:p>
            <w:pPr>
              <w:jc w:val="left"/>
            </w:pPr>
            <w:r>
              <w:t xml:space="preserve">Secure Development &amp; Deployment</w:t>
            </w:r>
          </w:p>
        </w:tc>
        <w:tc>
          <w:tcPr/>
          <w:p>
            <w:pPr>
              <w:jc w:val="left"/>
            </w:pPr>
            <w:r>
              <w:t xml:space="preserve">Run dependency scanning (SCA)</w:t>
            </w:r>
            <w:r>
              <w:t xml:space="preserve"> </w:t>
            </w:r>
            <w:r>
              <w:t xml:space="preserve">for third-party libraries and container base images; maintain an</w:t>
            </w:r>
            <w:r>
              <w:t xml:space="preserve"> </w:t>
            </w:r>
            <w:r>
              <w:t xml:space="preserve">inventory/SBOM for each release and support rapid identification of</w:t>
            </w:r>
            <w:r>
              <w:t xml:space="preserve"> </w:t>
            </w:r>
            <w:r>
              <w:t xml:space="preserve">impacted systems.</w:t>
            </w:r>
          </w:p>
        </w:tc>
        <w:tc>
          <w:tcPr/>
          <w:p>
            <w:pPr>
              <w:jc w:val="left"/>
            </w:pPr>
            <w:r>
              <w:t xml:space="preserve">ISS-014 - Secure Product Development Standard 7.5</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143</w:t>
            </w:r>
          </w:p>
        </w:tc>
        <w:tc>
          <w:tcPr/>
          <w:p>
            <w:pPr>
              <w:jc w:val="left"/>
            </w:pPr>
            <w:r>
              <w:t xml:space="preserve">Secure Development &amp; Deployment</w:t>
            </w:r>
          </w:p>
        </w:tc>
        <w:tc>
          <w:tcPr/>
          <w:p>
            <w:pPr>
              <w:jc w:val="left"/>
            </w:pPr>
            <w:r>
              <w:t xml:space="preserve">Run DAST (or equivalent dynamic</w:t>
            </w:r>
            <w:r>
              <w:t xml:space="preserve"> </w:t>
            </w:r>
            <w:r>
              <w:t xml:space="preserve">testing) for internet-facing applications/APIs on a defined cadence and</w:t>
            </w:r>
            <w:r>
              <w:t xml:space="preserve"> </w:t>
            </w:r>
            <w:r>
              <w:t xml:space="preserve">before major releases; address findings within defined SLAs or formally</w:t>
            </w:r>
            <w:r>
              <w:t xml:space="preserve"> </w:t>
            </w:r>
            <w:r>
              <w:t xml:space="preserve">accept risk.</w:t>
            </w:r>
          </w:p>
        </w:tc>
        <w:tc>
          <w:tcPr/>
          <w:p>
            <w:pPr>
              <w:jc w:val="left"/>
            </w:pPr>
            <w:r>
              <w:t xml:space="preserve">ISS-001 - Cloud Computing Standard 4.3.6</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144</w:t>
            </w:r>
          </w:p>
        </w:tc>
        <w:tc>
          <w:tcPr/>
          <w:p>
            <w:pPr>
              <w:jc w:val="left"/>
            </w:pPr>
            <w:r>
              <w:t xml:space="preserve">Secure Development &amp; Deployment</w:t>
            </w:r>
          </w:p>
        </w:tc>
        <w:tc>
          <w:tcPr/>
          <w:p>
            <w:pPr>
              <w:jc w:val="left"/>
            </w:pPr>
            <w:r>
              <w:t xml:space="preserve">Perform independent penetration</w:t>
            </w:r>
            <w:r>
              <w:t xml:space="preserve"> </w:t>
            </w:r>
            <w:r>
              <w:t xml:space="preserve">testing for internet-facing systems at least annually and after material</w:t>
            </w:r>
            <w:r>
              <w:t xml:space="preserve"> </w:t>
            </w:r>
            <w:r>
              <w:t xml:space="preserve">architecture changes; track and remediate findings to SLA with formal</w:t>
            </w:r>
            <w:r>
              <w:t xml:space="preserve"> </w:t>
            </w:r>
            <w:r>
              <w:t xml:space="preserve">exception handling.</w:t>
            </w:r>
          </w:p>
        </w:tc>
        <w:tc>
          <w:tcPr/>
          <w:p>
            <w:pPr>
              <w:jc w:val="left"/>
            </w:pPr>
            <w:r>
              <w:t xml:space="preserve">ISS-011 - Web Services Security Standard 3.9</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145</w:t>
            </w:r>
          </w:p>
        </w:tc>
        <w:tc>
          <w:tcPr/>
          <w:p>
            <w:pPr>
              <w:jc w:val="left"/>
            </w:pPr>
            <w:r>
              <w:t xml:space="preserve">Third-party &amp; Supply Chain</w:t>
            </w:r>
          </w:p>
        </w:tc>
        <w:tc>
          <w:tcPr/>
          <w:p>
            <w:pPr>
              <w:jc w:val="left"/>
            </w:pPr>
            <w:r>
              <w:t xml:space="preserve">Maintain an inventory of all</w:t>
            </w:r>
            <w:r>
              <w:t xml:space="preserve"> </w:t>
            </w:r>
            <w:r>
              <w:t xml:space="preserve">third-party services, libraries, and APIs used by the project.</w:t>
            </w:r>
          </w:p>
        </w:tc>
        <w:tc>
          <w:tcPr/>
          <w:p>
            <w:pPr>
              <w:jc w:val="left"/>
            </w:pPr>
            <w:r>
              <w:t xml:space="preserve">ISS-024</w:t>
            </w:r>
            <w:r>
              <w:t xml:space="preserve"> </w:t>
            </w:r>
            <w:r>
              <w:t xml:space="preserve">- Third Party Security Standard v1.0 4.2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146</w:t>
            </w:r>
          </w:p>
        </w:tc>
        <w:tc>
          <w:tcPr/>
          <w:p>
            <w:pPr>
              <w:jc w:val="left"/>
            </w:pPr>
            <w:r>
              <w:t xml:space="preserve">Third-party &amp; Supply Chain</w:t>
            </w:r>
          </w:p>
        </w:tc>
        <w:tc>
          <w:tcPr/>
          <w:p>
            <w:pPr>
              <w:jc w:val="left"/>
            </w:pPr>
            <w:r>
              <w:t xml:space="preserve">Ensure any third-party SaaS handling</w:t>
            </w:r>
            <w:r>
              <w:t xml:space="preserve"> </w:t>
            </w:r>
            <w:r>
              <w:t xml:space="preserve">sensitive data has passed RMG’s vendor security or DPIA process.</w:t>
            </w:r>
          </w:p>
        </w:tc>
        <w:tc>
          <w:tcPr/>
          <w:p>
            <w:pPr>
              <w:jc w:val="left"/>
            </w:pPr>
            <w:r>
              <w:t xml:space="preserve">ISS-024 - Third Party Security Standard v1.0 4.2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147</w:t>
            </w:r>
          </w:p>
        </w:tc>
        <w:tc>
          <w:tcPr/>
          <w:p>
            <w:pPr>
              <w:jc w:val="left"/>
            </w:pPr>
            <w:r>
              <w:t xml:space="preserve">Third-party &amp; Supply Chain</w:t>
            </w:r>
          </w:p>
        </w:tc>
        <w:tc>
          <w:tcPr/>
          <w:p>
            <w:pPr>
              <w:jc w:val="left"/>
            </w:pPr>
            <w:r>
              <w:t xml:space="preserve">Pin or control third-party</w:t>
            </w:r>
            <w:r>
              <w:t xml:space="preserve"> </w:t>
            </w:r>
            <w:r>
              <w:t xml:space="preserve">dependencies to avoid unexpected changes and apply security updates</w:t>
            </w:r>
            <w:r>
              <w:t xml:space="preserve"> </w:t>
            </w:r>
            <w:r>
              <w:t xml:space="preserve">within defined SLAs.</w:t>
            </w:r>
          </w:p>
        </w:tc>
        <w:tc>
          <w:tcPr/>
          <w:p>
            <w:pPr>
              <w:jc w:val="left"/>
            </w:pPr>
            <w:r>
              <w:t xml:space="preserve">ISS-024 - Third Party Security Standard v1.0 4.2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148</w:t>
            </w:r>
          </w:p>
        </w:tc>
        <w:tc>
          <w:tcPr/>
          <w:p>
            <w:pPr>
              <w:jc w:val="left"/>
            </w:pPr>
            <w:r>
              <w:t xml:space="preserve">Third-party &amp; Supply Chain</w:t>
            </w:r>
          </w:p>
        </w:tc>
        <w:tc>
          <w:tcPr/>
          <w:p>
            <w:pPr>
              <w:jc w:val="left"/>
            </w:pPr>
            <w:r>
              <w:t xml:space="preserve">For any SaaS service used, the</w:t>
            </w:r>
            <w:r>
              <w:t xml:space="preserve"> </w:t>
            </w:r>
            <w:r>
              <w:t xml:space="preserve">supplier must support RMG-approved SSO (SAML/OIDC) with enforced MFA via</w:t>
            </w:r>
            <w:r>
              <w:t xml:space="preserve"> </w:t>
            </w:r>
            <w:r>
              <w:t xml:space="preserve">the central IdP and must allow disabling of local/standalone accounts.</w:t>
            </w:r>
          </w:p>
        </w:tc>
        <w:tc>
          <w:tcPr/>
          <w:p>
            <w:pPr>
              <w:jc w:val="left"/>
            </w:pPr>
            <w:r>
              <w:t xml:space="preserve">ISS-001 - Cloud Computing Standard 4.3.10</w:t>
            </w:r>
          </w:p>
        </w:tc>
        <w:tc>
          <w:tcPr/>
          <w:p>
            <w:pPr>
              <w:jc w:val="center"/>
            </w:pPr>
            <w:r>
              <w:t xml:space="preserve">Y</w:t>
            </w:r>
          </w:p>
        </w:tc>
        <w:tc>
          <w:tcPr/>
          <w:p>
            <w:pPr>
              <w:pStyle w:val="Compact"/>
            </w:pPr>
          </w:p>
        </w:tc>
        <w:tc>
          <w:tcPr/>
          <w:p>
            <w:pPr>
              <w:pStyle w:val="Compact"/>
            </w:pPr>
          </w:p>
        </w:tc>
        <w:tc>
          <w:tcPr/>
          <w:p>
            <w:pPr>
              <w:pStyle w:val="Compact"/>
            </w:pPr>
          </w:p>
        </w:tc>
      </w:tr>
      <w:tr>
        <w:tc>
          <w:tcPr/>
          <w:p>
            <w:pPr>
              <w:jc w:val="center"/>
            </w:pPr>
            <w:r>
              <w:t xml:space="preserve">149</w:t>
            </w:r>
          </w:p>
        </w:tc>
        <w:tc>
          <w:tcPr/>
          <w:p>
            <w:pPr>
              <w:jc w:val="left"/>
            </w:pPr>
            <w:r>
              <w:t xml:space="preserve">Third-party &amp; Supply Chain</w:t>
            </w:r>
          </w:p>
        </w:tc>
        <w:tc>
          <w:tcPr/>
          <w:p>
            <w:pPr>
              <w:jc w:val="left"/>
            </w:pPr>
            <w:r>
              <w:t xml:space="preserve">For SaaS services, the supplier must</w:t>
            </w:r>
            <w:r>
              <w:t xml:space="preserve"> </w:t>
            </w:r>
            <w:r>
              <w:t xml:space="preserve">support automated user provisioning and deprovisioning (e.g., SCIM) or</w:t>
            </w:r>
            <w:r>
              <w:t xml:space="preserve"> </w:t>
            </w:r>
            <w:r>
              <w:t xml:space="preserve">provide an equivalent automated mechanism; deprovisioning must complete</w:t>
            </w:r>
            <w:r>
              <w:t xml:space="preserve"> </w:t>
            </w:r>
            <w:r>
              <w:t xml:space="preserve">within a defined SLA.</w:t>
            </w:r>
          </w:p>
        </w:tc>
        <w:tc>
          <w:tcPr/>
          <w:p>
            <w:pPr>
              <w:jc w:val="left"/>
            </w:pPr>
            <w:r>
              <w:t xml:space="preserve">ISS-001 - Cloud Computing Standard 4.3.12</w:t>
            </w:r>
          </w:p>
        </w:tc>
        <w:tc>
          <w:tcPr/>
          <w:p>
            <w:pPr>
              <w:jc w:val="center"/>
            </w:pPr>
            <w:r>
              <w:t xml:space="preserve">Y</w:t>
            </w:r>
          </w:p>
        </w:tc>
        <w:tc>
          <w:tcPr/>
          <w:p>
            <w:pPr>
              <w:pStyle w:val="Compact"/>
            </w:pPr>
          </w:p>
        </w:tc>
        <w:tc>
          <w:tcPr/>
          <w:p>
            <w:pPr>
              <w:pStyle w:val="Compact"/>
            </w:pPr>
          </w:p>
        </w:tc>
        <w:tc>
          <w:tcPr/>
          <w:p>
            <w:pPr>
              <w:pStyle w:val="Compact"/>
            </w:pPr>
          </w:p>
        </w:tc>
      </w:tr>
      <w:tr>
        <w:tc>
          <w:tcPr/>
          <w:p>
            <w:pPr>
              <w:jc w:val="center"/>
            </w:pPr>
            <w:r>
              <w:t xml:space="preserve">150</w:t>
            </w:r>
          </w:p>
        </w:tc>
        <w:tc>
          <w:tcPr/>
          <w:p>
            <w:pPr>
              <w:jc w:val="left"/>
            </w:pPr>
            <w:r>
              <w:t xml:space="preserve">Third-party &amp; Supply Chain</w:t>
            </w:r>
          </w:p>
        </w:tc>
        <w:tc>
          <w:tcPr/>
          <w:p>
            <w:pPr>
              <w:jc w:val="left"/>
            </w:pPr>
            <w:r>
              <w:t xml:space="preserve">For SaaS services, the supplier must</w:t>
            </w:r>
            <w:r>
              <w:t xml:space="preserve"> </w:t>
            </w:r>
            <w:r>
              <w:t xml:space="preserve">provide admin/audit logs and security-relevant telemetry exportable to</w:t>
            </w:r>
            <w:r>
              <w:t xml:space="preserve"> </w:t>
            </w:r>
            <w:r>
              <w:t xml:space="preserve">the central SIEM (API/webhook or supported connector) with defined event</w:t>
            </w:r>
            <w:r>
              <w:t xml:space="preserve"> </w:t>
            </w:r>
            <w:r>
              <w:t xml:space="preserve">coverage (auth, admin actions, config changes).</w:t>
            </w:r>
          </w:p>
        </w:tc>
        <w:tc>
          <w:tcPr/>
          <w:p>
            <w:pPr>
              <w:jc w:val="left"/>
            </w:pPr>
            <w:r>
              <w:t xml:space="preserve">ISS-001 - Cloud</w:t>
            </w:r>
            <w:r>
              <w:t xml:space="preserve"> </w:t>
            </w:r>
            <w:r>
              <w:t xml:space="preserve">Computing Standard 5.3</w:t>
            </w:r>
          </w:p>
        </w:tc>
        <w:tc>
          <w:tcPr/>
          <w:p>
            <w:pPr>
              <w:jc w:val="center"/>
            </w:pPr>
            <w:r>
              <w:t xml:space="preserve">Y</w:t>
            </w:r>
          </w:p>
        </w:tc>
        <w:tc>
          <w:tcPr/>
          <w:p>
            <w:pPr>
              <w:pStyle w:val="Compact"/>
            </w:pPr>
          </w:p>
        </w:tc>
        <w:tc>
          <w:tcPr/>
          <w:p>
            <w:pPr>
              <w:pStyle w:val="Compact"/>
            </w:pPr>
          </w:p>
        </w:tc>
        <w:tc>
          <w:tcPr/>
          <w:p>
            <w:pPr>
              <w:pStyle w:val="Compact"/>
            </w:pPr>
          </w:p>
        </w:tc>
      </w:tr>
      <w:tr>
        <w:tc>
          <w:tcPr/>
          <w:p>
            <w:pPr>
              <w:jc w:val="center"/>
            </w:pPr>
            <w:r>
              <w:t xml:space="preserve">151</w:t>
            </w:r>
          </w:p>
        </w:tc>
        <w:tc>
          <w:tcPr/>
          <w:p>
            <w:pPr>
              <w:jc w:val="left"/>
            </w:pPr>
            <w:r>
              <w:t xml:space="preserve">Third-party &amp; Supply Chain</w:t>
            </w:r>
          </w:p>
        </w:tc>
        <w:tc>
          <w:tcPr/>
          <w:p>
            <w:pPr>
              <w:jc w:val="left"/>
            </w:pPr>
            <w:r>
              <w:t xml:space="preserve">For SaaS services handling sensitive</w:t>
            </w:r>
            <w:r>
              <w:t xml:space="preserve"> </w:t>
            </w:r>
            <w:r>
              <w:t xml:space="preserve">data, define and document data residency requirements and ensure the</w:t>
            </w:r>
            <w:r>
              <w:t xml:space="preserve"> </w:t>
            </w:r>
            <w:r>
              <w:t xml:space="preserve">supplier provides sub-processor transparency and change notification</w:t>
            </w:r>
            <w:r>
              <w:t xml:space="preserve"> </w:t>
            </w:r>
            <w:r>
              <w:t xml:space="preserve">within an agreed timeframe.</w:t>
            </w:r>
          </w:p>
        </w:tc>
        <w:tc>
          <w:tcPr/>
          <w:p>
            <w:pPr>
              <w:jc w:val="left"/>
            </w:pPr>
            <w:r>
              <w:t xml:space="preserve">ISS-024 - Third Party Security Standard</w:t>
            </w:r>
            <w:r>
              <w:t xml:space="preserve"> </w:t>
            </w:r>
            <w:r>
              <w:t xml:space="preserve">v1.0 4.2</w:t>
            </w:r>
          </w:p>
        </w:tc>
        <w:tc>
          <w:tcPr/>
          <w:p>
            <w:pPr>
              <w:jc w:val="center"/>
            </w:pPr>
            <w:r>
              <w:t xml:space="preserve">Y</w:t>
            </w:r>
          </w:p>
        </w:tc>
        <w:tc>
          <w:tcPr/>
          <w:p>
            <w:pPr>
              <w:pStyle w:val="Compact"/>
            </w:pPr>
          </w:p>
        </w:tc>
        <w:tc>
          <w:tcPr/>
          <w:p>
            <w:pPr>
              <w:pStyle w:val="Compact"/>
            </w:pPr>
          </w:p>
        </w:tc>
        <w:tc>
          <w:tcPr/>
          <w:p>
            <w:pPr>
              <w:pStyle w:val="Compact"/>
            </w:pPr>
          </w:p>
        </w:tc>
      </w:tr>
      <w:tr>
        <w:tc>
          <w:tcPr/>
          <w:p>
            <w:pPr>
              <w:jc w:val="center"/>
            </w:pPr>
            <w:r>
              <w:t xml:space="preserve">152</w:t>
            </w:r>
          </w:p>
        </w:tc>
        <w:tc>
          <w:tcPr/>
          <w:p>
            <w:pPr>
              <w:jc w:val="left"/>
            </w:pPr>
            <w:r>
              <w:t xml:space="preserve">Third-party &amp; Supply Chain</w:t>
            </w:r>
          </w:p>
        </w:tc>
        <w:tc>
          <w:tcPr/>
          <w:p>
            <w:pPr>
              <w:jc w:val="left"/>
            </w:pPr>
            <w:r>
              <w:t xml:space="preserve">For SaaS suppliers, contract terms</w:t>
            </w:r>
            <w:r>
              <w:t xml:space="preserve"> </w:t>
            </w:r>
            <w:r>
              <w:t xml:space="preserve">must include security incident notification timelines, support for</w:t>
            </w:r>
            <w:r>
              <w:t xml:space="preserve"> </w:t>
            </w:r>
            <w:r>
              <w:t xml:space="preserve">investigation (log access, evidence preservation), and clear RACI for</w:t>
            </w:r>
            <w:r>
              <w:t xml:space="preserve"> </w:t>
            </w:r>
            <w:r>
              <w:t xml:space="preserve">containment/eradication actions.</w:t>
            </w:r>
          </w:p>
        </w:tc>
        <w:tc>
          <w:tcPr/>
          <w:p>
            <w:pPr>
              <w:jc w:val="left"/>
            </w:pPr>
            <w:r>
              <w:t xml:space="preserve">ISP - 003 Cyber Security Third Party</w:t>
            </w:r>
            <w:r>
              <w:t xml:space="preserve"> </w:t>
            </w:r>
            <w:r>
              <w:t xml:space="preserve">Assurance – Onboarding Process 2.11</w:t>
            </w:r>
          </w:p>
        </w:tc>
        <w:tc>
          <w:tcPr/>
          <w:p>
            <w:pPr>
              <w:jc w:val="center"/>
            </w:pPr>
            <w:r>
              <w:t xml:space="preserve">Y</w:t>
            </w:r>
          </w:p>
        </w:tc>
        <w:tc>
          <w:tcPr/>
          <w:p>
            <w:pPr>
              <w:pStyle w:val="Compact"/>
            </w:pPr>
          </w:p>
        </w:tc>
        <w:tc>
          <w:tcPr/>
          <w:p>
            <w:pPr>
              <w:pStyle w:val="Compact"/>
            </w:pPr>
          </w:p>
        </w:tc>
        <w:tc>
          <w:tcPr/>
          <w:p>
            <w:pPr>
              <w:pStyle w:val="Compact"/>
            </w:pPr>
          </w:p>
        </w:tc>
      </w:tr>
      <w:tr>
        <w:tc>
          <w:tcPr/>
          <w:p>
            <w:pPr>
              <w:jc w:val="center"/>
            </w:pPr>
            <w:r>
              <w:t xml:space="preserve">153</w:t>
            </w:r>
          </w:p>
        </w:tc>
        <w:tc>
          <w:tcPr/>
          <w:p>
            <w:pPr>
              <w:jc w:val="left"/>
            </w:pPr>
            <w:r>
              <w:t xml:space="preserve">Third-party &amp; Supply Chain</w:t>
            </w:r>
          </w:p>
        </w:tc>
        <w:tc>
          <w:tcPr/>
          <w:p>
            <w:pPr>
              <w:jc w:val="left"/>
            </w:pPr>
            <w:r>
              <w:t xml:space="preserve">For SaaS services, define an exit</w:t>
            </w:r>
            <w:r>
              <w:t xml:space="preserve"> </w:t>
            </w:r>
            <w:r>
              <w:t xml:space="preserve">plan: data export format and cadence, validated restore/import path</w:t>
            </w:r>
            <w:r>
              <w:t xml:space="preserve"> </w:t>
            </w:r>
            <w:r>
              <w:t xml:space="preserve">where required, and evidence of secure deletion on termination</w:t>
            </w:r>
            <w:r>
              <w:t xml:space="preserve"> </w:t>
            </w:r>
            <w:r>
              <w:t xml:space="preserve">(including handling of backups where feasible).</w:t>
            </w:r>
          </w:p>
        </w:tc>
        <w:tc>
          <w:tcPr/>
          <w:p>
            <w:pPr>
              <w:jc w:val="left"/>
            </w:pPr>
            <w:r>
              <w:t xml:space="preserve">ISS-001 - Cloud</w:t>
            </w:r>
            <w:r>
              <w:t xml:space="preserve"> </w:t>
            </w:r>
            <w:r>
              <w:t xml:space="preserve">Computing Standard 6.1</w:t>
            </w:r>
          </w:p>
        </w:tc>
        <w:tc>
          <w:tcPr/>
          <w:p>
            <w:pPr>
              <w:jc w:val="center"/>
            </w:pPr>
            <w:r>
              <w:t xml:space="preserve">Y</w:t>
            </w:r>
          </w:p>
        </w:tc>
        <w:tc>
          <w:tcPr/>
          <w:p>
            <w:pPr>
              <w:pStyle w:val="Compact"/>
            </w:pPr>
          </w:p>
        </w:tc>
        <w:tc>
          <w:tcPr/>
          <w:p>
            <w:pPr>
              <w:pStyle w:val="Compact"/>
            </w:pPr>
          </w:p>
        </w:tc>
        <w:tc>
          <w:tcPr/>
          <w:p>
            <w:pPr>
              <w:pStyle w:val="Compact"/>
            </w:pPr>
          </w:p>
        </w:tc>
      </w:tr>
      <w:tr>
        <w:tc>
          <w:tcPr/>
          <w:p>
            <w:pPr>
              <w:jc w:val="center"/>
            </w:pPr>
            <w:r>
              <w:t xml:space="preserve">154</w:t>
            </w:r>
          </w:p>
        </w:tc>
        <w:tc>
          <w:tcPr/>
          <w:p>
            <w:pPr>
              <w:jc w:val="left"/>
            </w:pPr>
            <w:r>
              <w:t xml:space="preserve">Third-party &amp; Supply Chain</w:t>
            </w:r>
          </w:p>
        </w:tc>
        <w:tc>
          <w:tcPr/>
          <w:p>
            <w:pPr>
              <w:jc w:val="left"/>
            </w:pPr>
            <w:r>
              <w:t xml:space="preserve">Establish a SaaS tenant hardening</w:t>
            </w:r>
            <w:r>
              <w:t xml:space="preserve"> </w:t>
            </w:r>
            <w:r>
              <w:t xml:space="preserve">baseline (admin roles, conditional access, approved integrations,</w:t>
            </w:r>
            <w:r>
              <w:t xml:space="preserve"> </w:t>
            </w:r>
            <w:r>
              <w:t xml:space="preserve">external sharing controls, API token governance) and validate compliance</w:t>
            </w:r>
            <w:r>
              <w:t xml:space="preserve"> </w:t>
            </w:r>
            <w:r>
              <w:t xml:space="preserve">at onboarding and periodically.</w:t>
            </w:r>
          </w:p>
        </w:tc>
        <w:tc>
          <w:tcPr/>
          <w:p>
            <w:pPr>
              <w:jc w:val="left"/>
            </w:pPr>
            <w:r>
              <w:t xml:space="preserve">ISS-013 - Authentication Standard</w:t>
            </w:r>
            <w:r>
              <w:t xml:space="preserve"> </w:t>
            </w:r>
            <w:r>
              <w:t xml:space="preserve">4.1.15</w:t>
            </w:r>
          </w:p>
        </w:tc>
        <w:tc>
          <w:tcPr/>
          <w:p>
            <w:pPr>
              <w:jc w:val="center"/>
            </w:pPr>
            <w:r>
              <w:t xml:space="preserve">Y</w:t>
            </w:r>
          </w:p>
        </w:tc>
        <w:tc>
          <w:tcPr/>
          <w:p>
            <w:pPr>
              <w:pStyle w:val="Compact"/>
            </w:pPr>
          </w:p>
        </w:tc>
        <w:tc>
          <w:tcPr/>
          <w:p>
            <w:pPr>
              <w:pStyle w:val="Compact"/>
            </w:pPr>
          </w:p>
        </w:tc>
        <w:tc>
          <w:tcPr/>
          <w:p>
            <w:pPr>
              <w:pStyle w:val="Compact"/>
            </w:pPr>
          </w:p>
        </w:tc>
      </w:tr>
      <w:tr>
        <w:tc>
          <w:tcPr/>
          <w:p>
            <w:pPr>
              <w:jc w:val="center"/>
            </w:pPr>
            <w:r>
              <w:t xml:space="preserve">155</w:t>
            </w:r>
          </w:p>
        </w:tc>
        <w:tc>
          <w:tcPr/>
          <w:p>
            <w:pPr>
              <w:jc w:val="left"/>
            </w:pPr>
            <w:r>
              <w:t xml:space="preserve">Third-party &amp; Supply Chain</w:t>
            </w:r>
          </w:p>
        </w:tc>
        <w:tc>
          <w:tcPr/>
          <w:p>
            <w:pPr>
              <w:jc w:val="left"/>
            </w:pPr>
            <w:r>
              <w:t xml:space="preserve">Protect build integrity: restrict who</w:t>
            </w:r>
            <w:r>
              <w:t xml:space="preserve"> </w:t>
            </w:r>
            <w:r>
              <w:t xml:space="preserve">can publish artifacts, sign release artifacts/images, and verify</w:t>
            </w:r>
            <w:r>
              <w:t xml:space="preserve"> </w:t>
            </w:r>
            <w:r>
              <w:t xml:space="preserve">signatures at deploy time; store build provenance (e.g., SLSA-style</w:t>
            </w:r>
            <w:r>
              <w:t xml:space="preserve"> </w:t>
            </w:r>
            <w:r>
              <w:t xml:space="preserve">attestations) for high-tier systems.</w:t>
            </w:r>
          </w:p>
        </w:tc>
        <w:tc>
          <w:tcPr/>
          <w:p>
            <w:pPr>
              <w:jc w:val="left"/>
            </w:pPr>
            <w:r>
              <w:t xml:space="preserve">ISS-024 - Third Party Security</w:t>
            </w:r>
            <w:r>
              <w:t xml:space="preserve"> </w:t>
            </w:r>
            <w:r>
              <w:t xml:space="preserve">Standard v1.0 4.2</w:t>
            </w:r>
          </w:p>
        </w:tc>
        <w:tc>
          <w:tcPr/>
          <w:p>
            <w:pPr>
              <w:jc w:val="center"/>
            </w:pPr>
            <w:r>
              <w:t xml:space="preserve">Y</w:t>
            </w:r>
          </w:p>
        </w:tc>
        <w:tc>
          <w:tcPr/>
          <w:p>
            <w:pPr>
              <w:jc w:val="center"/>
            </w:pPr>
            <w:r>
              <w:t xml:space="preserve">Y</w:t>
            </w:r>
          </w:p>
        </w:tc>
        <w:tc>
          <w:tcPr/>
          <w:p>
            <w:pPr>
              <w:jc w:val="center"/>
            </w:pPr>
            <w:r>
              <w:t xml:space="preserve">Y</w:t>
            </w:r>
          </w:p>
        </w:tc>
        <w:tc>
          <w:tcPr/>
          <w:p>
            <w:pPr>
              <w:jc w:val="center"/>
            </w:pPr>
            <w:r>
              <w:t xml:space="preserve">Y</w:t>
            </w:r>
          </w:p>
        </w:tc>
      </w:tr>
      <w:tr>
        <w:tc>
          <w:tcPr/>
          <w:p>
            <w:pPr>
              <w:jc w:val="center"/>
            </w:pPr>
            <w:r>
              <w:t xml:space="preserve">156</w:t>
            </w:r>
          </w:p>
        </w:tc>
        <w:tc>
          <w:tcPr/>
          <w:p>
            <w:pPr>
              <w:jc w:val="left"/>
            </w:pPr>
            <w:r>
              <w:t xml:space="preserve">Workload Operations (IaaS)</w:t>
            </w:r>
          </w:p>
        </w:tc>
        <w:tc>
          <w:tcPr/>
          <w:p>
            <w:pPr>
              <w:jc w:val="left"/>
            </w:pPr>
            <w:r>
              <w:t xml:space="preserve">Define a resource lifecycle process</w:t>
            </w:r>
            <w:r>
              <w:t xml:space="preserve"> </w:t>
            </w:r>
            <w:r>
              <w:t xml:space="preserve">for IaaS workloads covering creation, change, ownership, and</w:t>
            </w:r>
            <w:r>
              <w:t xml:space="preserve"> </w:t>
            </w:r>
            <w:r>
              <w:t xml:space="preserve">decommissioning to prevent orphaned resources.</w:t>
            </w:r>
          </w:p>
        </w:tc>
        <w:tc>
          <w:tcPr/>
          <w:p>
            <w:pPr>
              <w:jc w:val="left"/>
            </w:pPr>
            <w:r>
              <w:t xml:space="preserve">ISS-001 - Cloud</w:t>
            </w:r>
            <w:r>
              <w:t xml:space="preserve"> </w:t>
            </w:r>
            <w:r>
              <w:t xml:space="preserve">Computing Standard 5.1</w:t>
            </w:r>
          </w:p>
        </w:tc>
        <w:tc>
          <w:tcPr/>
          <w:p>
            <w:pPr>
              <w:pStyle w:val="Compact"/>
            </w:pPr>
          </w:p>
        </w:tc>
        <w:tc>
          <w:tcPr/>
          <w:p>
            <w:pPr>
              <w:pStyle w:val="Compact"/>
            </w:pPr>
          </w:p>
        </w:tc>
        <w:tc>
          <w:tcPr/>
          <w:p>
            <w:pPr>
              <w:jc w:val="center"/>
            </w:pPr>
            <w:r>
              <w:t xml:space="preserve">Y</w:t>
            </w:r>
          </w:p>
        </w:tc>
        <w:tc>
          <w:tcPr/>
          <w:p>
            <w:pPr>
              <w:jc w:val="center"/>
            </w:pPr>
            <w:r>
              <w:t xml:space="preserve">Y</w:t>
            </w:r>
          </w:p>
        </w:tc>
      </w:tr>
      <w:tr>
        <w:tc>
          <w:tcPr/>
          <w:p>
            <w:pPr>
              <w:jc w:val="center"/>
            </w:pPr>
            <w:r>
              <w:t xml:space="preserve">157</w:t>
            </w:r>
          </w:p>
        </w:tc>
        <w:tc>
          <w:tcPr/>
          <w:p>
            <w:pPr>
              <w:jc w:val="left"/>
            </w:pPr>
            <w:r>
              <w:t xml:space="preserve">Workload Operations (IaaS)</w:t>
            </w:r>
          </w:p>
        </w:tc>
        <w:tc>
          <w:tcPr/>
          <w:p>
            <w:pPr>
              <w:jc w:val="left"/>
            </w:pPr>
            <w:r>
              <w:t xml:space="preserve">Ensure any self-managed orchestration</w:t>
            </w:r>
            <w:r>
              <w:t xml:space="preserve"> </w:t>
            </w:r>
            <w:r>
              <w:t xml:space="preserve">platforms (e.g. self-hosted Kubernetes, OpenShift) meet security</w:t>
            </w:r>
            <w:r>
              <w:t xml:space="preserve"> </w:t>
            </w:r>
            <w:r>
              <w:t xml:space="preserve">baselines including RBAC, network policies, image scanning, and secrets</w:t>
            </w:r>
            <w:r>
              <w:t xml:space="preserve"> </w:t>
            </w:r>
            <w:r>
              <w:t xml:space="preserve">management.</w:t>
            </w:r>
          </w:p>
        </w:tc>
        <w:tc>
          <w:tcPr/>
          <w:p>
            <w:pPr>
              <w:jc w:val="left"/>
            </w:pPr>
            <w:r>
              <w:t xml:space="preserve">ISS-009 - Network Security Standard 6.1.15</w:t>
            </w:r>
          </w:p>
        </w:tc>
        <w:tc>
          <w:tcPr/>
          <w:p>
            <w:pPr>
              <w:pStyle w:val="Compact"/>
            </w:pPr>
          </w:p>
        </w:tc>
        <w:tc>
          <w:tcPr/>
          <w:p>
            <w:pPr>
              <w:pStyle w:val="Compact"/>
            </w:pPr>
          </w:p>
        </w:tc>
        <w:tc>
          <w:tcPr/>
          <w:p>
            <w:pPr>
              <w:jc w:val="center"/>
            </w:pPr>
            <w:r>
              <w:t xml:space="preserve">Y</w:t>
            </w:r>
          </w:p>
        </w:tc>
        <w:tc>
          <w:tcPr/>
          <w:p>
            <w:pPr>
              <w:jc w:val="center"/>
            </w:pPr>
            <w:r>
              <w:t xml:space="preserve">Y</w:t>
            </w:r>
          </w:p>
        </w:tc>
      </w:tr>
      <w:tr>
        <w:tc>
          <w:tcPr/>
          <w:p>
            <w:pPr>
              <w:jc w:val="center"/>
            </w:pPr>
            <w:r>
              <w:t xml:space="preserve">158</w:t>
            </w:r>
          </w:p>
        </w:tc>
        <w:tc>
          <w:tcPr/>
          <w:p>
            <w:pPr>
              <w:jc w:val="left"/>
            </w:pPr>
            <w:r>
              <w:t xml:space="preserve">Workload Operations (IaaS)</w:t>
            </w:r>
          </w:p>
        </w:tc>
        <w:tc>
          <w:tcPr/>
          <w:p>
            <w:pPr>
              <w:jc w:val="left"/>
            </w:pPr>
            <w:r>
              <w:t xml:space="preserve">Run regular vulnerability scans</w:t>
            </w:r>
            <w:r>
              <w:t xml:space="preserve"> </w:t>
            </w:r>
            <w:r>
              <w:t xml:space="preserve">against IaaS workloads using central tooling where available and</w:t>
            </w:r>
            <w:r>
              <w:t xml:space="preserve"> </w:t>
            </w:r>
            <w:r>
              <w:t xml:space="preserve">remediate findings within defined SLAs, tracking exceptions formally.</w:t>
            </w:r>
          </w:p>
        </w:tc>
        <w:tc>
          <w:tcPr/>
          <w:p>
            <w:pPr>
              <w:jc w:val="left"/>
            </w:pPr>
            <w:r>
              <w:t xml:space="preserve">ISS-001 - Cloud Computing Standard 4.4.8</w:t>
            </w:r>
          </w:p>
        </w:tc>
        <w:tc>
          <w:tcPr/>
          <w:p>
            <w:pPr>
              <w:pStyle w:val="Compact"/>
            </w:pPr>
          </w:p>
        </w:tc>
        <w:tc>
          <w:tcPr/>
          <w:p>
            <w:pPr>
              <w:pStyle w:val="Compact"/>
            </w:pPr>
          </w:p>
        </w:tc>
        <w:tc>
          <w:tcPr/>
          <w:p>
            <w:pPr>
              <w:jc w:val="center"/>
            </w:pPr>
            <w:r>
              <w:t xml:space="preserve">Y</w:t>
            </w:r>
          </w:p>
        </w:tc>
        <w:tc>
          <w:tcPr/>
          <w:p>
            <w:pPr>
              <w:jc w:val="center"/>
            </w:pPr>
            <w:r>
              <w:t xml:space="preserve">Y</w:t>
            </w:r>
          </w:p>
        </w:tc>
      </w:tr>
      <w:tr>
        <w:tc>
          <w:tcPr/>
          <w:p>
            <w:pPr>
              <w:jc w:val="center"/>
            </w:pPr>
            <w:r>
              <w:t xml:space="preserve">159</w:t>
            </w:r>
          </w:p>
        </w:tc>
        <w:tc>
          <w:tcPr/>
          <w:p>
            <w:pPr>
              <w:jc w:val="left"/>
            </w:pPr>
            <w:r>
              <w:t xml:space="preserve">Workload Operations (IaaS)</w:t>
            </w:r>
          </w:p>
        </w:tc>
        <w:tc>
          <w:tcPr/>
          <w:p>
            <w:pPr>
              <w:jc w:val="left"/>
            </w:pPr>
            <w:r>
              <w:t xml:space="preserve">Ensure backups and snapshots for IaaS</w:t>
            </w:r>
            <w:r>
              <w:t xml:space="preserve"> </w:t>
            </w:r>
            <w:r>
              <w:t xml:space="preserve">workloads are encrypted, access-controlled, and protected from tampering</w:t>
            </w:r>
            <w:r>
              <w:t xml:space="preserve"> </w:t>
            </w:r>
            <w:r>
              <w:t xml:space="preserve">or deletion, with restore procedures tested.</w:t>
            </w:r>
          </w:p>
        </w:tc>
        <w:tc>
          <w:tcPr/>
          <w:p>
            <w:pPr>
              <w:jc w:val="left"/>
            </w:pPr>
            <w:r>
              <w:t xml:space="preserve">ISS-009 - Network Security</w:t>
            </w:r>
            <w:r>
              <w:t xml:space="preserve"> </w:t>
            </w:r>
            <w:r>
              <w:t xml:space="preserve">Standard 9.4.1</w:t>
            </w:r>
          </w:p>
        </w:tc>
        <w:tc>
          <w:tcPr/>
          <w:p>
            <w:pPr>
              <w:pStyle w:val="Compact"/>
            </w:pPr>
          </w:p>
        </w:tc>
        <w:tc>
          <w:tcPr/>
          <w:p>
            <w:pPr>
              <w:pStyle w:val="Compact"/>
            </w:pPr>
          </w:p>
        </w:tc>
        <w:tc>
          <w:tcPr/>
          <w:p>
            <w:pPr>
              <w:jc w:val="center"/>
            </w:pPr>
            <w:r>
              <w:t xml:space="preserve">Y</w:t>
            </w:r>
          </w:p>
        </w:tc>
        <w:tc>
          <w:tcPr/>
          <w:p>
            <w:pPr>
              <w:jc w:val="center"/>
            </w:pPr>
            <w:r>
              <w:t xml:space="preserve">Y</w:t>
            </w:r>
          </w:p>
        </w:tc>
      </w:tr>
      <w:tr>
        <w:tc>
          <w:tcPr/>
          <w:p>
            <w:pPr>
              <w:jc w:val="center"/>
            </w:pPr>
            <w:r>
              <w:t xml:space="preserve">160</w:t>
            </w:r>
          </w:p>
        </w:tc>
        <w:tc>
          <w:tcPr/>
          <w:p>
            <w:pPr>
              <w:jc w:val="left"/>
            </w:pPr>
            <w:r>
              <w:t xml:space="preserve">Workload Operations (IaaS)</w:t>
            </w:r>
          </w:p>
        </w:tc>
        <w:tc>
          <w:tcPr/>
          <w:p>
            <w:pPr>
              <w:jc w:val="left"/>
            </w:pPr>
            <w:r>
              <w:t xml:space="preserve">Document and test disaster recovery</w:t>
            </w:r>
            <w:r>
              <w:t xml:space="preserve"> </w:t>
            </w:r>
            <w:r>
              <w:t xml:space="preserve">procedures for IaaS workloads, including rebuild from code/images in</w:t>
            </w:r>
            <w:r>
              <w:t xml:space="preserve"> </w:t>
            </w:r>
            <w:r>
              <w:t xml:space="preserve">another region/account and data restoration.</w:t>
            </w:r>
          </w:p>
        </w:tc>
        <w:tc>
          <w:tcPr/>
          <w:p>
            <w:pPr>
              <w:jc w:val="left"/>
            </w:pPr>
            <w:r>
              <w:t xml:space="preserve">ISS-003 - Data Backup and</w:t>
            </w:r>
            <w:r>
              <w:t xml:space="preserve"> </w:t>
            </w:r>
            <w:r>
              <w:t xml:space="preserve">Restoration Standard 5.1.10</w:t>
            </w:r>
          </w:p>
        </w:tc>
        <w:tc>
          <w:tcPr/>
          <w:p>
            <w:pPr>
              <w:pStyle w:val="Compact"/>
            </w:pPr>
          </w:p>
        </w:tc>
        <w:tc>
          <w:tcPr/>
          <w:p>
            <w:pPr>
              <w:pStyle w:val="Compact"/>
            </w:pPr>
          </w:p>
        </w:tc>
        <w:tc>
          <w:tcPr/>
          <w:p>
            <w:pPr>
              <w:jc w:val="center"/>
            </w:pPr>
            <w:r>
              <w:t xml:space="preserve">Y</w:t>
            </w:r>
          </w:p>
        </w:tc>
        <w:tc>
          <w:tcPr/>
          <w:p>
            <w:pPr>
              <w:jc w:val="center"/>
            </w:pPr>
            <w:r>
              <w:t xml:space="preserve">Y</w:t>
            </w:r>
          </w:p>
        </w:tc>
      </w:tr>
      <w:tr>
        <w:tc>
          <w:tcPr/>
          <w:p>
            <w:pPr>
              <w:jc w:val="center"/>
            </w:pPr>
            <w:r>
              <w:t xml:space="preserve">161</w:t>
            </w:r>
          </w:p>
        </w:tc>
        <w:tc>
          <w:tcPr/>
          <w:p>
            <w:pPr>
              <w:jc w:val="left"/>
            </w:pPr>
            <w:r>
              <w:t xml:space="preserve">Workload Operations (IaaS)</w:t>
            </w:r>
          </w:p>
        </w:tc>
        <w:tc>
          <w:tcPr/>
          <w:p>
            <w:pPr>
              <w:jc w:val="left"/>
            </w:pPr>
            <w:r>
              <w:t xml:space="preserve">Monitor cloud account quotas and</w:t>
            </w:r>
            <w:r>
              <w:t xml:space="preserve"> </w:t>
            </w:r>
            <w:r>
              <w:t xml:space="preserve">limits (such as IP addresses, cores, storage) that could block incident</w:t>
            </w:r>
            <w:r>
              <w:t xml:space="preserve"> </w:t>
            </w:r>
            <w:r>
              <w:t xml:space="preserve">response or disaster recovery and adjust proactively.</w:t>
            </w:r>
          </w:p>
        </w:tc>
        <w:tc>
          <w:tcPr/>
          <w:p>
            <w:pPr>
              <w:jc w:val="left"/>
            </w:pPr>
            <w:r>
              <w:t xml:space="preserve">ISS-001 - Cloud</w:t>
            </w:r>
            <w:r>
              <w:t xml:space="preserve"> </w:t>
            </w:r>
            <w:r>
              <w:t xml:space="preserve">Computing Standard 6</w:t>
            </w:r>
          </w:p>
        </w:tc>
        <w:tc>
          <w:tcPr/>
          <w:p>
            <w:pPr>
              <w:pStyle w:val="Compact"/>
            </w:pPr>
          </w:p>
        </w:tc>
        <w:tc>
          <w:tcPr/>
          <w:p>
            <w:pPr>
              <w:pStyle w:val="Compact"/>
            </w:pPr>
          </w:p>
        </w:tc>
        <w:tc>
          <w:tcPr/>
          <w:p>
            <w:pPr>
              <w:jc w:val="center"/>
            </w:pPr>
            <w:r>
              <w:t xml:space="preserve">Y</w:t>
            </w:r>
          </w:p>
        </w:tc>
        <w:tc>
          <w:tcPr/>
          <w:p>
            <w:pPr>
              <w:jc w:val="center"/>
            </w:pPr>
            <w:r>
              <w:t xml:space="preserve">Y</w:t>
            </w:r>
          </w:p>
        </w:tc>
      </w:tr>
    </w:tbl>
    <w:p>
      <w:pPr>
        <w:pStyle w:val="BodyText"/>
      </w:pPr>
      <w:r>
        <w:t xml:space="preserve">The above table should be used as a reference for the architecture that need to be met for the solution. The solution should meet all the requirements marked with "Y" in the "Mandatory" column based on the deployment platform. The solution should also meet as many of the "Recommended" requirements as possible to enhance the security posture. Any deviations from the mandatory requirements must be documented with a formal risk acceptance, including compensating controls and an expiry date.</w:t>
      </w:r>
    </w:p>
    <w:bookmarkEnd w:id="89"/>
    <w:bookmarkStart w:id="90" w:name="X0bfe30d91849dd0c777d2f5d45af2fa3b89ed8d"/>
    <w:p>
      <w:pPr>
        <w:pStyle w:val="Heading2"/>
      </w:pPr>
      <w:r>
        <w:rPr>
          <w:rStyle w:val="SectionNumber"/>
        </w:rPr>
        <w:t xml:space="preserve">9.2</w:t>
      </w:r>
      <w:r>
        <w:tab/>
      </w:r>
      <w:r>
        <w:t xml:space="preserve">Data Flow Diagram / Threat Modelling</w:t>
      </w:r>
    </w:p>
    <w:bookmarkEnd w:id="90"/>
    <w:bookmarkStart w:id="91" w:name="Xc33bb53d91b183dc439126e0bca00be179fb6cf"/>
    <w:p>
      <w:pPr>
        <w:pStyle w:val="Heading2"/>
      </w:pPr>
      <w:r>
        <w:rPr>
          <w:rStyle w:val="SectionNumber"/>
        </w:rPr>
        <w:t xml:space="preserve">9.3</w:t>
      </w:r>
      <w:r>
        <w:tab/>
      </w:r>
      <w:r>
        <w:t xml:space="preserve">STRIDE Mitigation</w:t>
      </w:r>
    </w:p>
    <w:p>
      <w:pPr>
        <w:pStyle w:val="TableCaption"/>
      </w:pPr>
      <w:r>
        <w:t xml:space="preserve">STRIDE Mitigation</w:t>
      </w:r>
    </w:p>
    <w:tbl>
      <w:tblPr>
        <w:tblStyle w:val="Table"/>
        <w:tblW w:type="pct" w:w="5000"/>
        <w:tblLayout w:type="fixed"/>
        <w:tblLook w:firstRow="1" w:lastRow="0" w:firstColumn="0" w:lastColumn="0" w:noHBand="0" w:noVBand="0" w:val="0020"/>
        <w:tblCaption w:val="STRIDE Mitigation"/>
      </w:tblPr>
      <w:tblGrid>
        <w:gridCol w:w="1584"/>
        <w:gridCol w:w="1980"/>
        <w:gridCol w:w="2772"/>
        <w:gridCol w:w="1584"/>
      </w:tblGrid>
      <w:tr>
        <w:trPr>
          <w:tblHeader w:val="on"/>
        </w:trPr>
        <w:tc>
          <w:tcPr/>
          <w:p>
            <w:pPr>
              <w:pStyle w:val="Compact"/>
              <w:jc w:val="left"/>
            </w:pPr>
            <w:r>
              <w:rPr>
                <w:b/>
                <w:bCs/>
              </w:rPr>
              <w:t xml:space="preserve">STRIDE</w:t>
            </w:r>
          </w:p>
        </w:tc>
        <w:tc>
          <w:tcPr/>
          <w:p>
            <w:pPr>
              <w:pStyle w:val="Compact"/>
              <w:jc w:val="left"/>
            </w:pPr>
            <w:r>
              <w:rPr>
                <w:b/>
                <w:bCs/>
              </w:rPr>
              <w:t xml:space="preserve">Issue</w:t>
            </w:r>
          </w:p>
        </w:tc>
        <w:tc>
          <w:tcPr/>
          <w:p>
            <w:pPr>
              <w:pStyle w:val="Compact"/>
              <w:jc w:val="left"/>
            </w:pPr>
            <w:r>
              <w:rPr>
                <w:b/>
                <w:bCs/>
              </w:rPr>
              <w:t xml:space="preserve">Mitigation</w:t>
            </w:r>
          </w:p>
        </w:tc>
        <w:tc>
          <w:tcPr/>
          <w:p>
            <w:pPr>
              <w:pStyle w:val="Compact"/>
              <w:jc w:val="left"/>
            </w:pPr>
            <w:r>
              <w:rPr>
                <w:b/>
                <w:bCs/>
              </w:rPr>
              <w:t xml:space="preserve">Evidence</w:t>
            </w:r>
          </w:p>
        </w:tc>
      </w:tr>
      <w:tr>
        <w:tc>
          <w:tcPr/>
          <w:p>
            <w:pPr>
              <w:jc w:val="left"/>
            </w:pPr>
            <w:r>
              <w:rPr>
                <w:b/>
                <w:bCs/>
              </w:rPr>
              <w:t xml:space="preserve">Spoofing</w:t>
            </w:r>
          </w:p>
        </w:tc>
        <w:tc>
          <w:tcPr/>
          <w:p>
            <w:pPr>
              <w:jc w:val="left"/>
            </w:pPr>
            <w:r>
              <w:rPr>
                <w:b/>
                <w:bCs/>
              </w:rPr>
              <w:t xml:space="preserve">Spoofing: User Identity</w:t>
            </w:r>
            <w:r>
              <w:t xml:space="preserve"> </w:t>
            </w:r>
            <w:r>
              <w:t xml:space="preserve">- Attacker pretends to be a legitimate OPG/COM user to access FDS.</w:t>
            </w:r>
            <w:r>
              <w:br/>
            </w:r>
            <w:r>
              <w:rPr>
                <w:b/>
                <w:bCs/>
              </w:rPr>
              <w:t xml:space="preserve">Spoofing: Service Identity</w:t>
            </w:r>
            <w:r>
              <w:t xml:space="preserve"> </w:t>
            </w:r>
            <w:r>
              <w:t xml:space="preserve">- Attacker pretends to be a trusted upstream system (MQ/FTPS/JoinedUp).</w:t>
            </w:r>
          </w:p>
        </w:tc>
        <w:tc>
          <w:tcPr/>
          <w:p>
            <w:pPr>
              <w:jc w:val="left"/>
            </w:pPr>
            <w:r>
              <w:rPr>
                <w:b/>
                <w:bCs/>
              </w:rPr>
              <w:t xml:space="preserve">Web Application Firewall (WAF)</w:t>
            </w:r>
            <w:r>
              <w:t xml:space="preserve"> </w:t>
            </w:r>
            <w:r>
              <w:t xml:space="preserve">- Protects FDS frontend and APIs from common web attacks</w:t>
            </w:r>
            <w:r>
              <w:br/>
            </w:r>
            <w:r>
              <w:rPr>
                <w:b/>
                <w:bCs/>
              </w:rPr>
              <w:t xml:space="preserve">APIM Security Policies</w:t>
            </w:r>
            <w:r>
              <w:t xml:space="preserve"> </w:t>
            </w:r>
            <w:r>
              <w:t xml:space="preserve">- Rate limiting, JWT validation, IP filtering, schema validation</w:t>
            </w:r>
            <w:r>
              <w:br/>
            </w:r>
            <w:r>
              <w:rPr>
                <w:b/>
                <w:bCs/>
              </w:rPr>
              <w:t xml:space="preserve">Role-Based Access Control (RBAC)</w:t>
            </w:r>
            <w:r>
              <w:t xml:space="preserve"> </w:t>
            </w:r>
            <w:r>
              <w:t xml:space="preserve">- Ensures least-privilege access for users and services</w:t>
            </w:r>
            <w:r>
              <w:br/>
            </w:r>
            <w:r>
              <w:rPr>
                <w:b/>
                <w:bCs/>
              </w:rPr>
              <w:t xml:space="preserve">MQ Authentication &amp; ACLs</w:t>
            </w:r>
            <w:r>
              <w:t xml:space="preserve"> </w:t>
            </w:r>
            <w:r>
              <w:t xml:space="preserve">- Prevents spoofing and tampering on MQ channels, Service identity validation</w:t>
            </w:r>
          </w:p>
        </w:tc>
        <w:tc>
          <w:tcPr/>
          <w:p>
            <w:pPr>
              <w:pStyle w:val="Compact"/>
            </w:pPr>
          </w:p>
        </w:tc>
      </w:tr>
      <w:tr>
        <w:tc>
          <w:tcPr/>
          <w:p>
            <w:pPr>
              <w:jc w:val="left"/>
            </w:pPr>
            <w:r>
              <w:rPr>
                <w:b/>
                <w:bCs/>
              </w:rPr>
              <w:t xml:space="preserve">Tampering</w:t>
            </w:r>
          </w:p>
        </w:tc>
        <w:tc>
          <w:tcPr/>
          <w:p>
            <w:pPr>
              <w:jc w:val="left"/>
            </w:pPr>
            <w:r>
              <w:rPr>
                <w:b/>
                <w:bCs/>
              </w:rPr>
              <w:t xml:space="preserve">Tampering: API Payloads</w:t>
            </w:r>
            <w:r>
              <w:t xml:space="preserve"> </w:t>
            </w:r>
            <w:r>
              <w:t xml:space="preserve">- Modification of duty, timesheet or attendance data in transit.</w:t>
            </w:r>
            <w:r>
              <w:br/>
            </w:r>
            <w:r>
              <w:rPr>
                <w:b/>
                <w:bCs/>
              </w:rPr>
              <w:t xml:space="preserve">Tampering: Import Files</w:t>
            </w:r>
            <w:r>
              <w:t xml:space="preserve"> </w:t>
            </w:r>
            <w:r>
              <w:t xml:space="preserve">- Modification of files sent via FTPS before ingestion.</w:t>
            </w:r>
          </w:p>
        </w:tc>
        <w:tc>
          <w:tcPr/>
          <w:p>
            <w:pPr>
              <w:jc w:val="left"/>
            </w:pPr>
            <w:r>
              <w:rPr>
                <w:b/>
                <w:bCs/>
              </w:rPr>
              <w:t xml:space="preserve">TLS Encryption</w:t>
            </w:r>
            <w:r>
              <w:t xml:space="preserve"> </w:t>
            </w:r>
            <w:r>
              <w:t xml:space="preserve">- Encrypts API traffic</w:t>
            </w:r>
            <w:r>
              <w:br/>
            </w:r>
            <w:r>
              <w:rPr>
                <w:b/>
                <w:bCs/>
              </w:rPr>
              <w:t xml:space="preserve">APIM Security Policies</w:t>
            </w:r>
            <w:r>
              <w:t xml:space="preserve"> </w:t>
            </w:r>
            <w:r>
              <w:t xml:space="preserve">- Rate limiting, JWT validation, IP filtering, schema validation, Schema validation</w:t>
            </w:r>
            <w:r>
              <w:br/>
            </w:r>
            <w:r>
              <w:rPr>
                <w:b/>
                <w:bCs/>
              </w:rPr>
              <w:t xml:space="preserve">FTPS Hardening</w:t>
            </w:r>
            <w:r>
              <w:t xml:space="preserve"> </w:t>
            </w:r>
            <w:r>
              <w:t xml:space="preserve">- Ensures secure file transfer with MFA, IP allowlists, and checksums, Checksums &amp; secure transfer</w:t>
            </w:r>
            <w:r>
              <w:br/>
            </w:r>
            <w:r>
              <w:rPr>
                <w:b/>
                <w:bCs/>
              </w:rPr>
              <w:t xml:space="preserve">Input Validation</w:t>
            </w:r>
            <w:r>
              <w:t xml:space="preserve"> </w:t>
            </w:r>
            <w:r>
              <w:t xml:space="preserve">- Prevents SQL injection and malformed payloads, Rejects malformed data</w:t>
            </w:r>
          </w:p>
        </w:tc>
        <w:tc>
          <w:tcPr/>
          <w:p>
            <w:pPr>
              <w:pStyle w:val="Compact"/>
            </w:pPr>
          </w:p>
        </w:tc>
      </w:tr>
      <w:tr>
        <w:tc>
          <w:tcPr/>
          <w:p>
            <w:pPr>
              <w:jc w:val="left"/>
            </w:pPr>
            <w:r>
              <w:rPr>
                <w:b/>
                <w:bCs/>
              </w:rPr>
              <w:t xml:space="preserve">Repudiation</w:t>
            </w:r>
          </w:p>
        </w:tc>
        <w:tc>
          <w:tcPr/>
          <w:p>
            <w:pPr>
              <w:jc w:val="left"/>
            </w:pPr>
            <w:r>
              <w:rPr>
                <w:b/>
                <w:bCs/>
              </w:rPr>
              <w:t xml:space="preserve">Repudiation: User Actions</w:t>
            </w:r>
            <w:r>
              <w:t xml:space="preserve"> </w:t>
            </w:r>
            <w:r>
              <w:t xml:space="preserve">- Users deny having approved duties or timesheets.</w:t>
            </w:r>
            <w:r>
              <w:br/>
            </w:r>
            <w:r>
              <w:rPr>
                <w:b/>
                <w:bCs/>
              </w:rPr>
              <w:t xml:space="preserve">Repudiation: Admin Changes</w:t>
            </w:r>
            <w:r>
              <w:t xml:space="preserve"> </w:t>
            </w:r>
            <w:r>
              <w:t xml:space="preserve">- Admins deny configuration or security‑relevant changes.</w:t>
            </w:r>
          </w:p>
        </w:tc>
        <w:tc>
          <w:tcPr/>
          <w:p>
            <w:pPr>
              <w:jc w:val="left"/>
            </w:pPr>
            <w:r>
              <w:rPr>
                <w:b/>
                <w:bCs/>
              </w:rPr>
              <w:t xml:space="preserve">Audit Logging</w:t>
            </w:r>
            <w:r>
              <w:t xml:space="preserve"> </w:t>
            </w:r>
            <w:r>
              <w:t xml:space="preserve">- Captures user and admin actions for non-repudiation, Immutable logs, Admin activity logging'</w:t>
            </w:r>
            <w:r>
              <w:br/>
            </w:r>
            <w:r>
              <w:rPr>
                <w:b/>
                <w:bCs/>
              </w:rPr>
              <w:t xml:space="preserve">SIEM Monitoring</w:t>
            </w:r>
            <w:r>
              <w:t xml:space="preserve"> </w:t>
            </w:r>
            <w:r>
              <w:t xml:space="preserve">- Detects anomalies, DoS attempts, tampering, and suspicious activity, Alerting on suspicious actions</w:t>
            </w:r>
          </w:p>
        </w:tc>
        <w:tc>
          <w:tcPr/>
          <w:p>
            <w:pPr>
              <w:pStyle w:val="Compact"/>
            </w:pPr>
          </w:p>
        </w:tc>
      </w:tr>
      <w:tr>
        <w:tc>
          <w:tcPr/>
          <w:p>
            <w:pPr>
              <w:jc w:val="left"/>
            </w:pPr>
            <w:r>
              <w:rPr>
                <w:b/>
                <w:bCs/>
              </w:rPr>
              <w:t xml:space="preserve">Information Disclosure</w:t>
            </w:r>
          </w:p>
        </w:tc>
        <w:tc>
          <w:tcPr/>
          <w:p>
            <w:pPr>
              <w:jc w:val="left"/>
            </w:pPr>
            <w:r>
              <w:rPr>
                <w:b/>
                <w:bCs/>
              </w:rPr>
              <w:t xml:space="preserve">Information Disclosure: PII &amp; HR Data</w:t>
            </w:r>
            <w:r>
              <w:t xml:space="preserve"> </w:t>
            </w:r>
            <w:r>
              <w:t xml:space="preserve">- Exposure of personal and HR data from FDS DB and staging.</w:t>
            </w:r>
            <w:r>
              <w:br/>
            </w:r>
            <w:r>
              <w:rPr>
                <w:b/>
                <w:bCs/>
              </w:rPr>
              <w:t xml:space="preserve">Information Disclosure: Integration Data</w:t>
            </w:r>
            <w:r>
              <w:t xml:space="preserve"> </w:t>
            </w:r>
            <w:r>
              <w:t xml:space="preserve">- Exposure of data in transit via MQ/FTPS/Data Platform.</w:t>
            </w:r>
          </w:p>
        </w:tc>
        <w:tc>
          <w:tcPr/>
          <w:p>
            <w:pPr>
              <w:jc w:val="left"/>
            </w:pPr>
            <w:r>
              <w:rPr>
                <w:b/>
                <w:bCs/>
              </w:rPr>
              <w:t xml:space="preserve">TLS Encryption</w:t>
            </w:r>
            <w:r>
              <w:t xml:space="preserve"> </w:t>
            </w:r>
            <w:r>
              <w:t xml:space="preserve">- Encrypts data in transit</w:t>
            </w:r>
            <w:r>
              <w:br/>
            </w:r>
            <w:r>
              <w:rPr>
                <w:b/>
                <w:bCs/>
              </w:rPr>
              <w:t xml:space="preserve">Encryption at Rest</w:t>
            </w:r>
            <w:r>
              <w:t xml:space="preserve"> </w:t>
            </w:r>
            <w:r>
              <w:t xml:space="preserve">- Protects DB contents, Protects FDS DB, Staging DB, and exported files</w:t>
            </w:r>
            <w:r>
              <w:br/>
            </w:r>
            <w:r>
              <w:rPr>
                <w:b/>
                <w:bCs/>
              </w:rPr>
              <w:t xml:space="preserve">Azure Key Vault</w:t>
            </w:r>
            <w:r>
              <w:t xml:space="preserve"> </w:t>
            </w:r>
            <w:r>
              <w:t xml:space="preserve">- Protects secrets, connection strings, certificates, Protects credentials</w:t>
            </w:r>
            <w:r>
              <w:br/>
            </w:r>
            <w:r>
              <w:rPr>
                <w:b/>
                <w:bCs/>
              </w:rPr>
              <w:t xml:space="preserve">Role-Based Access Control (RBAC)</w:t>
            </w:r>
            <w:r>
              <w:t xml:space="preserve"> </w:t>
            </w:r>
            <w:r>
              <w:t xml:space="preserve">- Ensures least-privilege access for users and services, Restricts DB access</w:t>
            </w:r>
          </w:p>
        </w:tc>
        <w:tc>
          <w:tcPr/>
          <w:p>
            <w:pPr>
              <w:pStyle w:val="Compact"/>
            </w:pPr>
          </w:p>
        </w:tc>
      </w:tr>
      <w:tr>
        <w:tc>
          <w:tcPr/>
          <w:p>
            <w:pPr>
              <w:jc w:val="left"/>
            </w:pPr>
            <w:r>
              <w:rPr>
                <w:b/>
                <w:bCs/>
              </w:rPr>
              <w:t xml:space="preserve">Denial of Service (DoS)</w:t>
            </w:r>
          </w:p>
        </w:tc>
        <w:tc>
          <w:tcPr/>
          <w:p>
            <w:pPr>
              <w:jc w:val="left"/>
            </w:pPr>
            <w:r>
              <w:rPr>
                <w:b/>
                <w:bCs/>
              </w:rPr>
              <w:t xml:space="preserve">DoS: Frontend &amp; APIs</w:t>
            </w:r>
            <w:r>
              <w:t xml:space="preserve"> </w:t>
            </w:r>
            <w:r>
              <w:t xml:space="preserve">- Overwhelming FDS frontend and APIs with traffic.</w:t>
            </w:r>
            <w:r>
              <w:br/>
            </w:r>
            <w:r>
              <w:rPr>
                <w:b/>
                <w:bCs/>
              </w:rPr>
              <w:t xml:space="preserve">DoS: Integration Channels</w:t>
            </w:r>
            <w:r>
              <w:t xml:space="preserve"> </w:t>
            </w:r>
            <w:r>
              <w:t xml:space="preserve">- Flooding MQ/FTPS to disrupt data flows.</w:t>
            </w:r>
          </w:p>
        </w:tc>
        <w:tc>
          <w:tcPr/>
          <w:p>
            <w:pPr>
              <w:jc w:val="left"/>
            </w:pPr>
            <w:r>
              <w:rPr>
                <w:b/>
                <w:bCs/>
              </w:rPr>
              <w:t xml:space="preserve">Web Application Firewall (WAF)</w:t>
            </w:r>
            <w:r>
              <w:t xml:space="preserve"> </w:t>
            </w:r>
            <w:r>
              <w:t xml:space="preserve">- Protects FDS frontend and APIs from common web attacks, Blocks volumetric attacks</w:t>
            </w:r>
            <w:r>
              <w:br/>
            </w:r>
            <w:r>
              <w:rPr>
                <w:b/>
                <w:bCs/>
              </w:rPr>
              <w:t xml:space="preserve">APIM Security Policies</w:t>
            </w:r>
            <w:r>
              <w:t xml:space="preserve"> </w:t>
            </w:r>
            <w:r>
              <w:t xml:space="preserve">- Rate limiting</w:t>
            </w:r>
            <w:r>
              <w:br/>
            </w:r>
            <w:r>
              <w:rPr>
                <w:b/>
                <w:bCs/>
              </w:rPr>
              <w:t xml:space="preserve">SIEM Monitoring</w:t>
            </w:r>
            <w:r>
              <w:t xml:space="preserve"> </w:t>
            </w:r>
            <w:r>
              <w:t xml:space="preserve">- Detects MQ flooding</w:t>
            </w:r>
          </w:p>
        </w:tc>
        <w:tc>
          <w:tcPr/>
          <w:p>
            <w:pPr>
              <w:pStyle w:val="Compact"/>
            </w:pPr>
          </w:p>
        </w:tc>
      </w:tr>
      <w:tr>
        <w:tc>
          <w:tcPr/>
          <w:p>
            <w:pPr>
              <w:jc w:val="left"/>
            </w:pPr>
            <w:r>
              <w:rPr>
                <w:b/>
                <w:bCs/>
              </w:rPr>
              <w:t xml:space="preserve">Elevation of Privilege</w:t>
            </w:r>
          </w:p>
        </w:tc>
        <w:tc>
          <w:tcPr/>
          <w:p>
            <w:pPr>
              <w:jc w:val="left"/>
            </w:pPr>
            <w:r>
              <w:rPr>
                <w:b/>
                <w:bCs/>
              </w:rPr>
              <w:t xml:space="preserve">Elevation of Privilege: Application</w:t>
            </w:r>
            <w:r>
              <w:t xml:space="preserve"> </w:t>
            </w:r>
            <w:r>
              <w:t xml:space="preserve">- Exploiting application flaws to gain higher privileges.</w:t>
            </w:r>
            <w:r>
              <w:br/>
            </w:r>
            <w:r>
              <w:rPr>
                <w:b/>
                <w:bCs/>
              </w:rPr>
              <w:t xml:space="preserve">Elevation of Privilege: Database</w:t>
            </w:r>
            <w:r>
              <w:t xml:space="preserve"> </w:t>
            </w:r>
            <w:r>
              <w:t xml:space="preserve">- Abusing DB permissions to bypass application controls.</w:t>
            </w:r>
          </w:p>
        </w:tc>
        <w:tc>
          <w:tcPr/>
          <w:p>
            <w:pPr>
              <w:jc w:val="left"/>
            </w:pPr>
            <w:r>
              <w:rPr>
                <w:b/>
                <w:bCs/>
              </w:rPr>
              <w:t xml:space="preserve">Role-Based Access Control (RBAC)</w:t>
            </w:r>
            <w:r>
              <w:t xml:space="preserve"> </w:t>
            </w:r>
            <w:r>
              <w:t xml:space="preserve">- Ensures least-privilege access for users and services, Restricts backend privileges</w:t>
            </w:r>
            <w:r>
              <w:br/>
            </w:r>
            <w:r>
              <w:rPr>
                <w:b/>
                <w:bCs/>
              </w:rPr>
              <w:t xml:space="preserve">Input Validation</w:t>
            </w:r>
            <w:r>
              <w:t xml:space="preserve"> </w:t>
            </w:r>
            <w:r>
              <w:t xml:space="preserve">- Prevents injection</w:t>
            </w:r>
            <w:r>
              <w:br/>
            </w:r>
            <w:r>
              <w:rPr>
                <w:b/>
                <w:bCs/>
              </w:rPr>
              <w:t xml:space="preserve">Azure Key Vault</w:t>
            </w:r>
            <w:r>
              <w:t xml:space="preserve"> </w:t>
            </w:r>
            <w:r>
              <w:t xml:space="preserve">- Protects DB credentials</w:t>
            </w:r>
            <w:r>
              <w:br/>
            </w:r>
            <w:r>
              <w:rPr>
                <w:b/>
                <w:bCs/>
              </w:rPr>
              <w:t xml:space="preserve">Encryption at Rest</w:t>
            </w:r>
            <w:r>
              <w:t xml:space="preserve"> </w:t>
            </w:r>
            <w:r>
              <w:t xml:space="preserve">- Protects DB files</w:t>
            </w:r>
          </w:p>
        </w:tc>
        <w:tc>
          <w:tcPr/>
          <w:p>
            <w:pPr>
              <w:pStyle w:val="Compact"/>
            </w:pPr>
          </w:p>
        </w:tc>
      </w:tr>
    </w:tbl>
    <w:bookmarkEnd w:id="91"/>
    <w:bookmarkStart w:id="92" w:name="Xd3259f5d08b696ec0a2cb1dbeed276695771ea4"/>
    <w:p>
      <w:pPr>
        <w:pStyle w:val="Heading2"/>
      </w:pPr>
      <w:r>
        <w:rPr>
          <w:rStyle w:val="SectionNumber"/>
        </w:rPr>
        <w:t xml:space="preserve">9.4</w:t>
      </w:r>
      <w:r>
        <w:tab/>
      </w:r>
      <w:r>
        <w:t xml:space="preserve">Identity &amp; Access Management (IAM)</w:t>
      </w:r>
    </w:p>
    <w:p>
      <w:pPr>
        <w:pStyle w:val="FirstParagraph"/>
      </w:pPr>
      <w:r>
        <w:rPr>
          <w:i/>
          <w:iCs/>
        </w:rPr>
        <w:t xml:space="preserve">This section should explain proposed authentication and authorization mechanism. It should include Role Based Access Control (RBAC), Multi-factor Authentication (MFA) etc. with details around 3rd Party/Admin/Break Glass/Customer/User -User Access Matrix, Groups, Roles, Permissions, Access method, Secure Access Method, MFA etc.</w:t>
      </w:r>
    </w:p>
    <w:p>
      <w:pPr>
        <w:pStyle w:val="BodyText"/>
      </w:pPr>
      <w:r>
        <w:t xml:space="preserve">A break glass account (or emergency access account) is a highly privileged IT account designed exclusively for emergencies. It acts as a digital failsafe to bypass standard security controls (like SSO, MFA, or Conditional Access policies) so administrators can restore system access if regular channels fail.</w:t>
      </w:r>
    </w:p>
    <w:bookmarkEnd w:id="92"/>
    <w:bookmarkStart w:id="93" w:name="Xb82ffa89a374173af2e02e47702c5344fd86728"/>
    <w:p>
      <w:pPr>
        <w:pStyle w:val="Heading2"/>
      </w:pPr>
      <w:r>
        <w:rPr>
          <w:rStyle w:val="SectionNumber"/>
        </w:rPr>
        <w:t xml:space="preserve">9.5</w:t>
      </w:r>
      <w:r>
        <w:tab/>
      </w:r>
      <w:r>
        <w:t xml:space="preserve">Data Categorization</w:t>
      </w:r>
    </w:p>
    <w:p>
      <w:pPr>
        <w:pStyle w:val="FirstParagraph"/>
      </w:pPr>
      <w:r>
        <w:t xml:space="preserve">Like PII, Finance, Customer, Intellectual Property etc</w:t>
      </w:r>
    </w:p>
    <w:bookmarkEnd w:id="93"/>
    <w:bookmarkStart w:id="94" w:name="X61816693ce989800d2879c755eb97c7fe5dc823"/>
    <w:p>
      <w:pPr>
        <w:pStyle w:val="Heading2"/>
      </w:pPr>
      <w:r>
        <w:rPr>
          <w:rStyle w:val="SectionNumber"/>
        </w:rPr>
        <w:t xml:space="preserve">9.6</w:t>
      </w:r>
      <w:r>
        <w:tab/>
      </w:r>
      <w:r>
        <w:t xml:space="preserve">Usage of AI (</w:t>
      </w:r>
      <w:r>
        <w:t xml:space="preserve">If Applicable</w:t>
      </w:r>
      <w:r>
        <w:t xml:space="preserve">)</w:t>
      </w:r>
    </w:p>
    <w:p>
      <w:pPr>
        <w:pStyle w:val="FirstParagraph"/>
      </w:pPr>
      <w:r>
        <w:t xml:space="preserve">This should contain Purpose of AI (Use Case), Approved use of AI, Securing the AI etc.</w:t>
      </w:r>
    </w:p>
    <w:bookmarkEnd w:id="94"/>
    <w:bookmarkStart w:id="95" w:name="X050d4ffbbf30c02105894fe6643cb65cf9152dc"/>
    <w:p>
      <w:pPr>
        <w:pStyle w:val="Heading2"/>
      </w:pPr>
      <w:r>
        <w:rPr>
          <w:rStyle w:val="SectionNumber"/>
        </w:rPr>
        <w:t xml:space="preserve">9.7</w:t>
      </w:r>
      <w:r>
        <w:tab/>
      </w:r>
      <w:r>
        <w:t xml:space="preserve">Security RAID Log</w:t>
      </w:r>
    </w:p>
    <w:tbl>
      <w:tblPr>
        <w:tblStyle w:val="Table"/>
        <w:tblW w:type="pct" w:w="5000"/>
        <w:tblLayout w:type="fixed"/>
        <w:tblLook w:firstRow="1" w:lastRow="0" w:firstColumn="0" w:lastColumn="0" w:noHBand="0" w:noVBand="0" w:val="0020"/>
      </w:tblPr>
      <w:tblGrid>
        <w:gridCol w:w="792"/>
        <w:gridCol w:w="792"/>
        <w:gridCol w:w="2772"/>
        <w:gridCol w:w="792"/>
        <w:gridCol w:w="2772"/>
      </w:tblGrid>
      <w:tr>
        <w:trPr>
          <w:tblHeader w:val="on"/>
        </w:trPr>
        <w:tc>
          <w:tcPr/>
          <w:p>
            <w:pPr>
              <w:pStyle w:val="Compact"/>
              <w:jc w:val="left"/>
            </w:pPr>
            <w:r>
              <w:rPr>
                <w:b/>
                <w:bCs/>
              </w:rPr>
              <w:t xml:space="preserve">ID</w:t>
            </w:r>
          </w:p>
        </w:tc>
        <w:tc>
          <w:tcPr/>
          <w:p>
            <w:pPr>
              <w:pStyle w:val="Compact"/>
              <w:jc w:val="left"/>
            </w:pPr>
            <w:r>
              <w:rPr>
                <w:b/>
                <w:bCs/>
              </w:rPr>
              <w:t xml:space="preserve">Type</w:t>
            </w:r>
          </w:p>
        </w:tc>
        <w:tc>
          <w:tcPr/>
          <w:p>
            <w:pPr>
              <w:pStyle w:val="Compact"/>
              <w:jc w:val="left"/>
            </w:pPr>
            <w:r>
              <w:rPr>
                <w:b/>
                <w:bCs/>
              </w:rPr>
              <w:t xml:space="preserve">Risk / Debt</w:t>
            </w:r>
          </w:p>
        </w:tc>
        <w:tc>
          <w:tcPr/>
          <w:p>
            <w:pPr>
              <w:pStyle w:val="Compact"/>
              <w:jc w:val="left"/>
            </w:pPr>
            <w:r>
              <w:rPr>
                <w:b/>
                <w:bCs/>
              </w:rPr>
              <w:t xml:space="preserve">Level</w:t>
            </w:r>
          </w:p>
        </w:tc>
        <w:tc>
          <w:tcPr/>
          <w:p>
            <w:pPr>
              <w:pStyle w:val="Compact"/>
              <w:jc w:val="left"/>
            </w:pPr>
            <w:r>
              <w:rPr>
                <w:b/>
                <w:bCs/>
              </w:rPr>
              <w:t xml:space="preserve">Mitigation</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95"/>
    <w:bookmarkStart w:id="96" w:name="Xccdb34c365be8a3e74f709c64a06140782b3e2b"/>
    <w:p>
      <w:pPr>
        <w:pStyle w:val="Heading2"/>
      </w:pPr>
      <w:r>
        <w:rPr>
          <w:rStyle w:val="SectionNumber"/>
        </w:rPr>
        <w:t xml:space="preserve">9.8</w:t>
      </w:r>
      <w:r>
        <w:tab/>
      </w:r>
      <w:r>
        <w:t xml:space="preserve">Application Business Criticality Rating</w:t>
      </w:r>
    </w:p>
    <w:bookmarkEnd w:id="96"/>
    <w:bookmarkStart w:id="97" w:name="X9b3e267558df2a911fc80182c40b66c94c08543"/>
    <w:p>
      <w:pPr>
        <w:pStyle w:val="Heading2"/>
      </w:pPr>
      <w:r>
        <w:rPr>
          <w:rStyle w:val="SectionNumber"/>
        </w:rPr>
        <w:t xml:space="preserve">9.9</w:t>
      </w:r>
      <w:r>
        <w:tab/>
      </w:r>
      <w:r>
        <w:t xml:space="preserve">Quantum Cryptography Secure</w:t>
      </w:r>
      <w:r>
        <w:t xml:space="preserve"> </w:t>
      </w:r>
      <w:r>
        <w:t xml:space="preserve">(TBC)</w:t>
      </w:r>
    </w:p>
    <w:bookmarkEnd w:id="97"/>
    <w:bookmarkStart w:id="98" w:name="X058acb0d4eef86f357d61ebc1cb70f82679e95c"/>
    <w:p>
      <w:pPr>
        <w:pStyle w:val="Heading2"/>
      </w:pPr>
      <w:r>
        <w:rPr>
          <w:rStyle w:val="SectionNumber"/>
        </w:rPr>
        <w:t xml:space="preserve">9.10</w:t>
      </w:r>
      <w:r>
        <w:tab/>
      </w:r>
      <w:r>
        <w:t xml:space="preserve">Active Directory Tier Level</w:t>
      </w:r>
      <w:r>
        <w:t xml:space="preserve"> </w:t>
      </w:r>
      <w:r>
        <w:t xml:space="preserve">(TBC)</w:t>
      </w:r>
    </w:p>
    <w:bookmarkEnd w:id="98"/>
    <w:bookmarkStart w:id="99" w:name="X70adcd69268f01959839f27e7aa19561a365863"/>
    <w:p>
      <w:pPr>
        <w:pStyle w:val="Heading2"/>
      </w:pPr>
      <w:r>
        <w:rPr>
          <w:rStyle w:val="SectionNumber"/>
        </w:rPr>
        <w:t xml:space="preserve">9.11</w:t>
      </w:r>
      <w:r>
        <w:tab/>
      </w:r>
      <w:r>
        <w:t xml:space="preserve">Privileged Access Requirements (CyberArk)</w:t>
      </w:r>
    </w:p>
    <w:bookmarkEnd w:id="99"/>
    <w:bookmarkStart w:id="100" w:name="X5a9681a5ca02d0435a9efc92f7c2d8e821e2902"/>
    <w:p>
      <w:pPr>
        <w:pStyle w:val="Heading2"/>
      </w:pPr>
      <w:r>
        <w:rPr>
          <w:rStyle w:val="SectionNumber"/>
        </w:rPr>
        <w:t xml:space="preserve">9.12</w:t>
      </w:r>
      <w:r>
        <w:tab/>
      </w:r>
      <w:r>
        <w:t xml:space="preserve">User Provisioning Requirement (SailPoint)</w:t>
      </w:r>
    </w:p>
    <w:bookmarkEnd w:id="100"/>
    <w:bookmarkStart w:id="101" w:name="X99b7b26f483df38ce05e48f73ebbedf5d13ba02"/>
    <w:p>
      <w:pPr>
        <w:pStyle w:val="Heading2"/>
      </w:pPr>
      <w:r>
        <w:rPr>
          <w:rStyle w:val="SectionNumber"/>
        </w:rPr>
        <w:t xml:space="preserve">9.13</w:t>
      </w:r>
      <w:r>
        <w:tab/>
      </w:r>
      <w:r>
        <w:t xml:space="preserve">Key Management Services Requirements</w:t>
      </w:r>
    </w:p>
    <w:bookmarkEnd w:id="101"/>
    <w:bookmarkEnd w:id="102"/>
    <w:bookmarkStart w:id="119" w:name="Xa7e89459c793026a8b958dc81dd8ba85aa9929e"/>
    <w:p>
      <w:pPr>
        <w:pStyle w:val="Heading1"/>
      </w:pPr>
      <w:r>
        <w:rPr>
          <w:rStyle w:val="SectionNumber"/>
        </w:rPr>
        <w:t xml:space="preserve">10</w:t>
      </w:r>
      <w:r>
        <w:tab/>
      </w:r>
      <w:r>
        <w:t xml:space="preserve">Data Architecture</w:t>
      </w:r>
    </w:p>
    <w:p>
      <w:pPr>
        <w:pStyle w:val="FirstParagraph"/>
      </w:pPr>
      <w:r>
        <w:rPr>
          <w:b/>
          <w:bCs/>
        </w:rPr>
        <w:t xml:space="preserve">Content</w:t>
      </w:r>
    </w:p>
    <w:p>
      <w:pPr>
        <w:pStyle w:val="BodyText"/>
      </w:pPr>
      <w:r>
        <w:rPr>
          <w:i/>
          <w:iCs/>
        </w:rPr>
        <w:t xml:space="preserve">Data architecture is the blueprint that dictates how an organization acquires, stores, transforms, distributes, and consumes data. It provides a standardized framework that connects business objectives to technical infrastructure, ensuring data is secure, consistent, scalable, and readily accessible for operations and AI applications.</w:t>
      </w:r>
    </w:p>
    <w:p>
      <w:pPr>
        <w:pStyle w:val="BodyText"/>
      </w:pPr>
      <w:r>
        <w:rPr>
          <w:b/>
          <w:bCs/>
          <w:i/>
          <w:iCs/>
        </w:rPr>
        <w:t xml:space="preserve">Core Components</w:t>
      </w:r>
    </w:p>
    <w:p>
      <w:pPr>
        <w:pStyle w:val="BodyText"/>
      </w:pPr>
      <w:r>
        <w:rPr>
          <w:i/>
          <w:iCs/>
        </w:rPr>
        <w:t xml:space="preserve">A robust data architecture consists of several interconnected building blocks:</w:t>
      </w:r>
    </w:p>
    <w:p>
      <w:pPr>
        <w:numPr>
          <w:ilvl w:val="0"/>
          <w:numId w:val="1030"/>
        </w:numPr>
      </w:pPr>
      <w:r>
        <w:rPr>
          <w:b/>
          <w:bCs/>
        </w:rPr>
        <w:t xml:space="preserve">Data Models</w:t>
      </w:r>
      <w:r>
        <w:t xml:space="preserve">:</w:t>
      </w:r>
      <w:r>
        <w:t xml:space="preserve"> </w:t>
      </w:r>
      <w:r>
        <w:rPr>
          <w:i/>
          <w:iCs/>
        </w:rPr>
        <w:t xml:space="preserve">Blueprints that map data structures, relationships, and business rules.</w:t>
      </w:r>
    </w:p>
    <w:p>
      <w:pPr>
        <w:numPr>
          <w:ilvl w:val="0"/>
          <w:numId w:val="1030"/>
        </w:numPr>
      </w:pPr>
      <w:r>
        <w:rPr>
          <w:b/>
          <w:bCs/>
        </w:rPr>
        <w:t xml:space="preserve">Data Flow &amp; Pipelines</w:t>
      </w:r>
      <w:r>
        <w:t xml:space="preserve">:</w:t>
      </w:r>
      <w:r>
        <w:t xml:space="preserve"> </w:t>
      </w:r>
      <w:r>
        <w:rPr>
          <w:i/>
          <w:iCs/>
        </w:rPr>
        <w:t xml:space="preserve">Systems that ingest, process, and move data from sources to destinations.</w:t>
      </w:r>
    </w:p>
    <w:p>
      <w:pPr>
        <w:numPr>
          <w:ilvl w:val="0"/>
          <w:numId w:val="1030"/>
        </w:numPr>
      </w:pPr>
      <w:r>
        <w:rPr>
          <w:b/>
          <w:bCs/>
        </w:rPr>
        <w:t xml:space="preserve">Data Storage</w:t>
      </w:r>
      <w:r>
        <w:t xml:space="preserve">:</w:t>
      </w:r>
      <w:r>
        <w:t xml:space="preserve"> </w:t>
      </w:r>
      <w:r>
        <w:rPr>
          <w:i/>
          <w:iCs/>
        </w:rPr>
        <w:t xml:space="preserve">The repositories where data lives, such as Data Lakes, Data Warehouses, or Lakehouses.</w:t>
      </w:r>
    </w:p>
    <w:p>
      <w:pPr>
        <w:numPr>
          <w:ilvl w:val="0"/>
          <w:numId w:val="1030"/>
        </w:numPr>
      </w:pPr>
      <w:r>
        <w:rPr>
          <w:b/>
          <w:bCs/>
        </w:rPr>
        <w:t xml:space="preserve">Data Governance &amp; Security</w:t>
      </w:r>
      <w:r>
        <w:t xml:space="preserve">:</w:t>
      </w:r>
      <w:r>
        <w:t xml:space="preserve"> </w:t>
      </w:r>
      <w:r>
        <w:rPr>
          <w:i/>
          <w:iCs/>
        </w:rPr>
        <w:t xml:space="preserve">Policies, standards, and access controls that maintain data quality and ensure regulatory compliance.</w:t>
      </w:r>
    </w:p>
    <w:p>
      <w:pPr>
        <w:pStyle w:val="FirstParagraph"/>
      </w:pPr>
      <w:r>
        <w:rPr>
          <w:b/>
          <w:bCs/>
        </w:rPr>
        <w:t xml:space="preserve">Motivation</w:t>
      </w:r>
    </w:p>
    <w:p>
      <w:pPr>
        <w:pStyle w:val="BodyText"/>
      </w:pPr>
      <w:r>
        <w:rPr>
          <w:i/>
          <w:iCs/>
        </w:rPr>
        <w:t xml:space="preserve">A robust data architecture aligns data systems with business goals, providing a blueprint for data management, storage, and usage. Its core benefits include unified governance, improved data quality, and scalable infrastructure that accelerates real-time analytics and artificial intelligence (AI) adoption.</w:t>
      </w:r>
    </w:p>
    <w:p>
      <w:pPr>
        <w:pStyle w:val="BodyText"/>
      </w:pPr>
      <w:r>
        <w:rPr>
          <w:b/>
          <w:bCs/>
          <w:i/>
          <w:iCs/>
        </w:rPr>
        <w:t xml:space="preserve">Key Benefits of Data Architecture</w:t>
      </w:r>
    </w:p>
    <w:p>
      <w:pPr>
        <w:numPr>
          <w:ilvl w:val="0"/>
          <w:numId w:val="1031"/>
        </w:numPr>
      </w:pPr>
      <w:r>
        <w:rPr>
          <w:b/>
          <w:bCs/>
        </w:rPr>
        <w:t xml:space="preserve">Eliminates Data Silos</w:t>
      </w:r>
      <w:r>
        <w:t xml:space="preserve">:</w:t>
      </w:r>
      <w:r>
        <w:t xml:space="preserve"> </w:t>
      </w:r>
      <w:r>
        <w:rPr>
          <w:i/>
          <w:iCs/>
        </w:rPr>
        <w:t xml:space="preserve">Unifies disparate systems, allowing departments to securely share data and establish a reliable "single version of the truth".</w:t>
      </w:r>
    </w:p>
    <w:p>
      <w:pPr>
        <w:numPr>
          <w:ilvl w:val="0"/>
          <w:numId w:val="1031"/>
        </w:numPr>
      </w:pPr>
      <w:r>
        <w:rPr>
          <w:b/>
          <w:bCs/>
        </w:rPr>
        <w:t xml:space="preserve">Enhanced Data Quality</w:t>
      </w:r>
      <w:r>
        <w:t xml:space="preserve">:</w:t>
      </w:r>
      <w:r>
        <w:t xml:space="preserve"> </w:t>
      </w:r>
      <w:r>
        <w:rPr>
          <w:i/>
          <w:iCs/>
        </w:rPr>
        <w:t xml:space="preserve">Enforces consistent data standards and validation rules to minimize duplication and prevent inaccurate reporting.</w:t>
      </w:r>
    </w:p>
    <w:p>
      <w:pPr>
        <w:numPr>
          <w:ilvl w:val="0"/>
          <w:numId w:val="1031"/>
        </w:numPr>
      </w:pPr>
      <w:r>
        <w:rPr>
          <w:b/>
          <w:bCs/>
        </w:rPr>
        <w:t xml:space="preserve">Scalability &amp; Cost Optimization</w:t>
      </w:r>
      <w:r>
        <w:t xml:space="preserve">:</w:t>
      </w:r>
      <w:r>
        <w:t xml:space="preserve"> </w:t>
      </w:r>
      <w:r>
        <w:rPr>
          <w:i/>
          <w:iCs/>
        </w:rPr>
        <w:t xml:space="preserve">Optimizes cloud storage and data processing, reducing hardware needs and allocating operational resources efficiently.</w:t>
      </w:r>
    </w:p>
    <w:p>
      <w:pPr>
        <w:numPr>
          <w:ilvl w:val="0"/>
          <w:numId w:val="1031"/>
        </w:numPr>
      </w:pPr>
      <w:r>
        <w:rPr>
          <w:b/>
          <w:bCs/>
        </w:rPr>
        <w:t xml:space="preserve">Unified Governance &amp; Compliance</w:t>
      </w:r>
      <w:r>
        <w:t xml:space="preserve">:</w:t>
      </w:r>
      <w:r>
        <w:t xml:space="preserve"> </w:t>
      </w:r>
      <w:r>
        <w:rPr>
          <w:i/>
          <w:iCs/>
        </w:rPr>
        <w:t xml:space="preserve">Implements centralized protocols to secure sensitive information and meet regulatory frameworks like GDPR.</w:t>
      </w:r>
    </w:p>
    <w:p>
      <w:pPr>
        <w:numPr>
          <w:ilvl w:val="0"/>
          <w:numId w:val="1031"/>
        </w:numPr>
      </w:pPr>
      <w:r>
        <w:rPr>
          <w:b/>
          <w:bCs/>
        </w:rPr>
        <w:t xml:space="preserve">Accelerated Innovation</w:t>
      </w:r>
      <w:r>
        <w:t xml:space="preserve">:</w:t>
      </w:r>
      <w:r>
        <w:t xml:space="preserve"> </w:t>
      </w:r>
      <w:r>
        <w:rPr>
          <w:i/>
          <w:iCs/>
        </w:rPr>
        <w:t xml:space="preserve">Provides a reliable, controlled foundation for advanced technologies like AI, machine learning, and real-time predictive analytics.</w:t>
      </w:r>
    </w:p>
    <w:p>
      <w:pPr>
        <w:pStyle w:val="FirstParagraph"/>
      </w:pPr>
      <w:r>
        <w:rPr>
          <w:b/>
          <w:bCs/>
        </w:rPr>
        <w:t xml:space="preserve">Form</w:t>
      </w:r>
    </w:p>
    <w:p>
      <w:pPr>
        <w:pStyle w:val="BodyText"/>
      </w:pPr>
      <w:r>
        <w:rPr>
          <w:i/>
          <w:iCs/>
        </w:rPr>
        <w:t xml:space="preserve">Data Architecture should be captured in form of</w:t>
      </w:r>
      <w:r>
        <w:rPr>
          <w:i/>
          <w:iCs/>
        </w:rPr>
        <w:t xml:space="preserve"> </w:t>
      </w:r>
      <w:r>
        <w:rPr>
          <w:b/>
          <w:bCs/>
          <w:i/>
          <w:iCs/>
        </w:rPr>
        <w:t xml:space="preserve">Data Models</w:t>
      </w:r>
      <w:r>
        <w:rPr>
          <w:i/>
          <w:iCs/>
        </w:rPr>
        <w:t xml:space="preserve"> </w:t>
      </w:r>
      <w:r>
        <w:rPr>
          <w:i/>
          <w:iCs/>
        </w:rPr>
        <w:t xml:space="preserve">and</w:t>
      </w:r>
      <w:r>
        <w:rPr>
          <w:i/>
          <w:iCs/>
        </w:rPr>
        <w:t xml:space="preserve"> </w:t>
      </w:r>
      <w:r>
        <w:rPr>
          <w:b/>
          <w:bCs/>
          <w:i/>
          <w:iCs/>
        </w:rPr>
        <w:t xml:space="preserve">Data Flow Diagrams</w:t>
      </w:r>
      <w:r>
        <w:rPr>
          <w:i/>
          <w:iCs/>
        </w:rPr>
        <w:t xml:space="preserve"> </w:t>
      </w:r>
      <w:r>
        <w:rPr>
          <w:i/>
          <w:iCs/>
        </w:rPr>
        <w:t xml:space="preserve">alongside a bunch of information captured in various tables and text paragraphs. The following sections outline the key information that should be captured for any new interface or data product created.</w:t>
      </w:r>
    </w:p>
    <w:bookmarkStart w:id="106" w:name="X6477c95783dc71d4385668b3d76818bfa2b0d1e"/>
    <w:p>
      <w:pPr>
        <w:pStyle w:val="Heading2"/>
      </w:pPr>
      <w:r>
        <w:rPr>
          <w:rStyle w:val="SectionNumber"/>
        </w:rPr>
        <w:t xml:space="preserve">10.1</w:t>
      </w:r>
      <w:r>
        <w:tab/>
      </w:r>
      <w:r>
        <w:t xml:space="preserve">Data Flow Diagram</w:t>
      </w:r>
    </w:p>
    <w:p>
      <w:pPr>
        <w:pStyle w:val="CaptionedFigure"/>
      </w:pPr>
      <w:r>
        <w:drawing>
          <wp:inline>
            <wp:extent cx="5334000" cy="2331577"/>
            <wp:effectExtent b="0" l="0" r="0" t="0"/>
            <wp:docPr descr="Data Flow Diagram - Level 0" title="" id="104" name="Picture"/>
            <a:graphic>
              <a:graphicData uri="http://schemas.openxmlformats.org/drawingml/2006/picture">
                <pic:pic>
                  <pic:nvPicPr>
                    <pic:cNvPr descr="model/diagrams/dfd_level0.png" id="105" name="Picture"/>
                    <pic:cNvPicPr>
                      <a:picLocks noChangeArrowheads="1" noChangeAspect="1"/>
                    </pic:cNvPicPr>
                  </pic:nvPicPr>
                  <pic:blipFill>
                    <a:blip r:embed="rId103"/>
                    <a:stretch>
                      <a:fillRect/>
                    </a:stretch>
                  </pic:blipFill>
                  <pic:spPr bwMode="auto">
                    <a:xfrm>
                      <a:off x="0" y="0"/>
                      <a:ext cx="5334000" cy="2331577"/>
                    </a:xfrm>
                    <a:prstGeom prst="rect">
                      <a:avLst/>
                    </a:prstGeom>
                    <a:noFill/>
                    <a:ln w="9525">
                      <a:noFill/>
                      <a:headEnd/>
                      <a:tailEnd/>
                    </a:ln>
                  </pic:spPr>
                </pic:pic>
              </a:graphicData>
            </a:graphic>
          </wp:inline>
        </w:drawing>
      </w:r>
    </w:p>
    <w:p>
      <w:pPr>
        <w:pStyle w:val="ImageCaption"/>
      </w:pPr>
      <w:r>
        <w:t xml:space="preserve">Data Flow Diagram - Level 0</w:t>
      </w:r>
    </w:p>
    <w:p>
      <w:pPr>
        <w:pStyle w:val="BodyText"/>
      </w:pPr>
      <w:r>
        <w:t xml:space="preserve">For any new interface</w:t>
      </w:r>
    </w:p>
    <w:bookmarkEnd w:id="106"/>
    <w:bookmarkStart w:id="107" w:name="X6d927f596d47d13697471bfa9c9c585d35304e7"/>
    <w:p>
      <w:pPr>
        <w:pStyle w:val="Heading2"/>
      </w:pPr>
      <w:r>
        <w:rPr>
          <w:rStyle w:val="SectionNumber"/>
        </w:rPr>
        <w:t xml:space="preserve">10.2</w:t>
      </w:r>
      <w:r>
        <w:tab/>
      </w:r>
      <w:r>
        <w:t xml:space="preserve">Ownership model (data owner, data steward, data consumer)</w:t>
      </w:r>
    </w:p>
    <w:p>
      <w:pPr>
        <w:pStyle w:val="TableCaption"/>
      </w:pPr>
      <w:r>
        <w:t xml:space="preserve">Data Ownership Model</w:t>
      </w:r>
    </w:p>
    <w:tbl>
      <w:tblPr>
        <w:tblStyle w:val="Table"/>
        <w:tblW w:type="pct" w:w="5000"/>
        <w:tblLayout w:type="fixed"/>
        <w:tblLook w:firstRow="1" w:lastRow="0" w:firstColumn="0" w:lastColumn="0" w:noHBand="0" w:noVBand="0" w:val="0020"/>
        <w:tblCaption w:val="Data Ownership Model"/>
      </w:tblPr>
      <w:tblGrid>
        <w:gridCol w:w="3168"/>
        <w:gridCol w:w="1584"/>
        <w:gridCol w:w="1584"/>
        <w:gridCol w:w="1584"/>
      </w:tblGrid>
      <w:tr>
        <w:trPr>
          <w:tblHeader w:val="on"/>
        </w:trPr>
        <w:tc>
          <w:tcPr/>
          <w:p>
            <w:pPr>
              <w:pStyle w:val="Compact"/>
              <w:jc w:val="center"/>
            </w:pPr>
            <w:r>
              <w:rPr>
                <w:b/>
                <w:bCs/>
              </w:rPr>
              <w:t xml:space="preserve">Interface</w:t>
            </w:r>
          </w:p>
        </w:tc>
        <w:tc>
          <w:tcPr/>
          <w:p>
            <w:pPr>
              <w:pStyle w:val="Compact"/>
              <w:jc w:val="center"/>
            </w:pPr>
            <w:r>
              <w:rPr>
                <w:b/>
                <w:bCs/>
              </w:rPr>
              <w:t xml:space="preserve">Owner</w:t>
            </w:r>
          </w:p>
        </w:tc>
        <w:tc>
          <w:tcPr/>
          <w:p>
            <w:pPr>
              <w:pStyle w:val="Compact"/>
              <w:jc w:val="center"/>
            </w:pPr>
            <w:r>
              <w:rPr>
                <w:b/>
                <w:bCs/>
              </w:rPr>
              <w:t xml:space="preserve">Steward</w:t>
            </w:r>
          </w:p>
        </w:tc>
        <w:tc>
          <w:tcPr/>
          <w:p>
            <w:pPr>
              <w:pStyle w:val="Compact"/>
              <w:jc w:val="center"/>
            </w:pPr>
            <w:r>
              <w:rPr>
                <w:b/>
                <w:bCs/>
              </w:rPr>
              <w:t xml:space="preserve">Consumer</w:t>
            </w:r>
          </w:p>
        </w:tc>
      </w:tr>
      <w:tr>
        <w:tc>
          <w:tcPr/>
          <w:p>
            <w:pPr>
              <w:pStyle w:val="Compact"/>
            </w:pPr>
          </w:p>
        </w:tc>
        <w:tc>
          <w:tcPr/>
          <w:p>
            <w:pPr>
              <w:pStyle w:val="Compact"/>
            </w:pPr>
          </w:p>
        </w:tc>
        <w:tc>
          <w:tcPr/>
          <w:p>
            <w:pPr>
              <w:pStyle w:val="Compact"/>
            </w:pPr>
          </w:p>
        </w:tc>
        <w:tc>
          <w:tcPr/>
          <w:p>
            <w:pPr>
              <w:pStyle w:val="Compact"/>
            </w:pPr>
          </w:p>
        </w:tc>
      </w:tr>
    </w:tbl>
    <w:bookmarkEnd w:id="107"/>
    <w:bookmarkStart w:id="108" w:name="Xc5368313e5a9c2b094132f1135e6c076efbdcc2"/>
    <w:p>
      <w:pPr>
        <w:pStyle w:val="Heading2"/>
      </w:pPr>
      <w:r>
        <w:rPr>
          <w:rStyle w:val="SectionNumber"/>
        </w:rPr>
        <w:t xml:space="preserve">10.3</w:t>
      </w:r>
      <w:r>
        <w:tab/>
      </w:r>
      <w:r>
        <w:t xml:space="preserve">Policies: Data classification (</w:t>
      </w:r>
      <w:r>
        <w:t xml:space="preserve">public</w:t>
      </w:r>
      <w:r>
        <w:t xml:space="preserve">,</w:t>
      </w:r>
      <w:r>
        <w:t xml:space="preserve"> </w:t>
      </w:r>
      <w:r>
        <w:t xml:space="preserve">internal</w:t>
      </w:r>
      <w:r>
        <w:t xml:space="preserve">,</w:t>
      </w:r>
      <w:r>
        <w:t xml:space="preserve"> </w:t>
      </w:r>
      <w:r>
        <w:t xml:space="preserve">confidential</w:t>
      </w:r>
      <w:r>
        <w:t xml:space="preserve">,</w:t>
      </w:r>
      <w:r>
        <w:t xml:space="preserve"> </w:t>
      </w:r>
      <w:r>
        <w:t xml:space="preserve">restricted</w:t>
      </w:r>
      <w:r>
        <w:t xml:space="preserve">), Retention (e.g., 5 years), Compliance (GDPR, HIPAA, etc.)</w:t>
      </w:r>
    </w:p>
    <w:p>
      <w:pPr>
        <w:pStyle w:val="TableCaption"/>
      </w:pPr>
      <w:r>
        <w:t xml:space="preserve">Data Policies</w:t>
      </w:r>
    </w:p>
    <w:tbl>
      <w:tblPr>
        <w:tblStyle w:val="Table"/>
        <w:tblW w:type="pct" w:w="3000"/>
        <w:tblLayout w:type="fixed"/>
        <w:tblLook w:firstRow="0" w:lastRow="0" w:firstColumn="0" w:lastColumn="0" w:noHBand="0" w:noVBand="0" w:val="0000"/>
        <w:tblCaption w:val="Data Policies"/>
      </w:tblPr>
      <w:tblGrid>
        <w:gridCol w:w="2376"/>
        <w:gridCol w:w="2376"/>
      </w:tblGrid>
      <w:tr>
        <w:tc>
          <w:tcPr/>
          <w:p>
            <w:pPr>
              <w:jc w:val="left"/>
            </w:pPr>
            <w:r>
              <w:rPr>
                <w:b/>
                <w:bCs/>
              </w:rPr>
              <w:t xml:space="preserve">Data Classification</w:t>
            </w:r>
          </w:p>
        </w:tc>
        <w:tc>
          <w:tcPr/>
          <w:p>
            <w:pPr>
              <w:pStyle w:val="Compact"/>
            </w:pPr>
          </w:p>
        </w:tc>
      </w:tr>
      <w:tr>
        <w:tc>
          <w:tcPr/>
          <w:p>
            <w:pPr>
              <w:jc w:val="left"/>
            </w:pPr>
            <w:r>
              <w:rPr>
                <w:b/>
                <w:bCs/>
              </w:rPr>
              <w:t xml:space="preserve">Data Categorization</w:t>
            </w:r>
          </w:p>
        </w:tc>
        <w:tc>
          <w:tcPr/>
          <w:p>
            <w:pPr>
              <w:pStyle w:val="Compact"/>
            </w:pPr>
          </w:p>
        </w:tc>
      </w:tr>
      <w:tr>
        <w:tc>
          <w:tcPr/>
          <w:p>
            <w:pPr>
              <w:jc w:val="left"/>
            </w:pPr>
            <w:r>
              <w:rPr>
                <w:b/>
                <w:bCs/>
              </w:rPr>
              <w:t xml:space="preserve">Retention Policy</w:t>
            </w:r>
          </w:p>
        </w:tc>
        <w:tc>
          <w:tcPr/>
          <w:p>
            <w:pPr>
              <w:pStyle w:val="Compact"/>
            </w:pPr>
          </w:p>
        </w:tc>
      </w:tr>
      <w:tr>
        <w:tc>
          <w:tcPr/>
          <w:p>
            <w:pPr>
              <w:jc w:val="left"/>
            </w:pPr>
            <w:r>
              <w:rPr>
                <w:b/>
                <w:bCs/>
              </w:rPr>
              <w:t xml:space="preserve">Data Compliance</w:t>
            </w:r>
          </w:p>
        </w:tc>
        <w:tc>
          <w:tcPr/>
          <w:p>
            <w:pPr>
              <w:pStyle w:val="Compact"/>
            </w:pPr>
          </w:p>
        </w:tc>
      </w:tr>
    </w:tbl>
    <w:bookmarkEnd w:id="108"/>
    <w:bookmarkStart w:id="109" w:name="X7e88ddf2e4d7ee0663729929dc02d288c3d97fe"/>
    <w:p>
      <w:pPr>
        <w:pStyle w:val="Heading2"/>
      </w:pPr>
      <w:r>
        <w:rPr>
          <w:rStyle w:val="SectionNumber"/>
        </w:rPr>
        <w:t xml:space="preserve">10.4</w:t>
      </w:r>
      <w:r>
        <w:tab/>
      </w:r>
      <w:r>
        <w:t xml:space="preserve">Data quality dimensions: Accuracy (e.g., 99%), completeness (e.g., 100%), timeliness (e.g., real-time), consistency (e.g., schema validation), uniqueness (e.g., no duplicates)</w:t>
      </w:r>
    </w:p>
    <w:p>
      <w:pPr>
        <w:pStyle w:val="TableCaption"/>
      </w:pPr>
      <w:r>
        <w:t xml:space="preserve">Data Quality Dimensions</w:t>
      </w:r>
    </w:p>
    <w:tbl>
      <w:tblPr>
        <w:tblStyle w:val="Table"/>
        <w:tblW w:type="pct" w:w="3000"/>
        <w:tblLayout w:type="fixed"/>
        <w:tblLook w:firstRow="0" w:lastRow="0" w:firstColumn="0" w:lastColumn="0" w:noHBand="0" w:noVBand="0" w:val="0000"/>
        <w:tblCaption w:val="Data Quality Dimensions"/>
      </w:tblPr>
      <w:tblGrid>
        <w:gridCol w:w="2376"/>
        <w:gridCol w:w="2376"/>
      </w:tblGrid>
      <w:tr>
        <w:tc>
          <w:tcPr/>
          <w:p>
            <w:pPr>
              <w:jc w:val="left"/>
            </w:pPr>
            <w:r>
              <w:rPr>
                <w:b/>
                <w:bCs/>
              </w:rPr>
              <w:t xml:space="preserve">Accuracy</w:t>
            </w:r>
          </w:p>
        </w:tc>
        <w:tc>
          <w:tcPr/>
          <w:p>
            <w:pPr>
              <w:pStyle w:val="Compact"/>
            </w:pPr>
          </w:p>
        </w:tc>
      </w:tr>
      <w:tr>
        <w:tc>
          <w:tcPr/>
          <w:p>
            <w:pPr>
              <w:jc w:val="left"/>
            </w:pPr>
            <w:r>
              <w:rPr>
                <w:b/>
                <w:bCs/>
              </w:rPr>
              <w:t xml:space="preserve">Completeness</w:t>
            </w:r>
          </w:p>
        </w:tc>
        <w:tc>
          <w:tcPr/>
          <w:p>
            <w:pPr>
              <w:pStyle w:val="Compact"/>
            </w:pPr>
          </w:p>
        </w:tc>
      </w:tr>
      <w:tr>
        <w:tc>
          <w:tcPr/>
          <w:p>
            <w:pPr>
              <w:jc w:val="left"/>
            </w:pPr>
            <w:r>
              <w:rPr>
                <w:b/>
                <w:bCs/>
              </w:rPr>
              <w:t xml:space="preserve">Timeliness</w:t>
            </w:r>
          </w:p>
        </w:tc>
        <w:tc>
          <w:tcPr/>
          <w:p>
            <w:pPr>
              <w:pStyle w:val="Compact"/>
            </w:pPr>
          </w:p>
        </w:tc>
      </w:tr>
      <w:tr>
        <w:tc>
          <w:tcPr/>
          <w:p>
            <w:pPr>
              <w:jc w:val="left"/>
            </w:pPr>
            <w:r>
              <w:rPr>
                <w:b/>
                <w:bCs/>
              </w:rPr>
              <w:t xml:space="preserve">Consistency</w:t>
            </w:r>
          </w:p>
        </w:tc>
        <w:tc>
          <w:tcPr/>
          <w:p>
            <w:pPr>
              <w:pStyle w:val="Compact"/>
            </w:pPr>
          </w:p>
        </w:tc>
      </w:tr>
      <w:tr>
        <w:tc>
          <w:tcPr/>
          <w:p>
            <w:pPr>
              <w:jc w:val="left"/>
            </w:pPr>
            <w:r>
              <w:rPr>
                <w:b/>
                <w:bCs/>
              </w:rPr>
              <w:t xml:space="preserve">Uniqueness</w:t>
            </w:r>
          </w:p>
        </w:tc>
        <w:tc>
          <w:tcPr/>
          <w:p>
            <w:pPr>
              <w:pStyle w:val="Compact"/>
            </w:pPr>
          </w:p>
        </w:tc>
      </w:tr>
      <w:tr>
        <w:tc>
          <w:tcPr/>
          <w:p>
            <w:pPr>
              <w:jc w:val="left"/>
            </w:pPr>
            <w:r>
              <w:rPr>
                <w:b/>
                <w:bCs/>
              </w:rPr>
              <w:t xml:space="preserve">Volume</w:t>
            </w:r>
          </w:p>
        </w:tc>
        <w:tc>
          <w:tcPr/>
          <w:p>
            <w:pPr>
              <w:pStyle w:val="Compact"/>
            </w:pPr>
          </w:p>
        </w:tc>
      </w:tr>
    </w:tbl>
    <w:p>
      <w:pPr>
        <w:pStyle w:val="BodyText"/>
      </w:pPr>
      <w:r>
        <w:t xml:space="preserve">Specify any new data product created or any of the existing data products used. For each data product:</w:t>
      </w:r>
    </w:p>
    <w:bookmarkEnd w:id="109"/>
    <w:bookmarkStart w:id="110" w:name="Xe8229f06d3dc4f5856a30dd39f4570e7af8b6a2"/>
    <w:p>
      <w:pPr>
        <w:pStyle w:val="Heading2"/>
      </w:pPr>
      <w:r>
        <w:rPr>
          <w:rStyle w:val="SectionNumber"/>
        </w:rPr>
        <w:t xml:space="preserve">10.5</w:t>
      </w:r>
      <w:r>
        <w:tab/>
      </w:r>
      <w:r>
        <w:t xml:space="preserve">Purpose / business use case</w:t>
      </w:r>
    </w:p>
    <w:bookmarkEnd w:id="110"/>
    <w:bookmarkStart w:id="111" w:name="X6224161a295639c9e0b63678ad3892e507c9842"/>
    <w:p>
      <w:pPr>
        <w:pStyle w:val="Heading2"/>
      </w:pPr>
      <w:r>
        <w:rPr>
          <w:rStyle w:val="SectionNumber"/>
        </w:rPr>
        <w:t xml:space="preserve">10.6</w:t>
      </w:r>
      <w:r>
        <w:tab/>
      </w:r>
      <w:r>
        <w:t xml:space="preserve">Product owner (business + technical)</w:t>
      </w:r>
    </w:p>
    <w:bookmarkEnd w:id="111"/>
    <w:bookmarkStart w:id="112" w:name="X39162bcd22f3bfccbaa2832f8ff154cba1d37e2"/>
    <w:p>
      <w:pPr>
        <w:pStyle w:val="Heading2"/>
      </w:pPr>
      <w:r>
        <w:rPr>
          <w:rStyle w:val="SectionNumber"/>
        </w:rPr>
        <w:t xml:space="preserve">10.7</w:t>
      </w:r>
      <w:r>
        <w:tab/>
      </w:r>
      <w:r>
        <w:t xml:space="preserve">Consumers (teams, applications)</w:t>
      </w:r>
    </w:p>
    <w:bookmarkEnd w:id="112"/>
    <w:bookmarkStart w:id="113" w:name="Xa232d68417a39ce2889ece4afb90c030f621eaa"/>
    <w:p>
      <w:pPr>
        <w:pStyle w:val="Heading2"/>
      </w:pPr>
      <w:r>
        <w:rPr>
          <w:rStyle w:val="SectionNumber"/>
        </w:rPr>
        <w:t xml:space="preserve">10.8</w:t>
      </w:r>
      <w:r>
        <w:tab/>
      </w:r>
      <w:r>
        <w:t xml:space="preserve">Value statement (why it exists)</w:t>
      </w:r>
    </w:p>
    <w:bookmarkEnd w:id="113"/>
    <w:bookmarkStart w:id="114" w:name="X06bcada83a12b5f7cf0118c4e541a5f222288e6"/>
    <w:p>
      <w:pPr>
        <w:pStyle w:val="Heading2"/>
      </w:pPr>
      <w:r>
        <w:rPr>
          <w:rStyle w:val="SectionNumber"/>
        </w:rPr>
        <w:t xml:space="preserve">10.9</w:t>
      </w:r>
      <w:r>
        <w:tab/>
      </w:r>
      <w:r>
        <w:t xml:space="preserve">Mapping between new interface and data product</w:t>
      </w:r>
    </w:p>
    <w:p>
      <w:pPr>
        <w:pStyle w:val="FirstParagraph"/>
      </w:pPr>
      <w:r>
        <w:t xml:space="preserve">Data Product Architecture</w:t>
      </w:r>
    </w:p>
    <w:bookmarkEnd w:id="114"/>
    <w:bookmarkStart w:id="115" w:name="Xe09f76e92322acfeba0ef04fc54d07af4ab45df"/>
    <w:p>
      <w:pPr>
        <w:pStyle w:val="Heading2"/>
      </w:pPr>
      <w:r>
        <w:rPr>
          <w:rStyle w:val="SectionNumber"/>
        </w:rPr>
        <w:t xml:space="preserve">10.10</w:t>
      </w:r>
      <w:r>
        <w:tab/>
      </w:r>
      <w:r>
        <w:t xml:space="preserve">Data product boundaries (e.g., domain-specific, cross-domain)</w:t>
      </w:r>
    </w:p>
    <w:bookmarkEnd w:id="115"/>
    <w:bookmarkStart w:id="116" w:name="X10cc18298e565b6c2dd9ec7227f32a1bce00ab2"/>
    <w:p>
      <w:pPr>
        <w:pStyle w:val="Heading2"/>
      </w:pPr>
      <w:r>
        <w:rPr>
          <w:rStyle w:val="SectionNumber"/>
        </w:rPr>
        <w:t xml:space="preserve">10.11</w:t>
      </w:r>
      <w:r>
        <w:tab/>
      </w:r>
      <w:r>
        <w:t xml:space="preserve">Interaction between data products</w:t>
      </w:r>
    </w:p>
    <w:bookmarkEnd w:id="116"/>
    <w:bookmarkStart w:id="117" w:name="Xe893f8d056cb4488442db5f7e203793215f73ba"/>
    <w:p>
      <w:pPr>
        <w:pStyle w:val="Heading2"/>
      </w:pPr>
      <w:r>
        <w:rPr>
          <w:rStyle w:val="SectionNumber"/>
        </w:rPr>
        <w:t xml:space="preserve">10.12</w:t>
      </w:r>
      <w:r>
        <w:tab/>
      </w:r>
      <w:r>
        <w:t xml:space="preserve">Event-driven / batch flows</w:t>
      </w:r>
    </w:p>
    <w:bookmarkEnd w:id="117"/>
    <w:bookmarkStart w:id="118" w:name="Xa97cac8d311fe387eeb19f22e089b2fd46badef"/>
    <w:p>
      <w:pPr>
        <w:pStyle w:val="Heading2"/>
      </w:pPr>
      <w:r>
        <w:rPr>
          <w:rStyle w:val="SectionNumber"/>
        </w:rPr>
        <w:t xml:space="preserve">10.13</w:t>
      </w:r>
      <w:r>
        <w:tab/>
      </w:r>
      <w:r>
        <w:t xml:space="preserve">Storage layers (raw → curated → consumption)</w:t>
      </w:r>
    </w:p>
    <w:p>
      <w:pPr>
        <w:pStyle w:val="FirstParagraph"/>
      </w:pPr>
      <w:r>
        <w:rPr>
          <w:i/>
          <w:iCs/>
        </w:rPr>
        <w:t xml:space="preserve">In modern data platforms, the "Raw → Curated → Consumption" pipeline is a standardized approach to data organization, often referred to as the Medallion Architecture (Bronze → Silver → Gold). It ensures data integrity, minimizes pipeline fragility, and optimizes information for downstream analytics and machine learning.</w:t>
      </w:r>
    </w:p>
    <w:p>
      <w:pPr>
        <w:numPr>
          <w:ilvl w:val="0"/>
          <w:numId w:val="1032"/>
        </w:numPr>
      </w:pPr>
      <w:r>
        <w:rPr>
          <w:b/>
          <w:bCs/>
        </w:rPr>
        <w:t xml:space="preserve">Raw Layer (Landing/Bronze)</w:t>
      </w:r>
      <w:r>
        <w:t xml:space="preserve">:</w:t>
      </w:r>
      <w:r>
        <w:t xml:space="preserve"> </w:t>
      </w:r>
      <w:r>
        <w:rPr>
          <w:i/>
          <w:iCs/>
        </w:rPr>
        <w:t xml:space="preserve">The Raw layer is the initial entry point where ingested data from various sources (APIs, IoT, databases, logs) is stored in its native, unaltered format.Purpose: Acts as an immutable historical record and a source of truth that allows you to replay pipelines if errors occur downstream.Data State: Unprocessed, varying structures, frequently stored as JSON, CSV, or raw binary.Who interacts: Primarily used by data engineers.</w:t>
      </w:r>
    </w:p>
    <w:p>
      <w:pPr>
        <w:numPr>
          <w:ilvl w:val="0"/>
          <w:numId w:val="1032"/>
        </w:numPr>
      </w:pPr>
      <w:r>
        <w:rPr>
          <w:b/>
          <w:bCs/>
        </w:rPr>
        <w:t xml:space="preserve">Curated Layer (Cleansed/Silver)</w:t>
      </w:r>
      <w:r>
        <w:t xml:space="preserve">:</w:t>
      </w:r>
      <w:r>
        <w:t xml:space="preserve"> </w:t>
      </w:r>
      <w:r>
        <w:rPr>
          <w:i/>
          <w:iCs/>
        </w:rPr>
        <w:t xml:space="preserve">The Curated layer sits between the raw and consumption layers, where raw data is transformed into validated, cleansed, and standardized datasets.Purpose: Establishes data reliability by removing duplicates, enforcing schema definitions, and applying business logic.Data State: Relational, standardized, and often partitioned into columnar formats like Parquet or Delta for better compression and query speed.Who interacts: Heavily accessed by data scientists and data analysts.</w:t>
      </w:r>
    </w:p>
    <w:p>
      <w:pPr>
        <w:numPr>
          <w:ilvl w:val="0"/>
          <w:numId w:val="1032"/>
        </w:numPr>
      </w:pPr>
      <w:r>
        <w:rPr>
          <w:b/>
          <w:bCs/>
        </w:rPr>
        <w:t xml:space="preserve">Consumption Layer (Serving/Gold)</w:t>
      </w:r>
      <w:r>
        <w:t xml:space="preserve">:</w:t>
      </w:r>
      <w:r>
        <w:t xml:space="preserve"> </w:t>
      </w:r>
      <w:r>
        <w:rPr>
          <w:i/>
          <w:iCs/>
        </w:rPr>
        <w:t xml:space="preserve">The Consumption layer is the final destination, engineered specifically for business users, executives, and downstream applications.Purpose: Houses highly aggregated, project-specific data ready for business intelligence (BI) reporting, dashboards, and machine learning models.Data State: Denormalized, heavily structured (often into Star or Snowflake schemas), and read-optimized.Who interacts: Business analysts, executives, and client-facing applications.</w:t>
      </w:r>
    </w:p>
    <w:bookmarkEnd w:id="118"/>
    <w:bookmarkEnd w:id="119"/>
    <w:bookmarkStart w:id="130" w:name="X0fab5a82c1c2640222113dec3b3139f61a335fe"/>
    <w:p>
      <w:pPr>
        <w:pStyle w:val="Heading1"/>
      </w:pPr>
      <w:r>
        <w:rPr>
          <w:rStyle w:val="SectionNumber"/>
        </w:rPr>
        <w:t xml:space="preserve">11</w:t>
      </w:r>
      <w:r>
        <w:tab/>
      </w:r>
      <w:r>
        <w:t xml:space="preserve">Cross-cutting Concepts</w:t>
      </w:r>
    </w:p>
    <w:p>
      <w:pPr>
        <w:pStyle w:val="FirstParagraph"/>
      </w:pPr>
      <w:r>
        <w:rPr>
          <w:b/>
          <w:bCs/>
        </w:rPr>
        <w:t xml:space="preserve">Content</w:t>
      </w:r>
    </w:p>
    <w:p>
      <w:pPr>
        <w:pStyle w:val="BodyText"/>
      </w:pPr>
      <w:r>
        <w:rPr>
          <w:i/>
          <w:iCs/>
        </w:rPr>
        <w:t xml:space="preserve">This section describes crosscutting concepts (practices, patterns,</w:t>
      </w:r>
      <w:r>
        <w:rPr>
          <w:i/>
          <w:iCs/>
        </w:rPr>
        <w:t xml:space="preserve"> </w:t>
      </w:r>
      <w:r>
        <w:rPr>
          <w:i/>
          <w:iCs/>
        </w:rPr>
        <w:t xml:space="preserve">regulations or solution ideas). Such concepts are often related to</w:t>
      </w:r>
      <w:r>
        <w:rPr>
          <w:i/>
          <w:iCs/>
        </w:rPr>
        <w:t xml:space="preserve"> </w:t>
      </w:r>
      <w:r>
        <w:rPr>
          <w:i/>
          <w:iCs/>
        </w:rPr>
        <w:t xml:space="preserve">multiple building blocks.</w:t>
      </w:r>
    </w:p>
    <w:p>
      <w:pPr>
        <w:pStyle w:val="BodyText"/>
      </w:pPr>
      <w:r>
        <w:rPr>
          <w:b/>
          <w:bCs/>
        </w:rPr>
        <w:t xml:space="preserve">Motivation</w:t>
      </w:r>
    </w:p>
    <w:p>
      <w:pPr>
        <w:pStyle w:val="BodyText"/>
      </w:pPr>
      <w:r>
        <w:rPr>
          <w:i/>
          <w:iCs/>
        </w:rPr>
        <w:t xml:space="preserve">Concepts form the basis for</w:t>
      </w:r>
      <w:r>
        <w:rPr>
          <w:i/>
          <w:iCs/>
        </w:rPr>
        <w:t xml:space="preserve"> </w:t>
      </w:r>
      <w:r>
        <w:rPr>
          <w:b/>
          <w:bCs/>
          <w:i/>
          <w:iCs/>
        </w:rPr>
        <w:t xml:space="preserve">conceptual integrity</w:t>
      </w:r>
      <w:r>
        <w:rPr>
          <w:i/>
          <w:iCs/>
        </w:rPr>
        <w:t xml:space="preserve"> </w:t>
      </w:r>
      <w:r>
        <w:rPr>
          <w:i/>
          <w:iCs/>
        </w:rPr>
        <w:t xml:space="preserve">(consistency,</w:t>
      </w:r>
      <w:r>
        <w:rPr>
          <w:i/>
          <w:iCs/>
        </w:rPr>
        <w:t xml:space="preserve"> </w:t>
      </w:r>
      <w:r>
        <w:rPr>
          <w:i/>
          <w:iCs/>
        </w:rPr>
        <w:t xml:space="preserve">homogeneity) of the architecture. Thus, they are an important</w:t>
      </w:r>
      <w:r>
        <w:rPr>
          <w:i/>
          <w:iCs/>
        </w:rPr>
        <w:t xml:space="preserve"> </w:t>
      </w:r>
      <w:r>
        <w:rPr>
          <w:i/>
          <w:iCs/>
        </w:rPr>
        <w:t xml:space="preserve">contribution to achieve inner qualities of your system.</w:t>
      </w:r>
    </w:p>
    <w:p>
      <w:pPr>
        <w:pStyle w:val="BodyText"/>
      </w:pPr>
      <w:r>
        <w:rPr>
          <w:i/>
          <w:iCs/>
        </w:rPr>
        <w:t xml:space="preserve">This is the place in the template that we provided for a cohesive</w:t>
      </w:r>
      <w:r>
        <w:rPr>
          <w:i/>
          <w:iCs/>
        </w:rPr>
        <w:t xml:space="preserve"> </w:t>
      </w:r>
      <w:r>
        <w:rPr>
          <w:i/>
          <w:iCs/>
        </w:rPr>
        <w:t xml:space="preserve">specification of such concepts.</w:t>
      </w:r>
    </w:p>
    <w:p>
      <w:pPr>
        <w:pStyle w:val="BodyText"/>
      </w:pPr>
      <w:r>
        <w:rPr>
          <w:i/>
          <w:iCs/>
        </w:rPr>
        <w:t xml:space="preserve">Many of these concepts relate to or influence several of your building</w:t>
      </w:r>
      <w:r>
        <w:rPr>
          <w:i/>
          <w:iCs/>
        </w:rPr>
        <w:t xml:space="preserve"> </w:t>
      </w:r>
      <w:r>
        <w:rPr>
          <w:i/>
          <w:iCs/>
        </w:rPr>
        <w:t xml:space="preserve">blocks.</w:t>
      </w:r>
    </w:p>
    <w:p>
      <w:pPr>
        <w:pStyle w:val="BodyText"/>
      </w:pPr>
      <w:r>
        <w:rPr>
          <w:b/>
          <w:bCs/>
        </w:rPr>
        <w:t xml:space="preserve">Form</w:t>
      </w:r>
    </w:p>
    <w:p>
      <w:pPr>
        <w:pStyle w:val="BodyText"/>
      </w:pPr>
      <w:r>
        <w:rPr>
          <w:i/>
          <w:iCs/>
        </w:rPr>
        <w:t xml:space="preserve">The form can be varied:</w:t>
      </w:r>
    </w:p>
    <w:p>
      <w:pPr>
        <w:numPr>
          <w:ilvl w:val="0"/>
          <w:numId w:val="1033"/>
        </w:numPr>
      </w:pPr>
      <w:r>
        <w:t xml:space="preserve">concept papers with any kind of structure</w:t>
      </w:r>
    </w:p>
    <w:p>
      <w:pPr>
        <w:numPr>
          <w:ilvl w:val="0"/>
          <w:numId w:val="1033"/>
        </w:numPr>
      </w:pPr>
      <w:r>
        <w:t xml:space="preserve">example implementations,especially for technical concepts</w:t>
      </w:r>
    </w:p>
    <w:p>
      <w:pPr>
        <w:numPr>
          <w:ilvl w:val="0"/>
          <w:numId w:val="1033"/>
        </w:numPr>
      </w:pPr>
      <w:r>
        <w:t xml:space="preserve">cross-cutting model excerpts or scenarios using notations of the</w:t>
      </w:r>
      <w:r>
        <w:t xml:space="preserve"> </w:t>
      </w:r>
      <w:r>
        <w:t xml:space="preserve">architecture views</w:t>
      </w:r>
    </w:p>
    <w:p>
      <w:pPr>
        <w:pStyle w:val="FirstParagraph"/>
      </w:pPr>
      <w:r>
        <w:rPr>
          <w:b/>
          <w:bCs/>
        </w:rPr>
        <w:t xml:space="preserve">Structure</w:t>
      </w:r>
    </w:p>
    <w:p>
      <w:pPr>
        <w:pStyle w:val="BodyText"/>
      </w:pPr>
      <w:r>
        <w:rPr>
          <w:i/>
          <w:iCs/>
        </w:rPr>
        <w:t xml:space="preserve">Pick</w:t>
      </w:r>
      <w:r>
        <w:rPr>
          <w:i/>
          <w:iCs/>
        </w:rPr>
        <w:t xml:space="preserve"> </w:t>
      </w:r>
      <w:r>
        <w:rPr>
          <w:b/>
          <w:bCs/>
          <w:i/>
          <w:iCs/>
        </w:rPr>
        <w:t xml:space="preserve">only</w:t>
      </w:r>
      <w:r>
        <w:rPr>
          <w:i/>
          <w:iCs/>
        </w:rPr>
        <w:t xml:space="preserve"> </w:t>
      </w:r>
      <w:r>
        <w:rPr>
          <w:i/>
          <w:iCs/>
        </w:rPr>
        <w:t xml:space="preserve">the most-needed topics for your system and assign each a</w:t>
      </w:r>
      <w:r>
        <w:rPr>
          <w:i/>
          <w:iCs/>
        </w:rPr>
        <w:t xml:space="preserve"> </w:t>
      </w:r>
      <w:r>
        <w:rPr>
          <w:i/>
          <w:iCs/>
        </w:rPr>
        <w:t xml:space="preserve">level-2 heading in this section (e.g. 8.1, 8.2 etc).</w:t>
      </w:r>
    </w:p>
    <w:bookmarkStart w:id="120" w:name="X77346e9a2b15790c41a4653b344af593e82e650"/>
    <w:p>
      <w:pPr>
        <w:pStyle w:val="Heading2"/>
      </w:pPr>
      <w:r>
        <w:rPr>
          <w:rStyle w:val="SectionNumber"/>
        </w:rPr>
        <w:t xml:space="preserve">11.1</w:t>
      </w:r>
      <w:r>
        <w:tab/>
      </w:r>
      <w:r>
        <w:rPr>
          <w:i/>
          <w:iCs/>
        </w:rPr>
        <w:t xml:space="preserve">&lt;Concept 1&gt;</w:t>
      </w:r>
    </w:p>
    <w:p>
      <w:pPr>
        <w:pStyle w:val="FirstParagraph"/>
      </w:pPr>
      <w:r>
        <w:rPr>
          <w:i/>
          <w:iCs/>
        </w:rPr>
        <w:t xml:space="preserve">&lt;explanation&gt;</w:t>
      </w:r>
    </w:p>
    <w:bookmarkEnd w:id="120"/>
    <w:bookmarkStart w:id="121" w:name="X6be323a90c7607ca7c21471bbc615f9b4933a3e"/>
    <w:p>
      <w:pPr>
        <w:pStyle w:val="Heading2"/>
      </w:pPr>
      <w:r>
        <w:rPr>
          <w:rStyle w:val="SectionNumber"/>
        </w:rPr>
        <w:t xml:space="preserve">11.2</w:t>
      </w:r>
      <w:r>
        <w:tab/>
      </w:r>
      <w:r>
        <w:rPr>
          <w:i/>
          <w:iCs/>
        </w:rPr>
        <w:t xml:space="preserve">&lt;Concept 2&gt;</w:t>
      </w:r>
    </w:p>
    <w:p>
      <w:pPr>
        <w:pStyle w:val="FirstParagraph"/>
      </w:pPr>
      <w:r>
        <w:rPr>
          <w:i/>
          <w:iCs/>
        </w:rPr>
        <w:t xml:space="preserve">&lt;explanation&gt;</w:t>
      </w:r>
    </w:p>
    <w:p>
      <w:pPr>
        <w:pStyle w:val="BodyText"/>
      </w:pPr>
      <w:r>
        <w:t xml:space="preserve">…​</w:t>
      </w:r>
    </w:p>
    <w:bookmarkEnd w:id="121"/>
    <w:bookmarkStart w:id="123" w:name="Xc88b0122678bb322f1419127639d2a69a9df542"/>
    <w:p>
      <w:pPr>
        <w:pStyle w:val="Heading2"/>
      </w:pPr>
      <w:r>
        <w:rPr>
          <w:rStyle w:val="SectionNumber"/>
        </w:rPr>
        <w:t xml:space="preserve">11.3</w:t>
      </w:r>
      <w:r>
        <w:tab/>
      </w:r>
      <w:r>
        <w:rPr>
          <w:i/>
          <w:iCs/>
        </w:rPr>
        <w:t xml:space="preserve">&lt;Concept n&gt;</w:t>
      </w:r>
    </w:p>
    <w:p>
      <w:pPr>
        <w:pStyle w:val="FirstParagraph"/>
      </w:pPr>
      <w:r>
        <w:rPr>
          <w:i/>
          <w:iCs/>
        </w:rPr>
        <w:t xml:space="preserve">&lt;explanation&gt;</w:t>
      </w:r>
    </w:p>
    <w:p>
      <w:pPr>
        <w:pStyle w:val="BodyText"/>
      </w:pPr>
      <w:r>
        <w:t xml:space="preserve">DO NOT ATTEMPT to cover all of the topics of the aforementioned diagram.</w:t>
      </w:r>
    </w:p>
    <w:p>
      <w:pPr>
        <w:pStyle w:val="BodyText"/>
      </w:pPr>
      <w:r>
        <w:rPr>
          <w:b/>
          <w:bCs/>
        </w:rPr>
        <w:t xml:space="preserve">Further Information</w:t>
      </w:r>
    </w:p>
    <w:p>
      <w:pPr>
        <w:pStyle w:val="BodyText"/>
      </w:pPr>
      <w:r>
        <w:rPr>
          <w:i/>
          <w:iCs/>
        </w:rPr>
        <w:t xml:space="preserve">Some topics within systems often concern multiple building blocks,</w:t>
      </w:r>
      <w:r>
        <w:rPr>
          <w:i/>
          <w:iCs/>
        </w:rPr>
        <w:t xml:space="preserve"> </w:t>
      </w:r>
      <w:r>
        <w:rPr>
          <w:i/>
          <w:iCs/>
        </w:rPr>
        <w:t xml:space="preserve">hardware elements or development processes. It might be easier to</w:t>
      </w:r>
      <w:r>
        <w:rPr>
          <w:i/>
          <w:iCs/>
        </w:rPr>
        <w:t xml:space="preserve"> </w:t>
      </w:r>
      <w:r>
        <w:rPr>
          <w:i/>
          <w:iCs/>
        </w:rPr>
        <w:t xml:space="preserve">communicate or document such</w:t>
      </w:r>
      <w:r>
        <w:rPr>
          <w:i/>
          <w:iCs/>
        </w:rPr>
        <w:t xml:space="preserve"> </w:t>
      </w:r>
      <w:r>
        <w:rPr>
          <w:b/>
          <w:bCs/>
          <w:i/>
          <w:iCs/>
        </w:rPr>
        <w:t xml:space="preserve">cross-cutting</w:t>
      </w:r>
      <w:r>
        <w:rPr>
          <w:i/>
          <w:iCs/>
        </w:rPr>
        <w:t xml:space="preserve"> </w:t>
      </w:r>
      <w:r>
        <w:rPr>
          <w:i/>
          <w:iCs/>
        </w:rPr>
        <w:t xml:space="preserve">topics at a central</w:t>
      </w:r>
      <w:r>
        <w:rPr>
          <w:i/>
          <w:iCs/>
        </w:rPr>
        <w:t xml:space="preserve"> </w:t>
      </w:r>
      <w:r>
        <w:rPr>
          <w:i/>
          <w:iCs/>
        </w:rPr>
        <w:t xml:space="preserve">location, instead of repeating them in the description of the concerned</w:t>
      </w:r>
      <w:r>
        <w:rPr>
          <w:i/>
          <w:iCs/>
        </w:rPr>
        <w:t xml:space="preserve"> </w:t>
      </w:r>
      <w:r>
        <w:rPr>
          <w:i/>
          <w:iCs/>
        </w:rPr>
        <w:t xml:space="preserve">building blocks, hardware elements or development processes.</w:t>
      </w:r>
      <w:r>
        <w:rPr>
          <w:i/>
          <w:iCs/>
        </w:rPr>
        <w:t xml:space="preserve"> </w:t>
      </w:r>
      <w:r>
        <w:rPr>
          <w:i/>
          <w:iCs/>
        </w:rPr>
        <w:t xml:space="preserve">Certain concepts might concern</w:t>
      </w:r>
      <w:r>
        <w:rPr>
          <w:i/>
          <w:iCs/>
        </w:rPr>
        <w:t xml:space="preserve"> </w:t>
      </w:r>
      <w:r>
        <w:rPr>
          <w:b/>
          <w:bCs/>
          <w:i/>
          <w:iCs/>
        </w:rPr>
        <w:t xml:space="preserve">all</w:t>
      </w:r>
      <w:r>
        <w:rPr>
          <w:i/>
          <w:iCs/>
        </w:rPr>
        <w:t xml:space="preserve"> </w:t>
      </w:r>
      <w:r>
        <w:rPr>
          <w:i/>
          <w:iCs/>
        </w:rPr>
        <w:t xml:space="preserve">elements of a system, others might</w:t>
      </w:r>
      <w:r>
        <w:rPr>
          <w:i/>
          <w:iCs/>
        </w:rPr>
        <w:t xml:space="preserve"> </w:t>
      </w:r>
      <w:r>
        <w:rPr>
          <w:i/>
          <w:iCs/>
        </w:rPr>
        <w:t xml:space="preserve">only be relevant for a few. In the diagram above, logging concerns all</w:t>
      </w:r>
      <w:r>
        <w:rPr>
          <w:i/>
          <w:iCs/>
        </w:rPr>
        <w:t xml:space="preserve"> </w:t>
      </w:r>
      <w:r>
        <w:rPr>
          <w:i/>
          <w:iCs/>
        </w:rPr>
        <w:t xml:space="preserve">three components, whereas security is relevant only for two components.</w:t>
      </w:r>
    </w:p>
    <w:p>
      <w:pPr>
        <w:pStyle w:val="BodyText"/>
      </w:pPr>
      <w:r>
        <w:rPr>
          <w:i/>
          <w:iCs/>
        </w:rPr>
        <w:t xml:space="preserve">See</w:t>
      </w:r>
      <w:r>
        <w:t xml:space="preserve"> </w:t>
      </w:r>
      <w:hyperlink r:id="rId122">
        <w:r>
          <w:rPr>
            <w:rStyle w:val="Hyperlink"/>
          </w:rPr>
          <w:t xml:space="preserve">Concepts</w:t>
        </w:r>
      </w:hyperlink>
      <w:r>
        <w:t xml:space="preserve"> </w:t>
      </w:r>
      <w:r>
        <w:rPr>
          <w:i/>
          <w:iCs/>
        </w:rPr>
        <w:t xml:space="preserve">in the arc42</w:t>
      </w:r>
      <w:r>
        <w:rPr>
          <w:i/>
          <w:iCs/>
        </w:rPr>
        <w:t xml:space="preserve"> </w:t>
      </w:r>
      <w:r>
        <w:rPr>
          <w:i/>
          <w:iCs/>
        </w:rPr>
        <w:t xml:space="preserve">documentation.</w:t>
      </w:r>
    </w:p>
    <w:p>
      <w:pPr>
        <w:pStyle w:val="BodyText"/>
      </w:pPr>
      <w:r>
        <w:rPr>
          <w:b/>
          <w:bCs/>
        </w:rPr>
        <w:t xml:space="preserve">Royal Mail FDS - Processing Sites: Worked Example</w:t>
      </w:r>
    </w:p>
    <w:bookmarkEnd w:id="123"/>
    <w:bookmarkStart w:id="124" w:name="Xbf5955edee9d0ae4ae98727bbdaa73abe7c838e"/>
    <w:p>
      <w:pPr>
        <w:pStyle w:val="Heading2"/>
      </w:pPr>
      <w:r>
        <w:rPr>
          <w:rStyle w:val="SectionNumber"/>
        </w:rPr>
        <w:t xml:space="preserve">11.4</w:t>
      </w:r>
      <w:r>
        <w:tab/>
      </w:r>
      <w:r>
        <w:t xml:space="preserve">Identity, Authentication and Authorisation</w:t>
      </w:r>
    </w:p>
    <w:p>
      <w:pPr>
        <w:pStyle w:val="FirstParagraph"/>
      </w:pPr>
      <w:r>
        <w:t xml:space="preserve">Authentication is delegated to Royal Mail AD via SAML; authorisation is enforced through AD groups including Planner-&lt;of Location&gt;, Approver-&lt;of Location&gt;, Book-room-&lt;of Location&gt;.</w:t>
      </w:r>
    </w:p>
    <w:bookmarkEnd w:id="124"/>
    <w:bookmarkStart w:id="125" w:name="X3202818b96b6b75acde3e90f4eab24a630fd38a"/>
    <w:p>
      <w:pPr>
        <w:pStyle w:val="Heading2"/>
      </w:pPr>
      <w:r>
        <w:rPr>
          <w:rStyle w:val="SectionNumber"/>
        </w:rPr>
        <w:t xml:space="preserve">11.5</w:t>
      </w:r>
      <w:r>
        <w:tab/>
      </w:r>
      <w:r>
        <w:t xml:space="preserve">Audit and Traceability</w:t>
      </w:r>
    </w:p>
    <w:p>
      <w:pPr>
        <w:pStyle w:val="FirstParagraph"/>
      </w:pPr>
      <w:r>
        <w:t xml:space="preserve">An append-only audit store retains every state-changing action: plan amendments, OT/SA approvals, agency-timesheet submissions, and manual overrides. Each record carries actor identity, timestamp, source data references (scan event IDs, plan IDs). Retention is seven years, aligned with audit requirements.</w:t>
      </w:r>
    </w:p>
    <w:bookmarkEnd w:id="125"/>
    <w:bookmarkStart w:id="126" w:name="Xa12965111e03bf78c824bd6af9005d3d1a2be51"/>
    <w:p>
      <w:pPr>
        <w:pStyle w:val="Heading2"/>
      </w:pPr>
      <w:r>
        <w:rPr>
          <w:rStyle w:val="SectionNumber"/>
        </w:rPr>
        <w:t xml:space="preserve">11.6</w:t>
      </w:r>
      <w:r>
        <w:tab/>
      </w:r>
      <w:r>
        <w:t xml:space="preserve">Integration Resilience</w:t>
      </w:r>
    </w:p>
    <w:p>
      <w:pPr>
        <w:pStyle w:val="FirstParagraph"/>
      </w:pPr>
      <w:r>
        <w:t xml:space="preserve">All outbound integrations are idempotent and replayable. PSP and JoinedUp submissions use opaque idempotency keys derived from (employee, shift, approval-version).Dead-letter queues are monitored with alert thresholds.</w:t>
      </w:r>
    </w:p>
    <w:bookmarkEnd w:id="126"/>
    <w:bookmarkStart w:id="127" w:name="X6f9b085e2184789dff50a194f8d91243e4daab4"/>
    <w:p>
      <w:pPr>
        <w:pStyle w:val="Heading2"/>
      </w:pPr>
      <w:r>
        <w:rPr>
          <w:rStyle w:val="SectionNumber"/>
        </w:rPr>
        <w:t xml:space="preserve">11.7</w:t>
      </w:r>
      <w:r>
        <w:tab/>
      </w:r>
      <w:r>
        <w:t xml:space="preserve">Data Privacy and Retention</w:t>
      </w:r>
    </w:p>
    <w:p>
      <w:pPr>
        <w:pStyle w:val="FirstParagraph"/>
      </w:pPr>
      <w:r>
        <w:t xml:space="preserve">Personal data minimisation: only employee identifiers required for plan/scan/pay reconciliation are processed; names and full personal records remain in source systems. Retention schedules align with the RMG data-protection policy (7 years of archived data, 1 year of live data). Subject-access requests are serviceable through a support request.</w:t>
      </w:r>
    </w:p>
    <w:bookmarkEnd w:id="127"/>
    <w:bookmarkStart w:id="128" w:name="Xb760e0bfcf5c0fbede3a20fdbb06a9b3070acf7"/>
    <w:p>
      <w:pPr>
        <w:pStyle w:val="Heading2"/>
      </w:pPr>
      <w:r>
        <w:rPr>
          <w:rStyle w:val="SectionNumber"/>
        </w:rPr>
        <w:t xml:space="preserve">11.8</w:t>
      </w:r>
      <w:r>
        <w:tab/>
      </w:r>
      <w:r>
        <w:t xml:space="preserve">Logging, Monitoring and Observability</w:t>
      </w:r>
    </w:p>
    <w:p>
      <w:pPr>
        <w:pStyle w:val="FirstParagraph"/>
      </w:pPr>
      <w:r>
        <w:t xml:space="preserve">Structured JSON logs, application metrics and distributed traces are emitted from every component and forwarded to the central observability platform. Service-level objectives (SLOs) for each capability are published; alerting is keyed off SLO burn rates rather than raw error counts. Operational dashboards expose plan-vs-scan reconciliation health, payroll backlog, and integration error rates.</w:t>
      </w:r>
    </w:p>
    <w:bookmarkEnd w:id="128"/>
    <w:bookmarkStart w:id="129" w:name="X7fd72b6255ceae145ce157691a9183f399d1b9c"/>
    <w:p>
      <w:pPr>
        <w:pStyle w:val="Heading2"/>
      </w:pPr>
      <w:r>
        <w:rPr>
          <w:rStyle w:val="SectionNumber"/>
        </w:rPr>
        <w:t xml:space="preserve">11.9</w:t>
      </w:r>
      <w:r>
        <w:tab/>
      </w:r>
      <w:r>
        <w:t xml:space="preserve">User-experience consistency across the merged web app shell</w:t>
      </w:r>
    </w:p>
    <w:p>
      <w:pPr>
        <w:pStyle w:val="FirstParagraph"/>
      </w:pPr>
      <w:r>
        <w:t xml:space="preserve">The merger of the Deliveries and Processing shells (MDS_MVP16_01) is designed to be invisible to users: a single navigation, a single notification model, and a single search. Per-capability screens follow the existing Delivery patterns to minimise re-training cost for users moving between domains.</w:t>
      </w:r>
    </w:p>
    <w:bookmarkEnd w:id="129"/>
    <w:bookmarkEnd w:id="130"/>
    <w:bookmarkStart w:id="137" w:name="X6ce25cc4c76c9ef6bdc11a785014d009a2272e3"/>
    <w:p>
      <w:pPr>
        <w:pStyle w:val="Heading1"/>
      </w:pPr>
      <w:r>
        <w:rPr>
          <w:rStyle w:val="SectionNumber"/>
        </w:rPr>
        <w:t xml:space="preserve">12</w:t>
      </w:r>
      <w:r>
        <w:tab/>
      </w:r>
      <w:r>
        <w:t xml:space="preserve">Architecture Decisions</w:t>
      </w:r>
    </w:p>
    <w:p>
      <w:pPr>
        <w:pStyle w:val="FirstParagraph"/>
      </w:pPr>
      <w:r>
        <w:rPr>
          <w:b/>
          <w:bCs/>
        </w:rPr>
        <w:t xml:space="preserve">Contents</w:t>
      </w:r>
    </w:p>
    <w:p>
      <w:pPr>
        <w:pStyle w:val="BodyText"/>
      </w:pPr>
      <w:r>
        <w:rPr>
          <w:i/>
          <w:iCs/>
        </w:rPr>
        <w:t xml:space="preserve">Important, expensive, large scale or risky architecture decisions</w:t>
      </w:r>
      <w:r>
        <w:rPr>
          <w:i/>
          <w:iCs/>
        </w:rPr>
        <w:t xml:space="preserve"> </w:t>
      </w:r>
      <w:r>
        <w:rPr>
          <w:i/>
          <w:iCs/>
        </w:rPr>
        <w:t xml:space="preserve">including rationales. With "decisions" we mean selecting one alternative</w:t>
      </w:r>
      <w:r>
        <w:rPr>
          <w:i/>
          <w:iCs/>
        </w:rPr>
        <w:t xml:space="preserve"> </w:t>
      </w:r>
      <w:r>
        <w:rPr>
          <w:i/>
          <w:iCs/>
        </w:rPr>
        <w:t xml:space="preserve">based on given criteria.</w:t>
      </w:r>
    </w:p>
    <w:p>
      <w:pPr>
        <w:pStyle w:val="BodyText"/>
      </w:pPr>
      <w:r>
        <w:rPr>
          <w:i/>
          <w:iCs/>
        </w:rPr>
        <w:t xml:space="preserve">Please use your judgement to decide whether an architectural decision</w:t>
      </w:r>
      <w:r>
        <w:rPr>
          <w:i/>
          <w:iCs/>
        </w:rPr>
        <w:t xml:space="preserve"> </w:t>
      </w:r>
      <w:r>
        <w:rPr>
          <w:i/>
          <w:iCs/>
        </w:rPr>
        <w:t xml:space="preserve">should be documented here in this central section or whether you better</w:t>
      </w:r>
      <w:r>
        <w:rPr>
          <w:i/>
          <w:iCs/>
        </w:rPr>
        <w:t xml:space="preserve"> </w:t>
      </w:r>
      <w:r>
        <w:rPr>
          <w:i/>
          <w:iCs/>
        </w:rPr>
        <w:t xml:space="preserve">document it locally (e.g. within the white box template of one building</w:t>
      </w:r>
      <w:r>
        <w:rPr>
          <w:i/>
          <w:iCs/>
        </w:rPr>
        <w:t xml:space="preserve"> </w:t>
      </w:r>
      <w:r>
        <w:rPr>
          <w:i/>
          <w:iCs/>
        </w:rPr>
        <w:t xml:space="preserve">block).</w:t>
      </w:r>
    </w:p>
    <w:p>
      <w:pPr>
        <w:pStyle w:val="BodyText"/>
      </w:pPr>
      <w:r>
        <w:rPr>
          <w:i/>
          <w:iCs/>
        </w:rPr>
        <w:t xml:space="preserve">Avoid redundancy.</w:t>
      </w:r>
      <w:r>
        <w:rPr>
          <w:i/>
          <w:iCs/>
        </w:rPr>
        <w:t xml:space="preserve"> </w:t>
      </w:r>
      <w:r>
        <w:rPr>
          <w:i/>
          <w:iCs/>
        </w:rPr>
        <w:t xml:space="preserve">Refer to section 4</w:t>
      </w:r>
      <w:r>
        <w:rPr>
          <w:i/>
          <w:iCs/>
        </w:rPr>
        <w:t xml:space="preserve">, where you already captured the</w:t>
      </w:r>
      <w:r>
        <w:rPr>
          <w:i/>
          <w:iCs/>
        </w:rPr>
        <w:t xml:space="preserve"> </w:t>
      </w:r>
      <w:r>
        <w:rPr>
          <w:i/>
          <w:iCs/>
        </w:rPr>
        <w:t xml:space="preserve">most important decisions of your architecture.</w:t>
      </w:r>
    </w:p>
    <w:p>
      <w:pPr>
        <w:pStyle w:val="BodyText"/>
      </w:pPr>
      <w:r>
        <w:t xml:space="preserve">Only capture those decisions that deviates from well established patterns and practices. We also need to capture decisions where better option was available but we had to stick with approved pattern.</w:t>
      </w:r>
    </w:p>
    <w:p>
      <w:pPr>
        <w:pStyle w:val="BodyText"/>
      </w:pPr>
      <w:r>
        <w:rPr>
          <w:b/>
          <w:bCs/>
        </w:rPr>
        <w:t xml:space="preserve">Motivation</w:t>
      </w:r>
    </w:p>
    <w:p>
      <w:pPr>
        <w:pStyle w:val="BodyText"/>
      </w:pPr>
      <w:r>
        <w:rPr>
          <w:i/>
          <w:iCs/>
        </w:rPr>
        <w:t xml:space="preserve">Stakeholders of your system should be able to comprehend and retrace</w:t>
      </w:r>
      <w:r>
        <w:rPr>
          <w:i/>
          <w:iCs/>
        </w:rPr>
        <w:t xml:space="preserve"> </w:t>
      </w:r>
      <w:r>
        <w:rPr>
          <w:i/>
          <w:iCs/>
        </w:rPr>
        <w:t xml:space="preserve">your decisions.</w:t>
      </w:r>
    </w:p>
    <w:p>
      <w:pPr>
        <w:pStyle w:val="BodyText"/>
      </w:pPr>
      <w:r>
        <w:rPr>
          <w:b/>
          <w:bCs/>
        </w:rPr>
        <w:t xml:space="preserve">Form</w:t>
      </w:r>
    </w:p>
    <w:p>
      <w:pPr>
        <w:pStyle w:val="BodyText"/>
      </w:pPr>
      <w:r>
        <w:rPr>
          <w:i/>
          <w:iCs/>
        </w:rPr>
        <w:t xml:space="preserve">Various options:</w:t>
      </w:r>
    </w:p>
    <w:p>
      <w:pPr>
        <w:numPr>
          <w:ilvl w:val="0"/>
          <w:numId w:val="1034"/>
        </w:numPr>
      </w:pPr>
      <w:r>
        <w:t xml:space="preserve">ADR</w:t>
      </w:r>
      <w:r>
        <w:t xml:space="preserve"> </w:t>
      </w:r>
      <w:hyperlink r:id="rId131">
        <w:r>
          <w:rPr>
            <w:rStyle w:val="Hyperlink"/>
          </w:rPr>
          <w:t xml:space="preserve">Documenting</w:t>
        </w:r>
        <w:r>
          <w:rPr>
            <w:rStyle w:val="Hyperlink"/>
          </w:rPr>
          <w:t xml:space="preserve"> </w:t>
        </w:r>
        <w:r>
          <w:rPr>
            <w:rStyle w:val="Hyperlink"/>
          </w:rPr>
          <w:t xml:space="preserve">Architecture Decisions</w:t>
        </w:r>
      </w:hyperlink>
      <w:r>
        <w:t xml:space="preserve"> </w:t>
      </w:r>
      <w:r>
        <w:t xml:space="preserve">for every important decision</w:t>
      </w:r>
    </w:p>
    <w:p>
      <w:pPr>
        <w:numPr>
          <w:ilvl w:val="0"/>
          <w:numId w:val="1034"/>
        </w:numPr>
      </w:pPr>
      <w:r>
        <w:t xml:space="preserve">List or table, ordered by importance and consequences or:</w:t>
      </w:r>
    </w:p>
    <w:p>
      <w:pPr>
        <w:numPr>
          <w:ilvl w:val="0"/>
          <w:numId w:val="1034"/>
        </w:numPr>
      </w:pPr>
      <w:r>
        <w:t xml:space="preserve">more detailed in form of separate sections per decision</w:t>
      </w:r>
    </w:p>
    <w:p>
      <w:pPr>
        <w:pStyle w:val="FirstParagraph"/>
      </w:pPr>
      <w:r>
        <w:rPr>
          <w:b/>
          <w:bCs/>
        </w:rPr>
        <w:t xml:space="preserve">Royal Mail FDS - Processing Sites: Worked Example</w:t>
      </w:r>
    </w:p>
    <w:bookmarkStart w:id="132" w:name="X925ff729dc58e2d6d603d73a572744127a1afcc"/>
    <w:p>
      <w:pPr>
        <w:pStyle w:val="Heading2"/>
      </w:pPr>
      <w:r>
        <w:rPr>
          <w:rStyle w:val="SectionNumber"/>
        </w:rPr>
        <w:t xml:space="preserve">12.1</w:t>
      </w:r>
      <w:r>
        <w:tab/>
      </w:r>
      <w:r>
        <w:t xml:space="preserve">ADR-001 - Reuse the existing FDS platform rather than build a new Processing system</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jc w:val="left"/>
            </w:pPr>
            <w:r>
              <w:rPr>
                <w:b/>
                <w:bCs/>
              </w:rPr>
              <w:t xml:space="preserve">Aspect</w:t>
            </w:r>
          </w:p>
        </w:tc>
        <w:tc>
          <w:tcPr/>
          <w:p>
            <w:pPr>
              <w:pStyle w:val="Compact"/>
              <w:jc w:val="left"/>
            </w:pPr>
            <w:r>
              <w:rPr>
                <w:b/>
                <w:bCs/>
              </w:rPr>
              <w:t xml:space="preserve">Detail</w:t>
            </w:r>
          </w:p>
        </w:tc>
      </w:tr>
      <w:tr>
        <w:tc>
          <w:tcPr/>
          <w:p>
            <w:pPr>
              <w:jc w:val="left"/>
            </w:pPr>
            <w:r>
              <w:t xml:space="preserve">Status</w:t>
            </w:r>
          </w:p>
        </w:tc>
        <w:tc>
          <w:tcPr/>
          <w:p>
            <w:pPr>
              <w:jc w:val="left"/>
            </w:pPr>
            <w:r>
              <w:t xml:space="preserve">Accepted</w:t>
            </w:r>
          </w:p>
        </w:tc>
      </w:tr>
      <w:tr>
        <w:tc>
          <w:tcPr/>
          <w:p>
            <w:pPr>
              <w:jc w:val="left"/>
            </w:pPr>
            <w:r>
              <w:t xml:space="preserve">Context</w:t>
            </w:r>
          </w:p>
        </w:tc>
        <w:tc>
          <w:tcPr/>
          <w:p>
            <w:pPr>
              <w:jc w:val="left"/>
            </w:pPr>
            <w:r>
              <w:t xml:space="preserve">Processing-site workforce planning needs a single, integrated, auditable platform. A net-new build would duplicate identity, audit, integration and reporting layers already proven in FDS for Deliveries.</w:t>
            </w:r>
          </w:p>
        </w:tc>
      </w:tr>
      <w:tr>
        <w:tc>
          <w:tcPr/>
          <w:p>
            <w:pPr>
              <w:jc w:val="left"/>
            </w:pPr>
            <w:r>
              <w:t xml:space="preserve">Decision</w:t>
            </w:r>
          </w:p>
        </w:tc>
        <w:tc>
          <w:tcPr/>
          <w:p>
            <w:pPr>
              <w:jc w:val="left"/>
            </w:pPr>
            <w:r>
              <w:t xml:space="preserve">Extend FDS; add Processing as additional bounded contexts within the existing solution.</w:t>
            </w:r>
          </w:p>
        </w:tc>
      </w:tr>
      <w:tr>
        <w:tc>
          <w:tcPr/>
          <w:p>
            <w:pPr>
              <w:jc w:val="left"/>
            </w:pPr>
            <w:r>
              <w:t xml:space="preserve">Consequences</w:t>
            </w:r>
          </w:p>
        </w:tc>
        <w:tc>
          <w:tcPr/>
          <w:p>
            <w:pPr>
              <w:jc w:val="left"/>
            </w:pPr>
            <w:r>
              <w:t xml:space="preserve">+ Faster delivery, lower TCO, consistency across front line planning. Increased coupling within the FDS solution; mitigated by clear bounded contexts and a published internal API contract.</w:t>
            </w:r>
          </w:p>
        </w:tc>
      </w:tr>
    </w:tbl>
    <w:bookmarkEnd w:id="132"/>
    <w:bookmarkStart w:id="133" w:name="X2e198ae862bf2380ecc376e1651f5535099c741"/>
    <w:p>
      <w:pPr>
        <w:pStyle w:val="Heading2"/>
      </w:pPr>
      <w:r>
        <w:rPr>
          <w:rStyle w:val="SectionNumber"/>
        </w:rPr>
        <w:t xml:space="preserve">12.2</w:t>
      </w:r>
      <w:r>
        <w:tab/>
      </w:r>
      <w:r>
        <w:t xml:space="preserve">ADR-002 - Merge the Deliveries and Processing SISO experiences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jc w:val="left"/>
            </w:pPr>
            <w:r>
              <w:rPr>
                <w:b/>
                <w:bCs/>
              </w:rPr>
              <w:t xml:space="preserve">Aspect</w:t>
            </w:r>
          </w:p>
        </w:tc>
        <w:tc>
          <w:tcPr/>
          <w:p>
            <w:pPr>
              <w:pStyle w:val="Compact"/>
              <w:jc w:val="left"/>
            </w:pPr>
            <w:r>
              <w:rPr>
                <w:b/>
                <w:bCs/>
              </w:rPr>
              <w:t xml:space="preserve">Detail</w:t>
            </w:r>
          </w:p>
        </w:tc>
      </w:tr>
      <w:tr>
        <w:tc>
          <w:tcPr/>
          <w:p>
            <w:pPr>
              <w:jc w:val="left"/>
            </w:pPr>
            <w:r>
              <w:t xml:space="preserve">Status</w:t>
            </w:r>
          </w:p>
        </w:tc>
        <w:tc>
          <w:tcPr/>
          <w:p>
            <w:pPr>
              <w:jc w:val="left"/>
            </w:pPr>
            <w:r>
              <w:t xml:space="preserve">Accepted</w:t>
            </w:r>
          </w:p>
        </w:tc>
      </w:tr>
      <w:tr>
        <w:tc>
          <w:tcPr/>
          <w:p>
            <w:pPr>
              <w:jc w:val="left"/>
            </w:pPr>
            <w:r>
              <w:t xml:space="preserve">Context</w:t>
            </w:r>
          </w:p>
        </w:tc>
        <w:tc>
          <w:tcPr/>
          <w:p>
            <w:pPr>
              <w:jc w:val="left"/>
            </w:pPr>
            <w:r>
              <w:t xml:space="preserve">The current technical limitation prevents a user with Deliveries SISO access from also using Processing SISO (MDS_MVP16_01). This blocks shared-services users (e.g. cross-domain managers).</w:t>
            </w:r>
          </w:p>
        </w:tc>
      </w:tr>
      <w:tr>
        <w:tc>
          <w:tcPr/>
          <w:p>
            <w:pPr>
              <w:jc w:val="left"/>
            </w:pPr>
            <w:r>
              <w:t xml:space="preserve">Decision</w:t>
            </w:r>
          </w:p>
        </w:tc>
        <w:tc>
          <w:tcPr/>
          <w:p>
            <w:pPr>
              <w:jc w:val="left"/>
            </w:pPr>
            <w:r>
              <w:t xml:space="preserve">Implement a single web shell hosting both domains, governed by role-based authorisation.</w:t>
            </w:r>
          </w:p>
        </w:tc>
      </w:tr>
      <w:tr>
        <w:tc>
          <w:tcPr/>
          <w:p>
            <w:pPr>
              <w:jc w:val="left"/>
            </w:pPr>
            <w:r>
              <w:t xml:space="preserve">Consequences</w:t>
            </w:r>
          </w:p>
        </w:tc>
        <w:tc>
          <w:tcPr/>
          <w:p>
            <w:pPr>
              <w:jc w:val="left"/>
            </w:pPr>
            <w:r>
              <w:t xml:space="preserve">Removes the limitation; simpler user model.</w:t>
            </w:r>
          </w:p>
        </w:tc>
      </w:tr>
    </w:tbl>
    <w:bookmarkEnd w:id="133"/>
    <w:bookmarkStart w:id="134" w:name="Xfcb7128b250d556bb4980ecf22cab1d44b8ca84"/>
    <w:p>
      <w:pPr>
        <w:pStyle w:val="Heading2"/>
      </w:pPr>
      <w:r>
        <w:rPr>
          <w:rStyle w:val="SectionNumber"/>
        </w:rPr>
        <w:t xml:space="preserve">12.3</w:t>
      </w:r>
      <w:r>
        <w:tab/>
      </w:r>
      <w:r>
        <w:t xml:space="preserve">ADR-003 - MDS remains the system of record for duty data</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jc w:val="left"/>
            </w:pPr>
            <w:r>
              <w:rPr>
                <w:b/>
                <w:bCs/>
              </w:rPr>
              <w:t xml:space="preserve">Aspect</w:t>
            </w:r>
          </w:p>
        </w:tc>
        <w:tc>
          <w:tcPr/>
          <w:p>
            <w:pPr>
              <w:pStyle w:val="Compact"/>
              <w:jc w:val="left"/>
            </w:pPr>
            <w:r>
              <w:rPr>
                <w:b/>
                <w:bCs/>
              </w:rPr>
              <w:t xml:space="preserve">Detail</w:t>
            </w:r>
          </w:p>
        </w:tc>
      </w:tr>
      <w:tr>
        <w:tc>
          <w:tcPr/>
          <w:p>
            <w:pPr>
              <w:jc w:val="left"/>
            </w:pPr>
            <w:r>
              <w:t xml:space="preserve">Status</w:t>
            </w:r>
          </w:p>
        </w:tc>
        <w:tc>
          <w:tcPr/>
          <w:p>
            <w:pPr>
              <w:jc w:val="left"/>
            </w:pPr>
            <w:r>
              <w:t xml:space="preserve">Accepted</w:t>
            </w:r>
          </w:p>
        </w:tc>
      </w:tr>
      <w:tr>
        <w:tc>
          <w:tcPr/>
          <w:p>
            <w:pPr>
              <w:jc w:val="left"/>
            </w:pPr>
            <w:r>
              <w:t xml:space="preserve">Context</w:t>
            </w:r>
          </w:p>
        </w:tc>
        <w:tc>
          <w:tcPr/>
          <w:p>
            <w:pPr>
              <w:jc w:val="left"/>
            </w:pPr>
            <w:r>
              <w:t xml:space="preserve">Authoring duty masters in two systems would create reconciliation problems and dilute the audit trail.</w:t>
            </w:r>
          </w:p>
        </w:tc>
      </w:tr>
      <w:tr>
        <w:tc>
          <w:tcPr/>
          <w:p>
            <w:pPr>
              <w:jc w:val="left"/>
            </w:pPr>
            <w:r>
              <w:t xml:space="preserve">Decision</w:t>
            </w:r>
          </w:p>
        </w:tc>
        <w:tc>
          <w:tcPr/>
          <w:p>
            <w:pPr>
              <w:jc w:val="left"/>
            </w:pPr>
            <w:r>
              <w:t xml:space="preserve">FDS holds an operational copy of MDS-owned duty data, refreshed monthly with on-demand deltas; FDS does not author duty masters.</w:t>
            </w:r>
          </w:p>
        </w:tc>
      </w:tr>
      <w:tr>
        <w:tc>
          <w:tcPr/>
          <w:p>
            <w:pPr>
              <w:jc w:val="left"/>
            </w:pPr>
            <w:r>
              <w:t xml:space="preserve">Consequences</w:t>
            </w:r>
          </w:p>
        </w:tc>
        <w:tc>
          <w:tcPr/>
          <w:p>
            <w:pPr>
              <w:jc w:val="left"/>
            </w:pPr>
            <w:r>
              <w:t xml:space="preserve">+ Single source of truth, simpler reconciliation. Latency between MDS amendment and FDS visibility; mitigated by on-demand refresh</w:t>
            </w:r>
          </w:p>
        </w:tc>
      </w:tr>
    </w:tbl>
    <w:bookmarkEnd w:id="134"/>
    <w:bookmarkStart w:id="135" w:name="X0e548d7a092546ea6b408ab1dbd9a30cd151b79"/>
    <w:p>
      <w:pPr>
        <w:pStyle w:val="Heading2"/>
      </w:pPr>
      <w:r>
        <w:rPr>
          <w:rStyle w:val="SectionNumber"/>
        </w:rPr>
        <w:t xml:space="preserve">12.4</w:t>
      </w:r>
      <w:r>
        <w:tab/>
      </w:r>
      <w:r>
        <w:t xml:space="preserve">ADR-004 - Duty-data viewing in FDS for MVP (MDS_MVP02_01/02)</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jc w:val="left"/>
            </w:pPr>
            <w:r>
              <w:rPr>
                <w:b/>
                <w:bCs/>
              </w:rPr>
              <w:t xml:space="preserve">Aspect</w:t>
            </w:r>
          </w:p>
        </w:tc>
        <w:tc>
          <w:tcPr/>
          <w:p>
            <w:pPr>
              <w:pStyle w:val="Compact"/>
              <w:jc w:val="left"/>
            </w:pPr>
            <w:r>
              <w:rPr>
                <w:b/>
                <w:bCs/>
              </w:rPr>
              <w:t xml:space="preserve">Detail</w:t>
            </w:r>
          </w:p>
        </w:tc>
      </w:tr>
      <w:tr>
        <w:tc>
          <w:tcPr/>
          <w:p>
            <w:pPr>
              <w:jc w:val="left"/>
            </w:pPr>
            <w:r>
              <w:t xml:space="preserve">Status</w:t>
            </w:r>
          </w:p>
        </w:tc>
        <w:tc>
          <w:tcPr/>
          <w:p>
            <w:pPr>
              <w:jc w:val="left"/>
            </w:pPr>
            <w:r>
              <w:t xml:space="preserve">Accepted</w:t>
            </w:r>
          </w:p>
        </w:tc>
      </w:tr>
      <w:tr>
        <w:tc>
          <w:tcPr/>
          <w:p>
            <w:pPr>
              <w:jc w:val="left"/>
            </w:pPr>
            <w:r>
              <w:t xml:space="preserve">Context</w:t>
            </w:r>
          </w:p>
        </w:tc>
        <w:tc>
          <w:tcPr/>
          <w:p>
            <w:pPr>
              <w:jc w:val="left"/>
            </w:pPr>
            <w:r>
              <w:t xml:space="preserve">PSMs can view duty data in FDS</w:t>
            </w:r>
          </w:p>
        </w:tc>
      </w:tr>
      <w:tr>
        <w:tc>
          <w:tcPr/>
          <w:p>
            <w:pPr>
              <w:jc w:val="left"/>
            </w:pPr>
            <w:r>
              <w:t xml:space="preserve">Decision</w:t>
            </w:r>
          </w:p>
        </w:tc>
        <w:tc>
          <w:tcPr/>
          <w:p>
            <w:pPr>
              <w:jc w:val="left"/>
            </w:pPr>
            <w:r>
              <w:t xml:space="preserve">FDS provides daily attendance plan screen for PSP to view and adjust the daily attendance plan for the processing site</w:t>
            </w:r>
          </w:p>
        </w:tc>
      </w:tr>
      <w:tr>
        <w:tc>
          <w:tcPr/>
          <w:p>
            <w:pPr>
              <w:jc w:val="left"/>
            </w:pPr>
            <w:r>
              <w:t xml:space="preserve">Consequences</w:t>
            </w:r>
          </w:p>
        </w:tc>
        <w:tc>
          <w:tcPr/>
          <w:p>
            <w:pPr>
              <w:jc w:val="left"/>
            </w:pPr>
            <w:r>
              <w:t xml:space="preserve">Sleeker planning solution available for the processing sites</w:t>
            </w:r>
          </w:p>
        </w:tc>
      </w:tr>
    </w:tbl>
    <w:bookmarkEnd w:id="135"/>
    <w:bookmarkStart w:id="136" w:name="X5ce5deb417e7ec82a96c67bffa2c1fcf9c1803b"/>
    <w:p>
      <w:pPr>
        <w:pStyle w:val="Heading2"/>
      </w:pPr>
      <w:r>
        <w:rPr>
          <w:rStyle w:val="SectionNumber"/>
        </w:rPr>
        <w:t xml:space="preserve">12.5</w:t>
      </w:r>
      <w:r>
        <w:tab/>
      </w:r>
      <w:r>
        <w:t xml:space="preserve">ADR-005 - Enforce idempotency on all payroll-bound submissions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jc w:val="left"/>
            </w:pPr>
            <w:r>
              <w:rPr>
                <w:b/>
                <w:bCs/>
              </w:rPr>
              <w:t xml:space="preserve">Aspect</w:t>
            </w:r>
          </w:p>
        </w:tc>
        <w:tc>
          <w:tcPr/>
          <w:p>
            <w:pPr>
              <w:pStyle w:val="Compact"/>
              <w:jc w:val="left"/>
            </w:pPr>
            <w:r>
              <w:rPr>
                <w:b/>
                <w:bCs/>
              </w:rPr>
              <w:t xml:space="preserve">Detail</w:t>
            </w:r>
          </w:p>
        </w:tc>
      </w:tr>
      <w:tr>
        <w:tc>
          <w:tcPr/>
          <w:p>
            <w:pPr>
              <w:jc w:val="left"/>
            </w:pPr>
            <w:r>
              <w:t xml:space="preserve">Status</w:t>
            </w:r>
          </w:p>
        </w:tc>
        <w:tc>
          <w:tcPr/>
          <w:p>
            <w:pPr>
              <w:jc w:val="left"/>
            </w:pPr>
            <w:r>
              <w:t xml:space="preserve">Accepted</w:t>
            </w:r>
          </w:p>
        </w:tc>
      </w:tr>
      <w:tr>
        <w:tc>
          <w:tcPr/>
          <w:p>
            <w:pPr>
              <w:jc w:val="left"/>
            </w:pPr>
            <w:r>
              <w:t xml:space="preserve">Context</w:t>
            </w:r>
          </w:p>
        </w:tc>
        <w:tc>
          <w:tcPr/>
          <w:p>
            <w:pPr>
              <w:jc w:val="left"/>
            </w:pPr>
            <w:r>
              <w:t xml:space="preserve">Duplicate payroll postings have direct financial and reputational consequences.</w:t>
            </w:r>
          </w:p>
        </w:tc>
      </w:tr>
      <w:tr>
        <w:tc>
          <w:tcPr/>
          <w:p>
            <w:pPr>
              <w:jc w:val="left"/>
            </w:pPr>
            <w:r>
              <w:t xml:space="preserve">Decision</w:t>
            </w:r>
          </w:p>
        </w:tc>
        <w:tc>
          <w:tcPr/>
          <w:p>
            <w:pPr>
              <w:jc w:val="left"/>
            </w:pPr>
            <w:r>
              <w:t xml:space="preserve">Every PSP and JoinedUp submission carries a deterministic idempotency key; the receiver-side or our outbound adapter rejects duplicates.</w:t>
            </w:r>
          </w:p>
        </w:tc>
      </w:tr>
      <w:tr>
        <w:tc>
          <w:tcPr/>
          <w:p>
            <w:pPr>
              <w:jc w:val="left"/>
            </w:pPr>
            <w:r>
              <w:t xml:space="preserve">Consequences</w:t>
            </w:r>
          </w:p>
        </w:tc>
        <w:tc>
          <w:tcPr/>
          <w:p>
            <w:pPr>
              <w:jc w:val="left"/>
            </w:pPr>
            <w:r>
              <w:t xml:space="preserve">+ Pay accuracy protected during retries and outages.</w:t>
            </w:r>
          </w:p>
        </w:tc>
      </w:tr>
    </w:tbl>
    <w:bookmarkEnd w:id="136"/>
    <w:bookmarkEnd w:id="137"/>
    <w:bookmarkStart w:id="145" w:name="Xbea8e4c175dd7a0e1054eeb78ad0538df7b74a0"/>
    <w:p>
      <w:pPr>
        <w:pStyle w:val="Heading1"/>
      </w:pPr>
      <w:r>
        <w:rPr>
          <w:rStyle w:val="SectionNumber"/>
        </w:rPr>
        <w:t xml:space="preserve">13</w:t>
      </w:r>
      <w:r>
        <w:tab/>
      </w:r>
      <w:r>
        <w:t xml:space="preserve">Quality Requirements</w:t>
      </w:r>
    </w:p>
    <w:p>
      <w:pPr>
        <w:pStyle w:val="FirstParagraph"/>
      </w:pPr>
      <w:r>
        <w:rPr>
          <w:b/>
          <w:bCs/>
        </w:rPr>
        <w:t xml:space="preserve">Content</w:t>
      </w:r>
    </w:p>
    <w:p>
      <w:pPr>
        <w:pStyle w:val="BodyText"/>
      </w:pPr>
      <w:r>
        <w:rPr>
          <w:i/>
          <w:iCs/>
        </w:rPr>
        <w:t xml:space="preserve">This section contains all relevant quality requirements.</w:t>
      </w:r>
    </w:p>
    <w:p>
      <w:pPr>
        <w:pStyle w:val="BodyText"/>
      </w:pPr>
      <w:r>
        <w:rPr>
          <w:i/>
          <w:iCs/>
        </w:rPr>
        <w:t xml:space="preserve">The most important of these requirements have already been described in</w:t>
      </w:r>
      <w:r>
        <w:rPr>
          <w:i/>
          <w:iCs/>
        </w:rPr>
        <w:t xml:space="preserve"> </w:t>
      </w:r>
      <w:r>
        <w:rPr>
          <w:i/>
          <w:iCs/>
        </w:rPr>
        <w:t xml:space="preserve">section 1.2. (quality goals), therefore they should only be referenced</w:t>
      </w:r>
      <w:r>
        <w:rPr>
          <w:i/>
          <w:iCs/>
        </w:rPr>
        <w:t xml:space="preserve"> </w:t>
      </w:r>
      <w:r>
        <w:rPr>
          <w:i/>
          <w:iCs/>
        </w:rPr>
        <w:t xml:space="preserve">here. In this section 10 you should also capture quality requirements</w:t>
      </w:r>
      <w:r>
        <w:rPr>
          <w:i/>
          <w:iCs/>
        </w:rPr>
        <w:t xml:space="preserve"> </w:t>
      </w:r>
      <w:r>
        <w:rPr>
          <w:i/>
          <w:iCs/>
        </w:rPr>
        <w:t xml:space="preserve">with lesser importance, which will not create high risks when they are</w:t>
      </w:r>
      <w:r>
        <w:rPr>
          <w:i/>
          <w:iCs/>
        </w:rPr>
        <w:t xml:space="preserve"> </w:t>
      </w:r>
      <w:r>
        <w:rPr>
          <w:i/>
          <w:iCs/>
        </w:rPr>
        <w:t xml:space="preserve">not fully achieved (but might be</w:t>
      </w:r>
      <w:r>
        <w:rPr>
          <w:i/>
          <w:iCs/>
        </w:rPr>
        <w:t xml:space="preserve"> </w:t>
      </w:r>
      <w:r>
        <w:rPr>
          <w:b/>
          <w:bCs/>
          <w:i/>
          <w:iCs/>
        </w:rPr>
        <w:t xml:space="preserve">nice-to-have</w:t>
      </w:r>
      <w:r>
        <w:rPr>
          <w:i/>
          <w:iCs/>
        </w:rPr>
        <w:t xml:space="preserve">).</w:t>
      </w:r>
    </w:p>
    <w:p>
      <w:pPr>
        <w:pStyle w:val="BodyText"/>
      </w:pPr>
      <w:r>
        <w:rPr>
          <w:b/>
          <w:bCs/>
        </w:rPr>
        <w:t xml:space="preserve">Motivation</w:t>
      </w:r>
    </w:p>
    <w:p>
      <w:pPr>
        <w:pStyle w:val="BodyText"/>
      </w:pPr>
      <w:r>
        <w:rPr>
          <w:i/>
          <w:iCs/>
        </w:rPr>
        <w:t xml:space="preserve">Since quality requirements will have a lot of influence on architectural</w:t>
      </w:r>
      <w:r>
        <w:rPr>
          <w:i/>
          <w:iCs/>
        </w:rPr>
        <w:t xml:space="preserve"> </w:t>
      </w:r>
      <w:r>
        <w:rPr>
          <w:i/>
          <w:iCs/>
        </w:rPr>
        <w:t xml:space="preserve">decisions you should know what qualities are really important for your</w:t>
      </w:r>
      <w:r>
        <w:rPr>
          <w:i/>
          <w:iCs/>
        </w:rPr>
        <w:t xml:space="preserve"> </w:t>
      </w:r>
      <w:r>
        <w:rPr>
          <w:i/>
          <w:iCs/>
        </w:rPr>
        <w:t xml:space="preserve">stakeholders, in a specific and measurable way.</w:t>
      </w:r>
    </w:p>
    <w:bookmarkStart w:id="140" w:name="X706e51b3fb201ab6f53ced997e3baa24c8c3a33"/>
    <w:p>
      <w:pPr>
        <w:pStyle w:val="Heading2"/>
      </w:pPr>
      <w:r>
        <w:rPr>
          <w:rStyle w:val="SectionNumber"/>
        </w:rPr>
        <w:t xml:space="preserve">13.1</w:t>
      </w:r>
      <w:r>
        <w:tab/>
      </w:r>
      <w:r>
        <w:t xml:space="preserve">Quality Requirements Overview</w:t>
      </w:r>
    </w:p>
    <w:p>
      <w:pPr>
        <w:pStyle w:val="FirstParagraph"/>
      </w:pPr>
      <w:r>
        <w:rPr>
          <w:b/>
          <w:bCs/>
        </w:rPr>
        <w:t xml:space="preserve">Content</w:t>
      </w:r>
    </w:p>
    <w:p>
      <w:pPr>
        <w:pStyle w:val="BodyText"/>
      </w:pPr>
      <w:r>
        <w:rPr>
          <w:i/>
          <w:iCs/>
        </w:rPr>
        <w:t xml:space="preserve">An overview or summary of quality requirements.</w:t>
      </w:r>
    </w:p>
    <w:p>
      <w:pPr>
        <w:pStyle w:val="BodyText"/>
      </w:pPr>
      <w:r>
        <w:rPr>
          <w:i/>
          <w:iCs/>
        </w:rPr>
        <w:t xml:space="preserve">This section should provide an overview of quality requirements at a</w:t>
      </w:r>
      <w:r>
        <w:rPr>
          <w:i/>
          <w:iCs/>
        </w:rPr>
        <w:t xml:space="preserve"> </w:t>
      </w:r>
      <w:r>
        <w:rPr>
          <w:i/>
          <w:iCs/>
        </w:rPr>
        <w:t xml:space="preserve">category level (Like performance, scalability, interoperability,</w:t>
      </w:r>
      <w:r>
        <w:rPr>
          <w:i/>
          <w:iCs/>
        </w:rPr>
        <w:t xml:space="preserve"> </w:t>
      </w:r>
      <w:r>
        <w:rPr>
          <w:i/>
          <w:iCs/>
        </w:rPr>
        <w:t xml:space="preserve">security etc.) and how those requirements are met by the proposed</w:t>
      </w:r>
      <w:r>
        <w:rPr>
          <w:i/>
          <w:iCs/>
        </w:rPr>
        <w:t xml:space="preserve"> </w:t>
      </w:r>
      <w:r>
        <w:rPr>
          <w:i/>
          <w:iCs/>
        </w:rPr>
        <w:t xml:space="preserve">architecture</w:t>
      </w:r>
    </w:p>
    <w:p>
      <w:pPr>
        <w:pStyle w:val="BodyText"/>
      </w:pPr>
      <w:r>
        <w:rPr>
          <w:b/>
          <w:bCs/>
        </w:rPr>
        <w:t xml:space="preserve">Motivation</w:t>
      </w:r>
    </w:p>
    <w:p>
      <w:pPr>
        <w:pStyle w:val="BodyText"/>
      </w:pPr>
      <w:r>
        <w:rPr>
          <w:i/>
          <w:iCs/>
        </w:rPr>
        <w:t xml:space="preserve">Often we encounter dozens (or even hundreds) of detailed quality</w:t>
      </w:r>
      <w:r>
        <w:rPr>
          <w:i/>
          <w:iCs/>
        </w:rPr>
        <w:t xml:space="preserve"> </w:t>
      </w:r>
      <w:r>
        <w:rPr>
          <w:i/>
          <w:iCs/>
        </w:rPr>
        <w:t xml:space="preserve">requirements. In this overview section you should try to summarize, e.g.</w:t>
      </w:r>
      <w:r>
        <w:rPr>
          <w:i/>
          <w:iCs/>
        </w:rPr>
        <w:t xml:space="preserve"> </w:t>
      </w:r>
      <w:r>
        <w:rPr>
          <w:i/>
          <w:iCs/>
        </w:rPr>
        <w:t xml:space="preserve">by describing categories or topics (as suggested by</w:t>
      </w:r>
      <w:r>
        <w:rPr>
          <w:i/>
          <w:iCs/>
        </w:rPr>
        <w:t xml:space="preserve"> </w:t>
      </w:r>
      <w:hyperlink r:id="rId138">
        <w:r>
          <w:rPr>
            <w:rStyle w:val="Hyperlink"/>
            <w:i/>
            <w:iCs/>
          </w:rPr>
          <w:t xml:space="preserve">ISO</w:t>
        </w:r>
        <w:r>
          <w:rPr>
            <w:rStyle w:val="Hyperlink"/>
            <w:i/>
            <w:iCs/>
          </w:rPr>
          <w:t xml:space="preserve"> </w:t>
        </w:r>
        <w:r>
          <w:rPr>
            <w:rStyle w:val="Hyperlink"/>
            <w:i/>
            <w:iCs/>
          </w:rPr>
          <w:t xml:space="preserve">25010:2023</w:t>
        </w:r>
      </w:hyperlink>
      <w:r>
        <w:rPr>
          <w:i/>
          <w:iCs/>
        </w:rPr>
        <w:t xml:space="preserve"> </w:t>
      </w:r>
      <w:r>
        <w:rPr>
          <w:i/>
          <w:iCs/>
        </w:rPr>
        <w:t xml:space="preserve">or</w:t>
      </w:r>
      <w:r>
        <w:rPr>
          <w:i/>
          <w:iCs/>
        </w:rPr>
        <w:t xml:space="preserve"> </w:t>
      </w:r>
      <w:hyperlink r:id="rId139">
        <w:r>
          <w:rPr>
            <w:rStyle w:val="Hyperlink"/>
            <w:i/>
            <w:iCs/>
          </w:rPr>
          <w:t xml:space="preserve">Q42</w:t>
        </w:r>
      </w:hyperlink>
      <w:r>
        <w:rPr>
          <w:i/>
          <w:iCs/>
        </w:rPr>
        <w:t xml:space="preserve">)</w:t>
      </w:r>
    </w:p>
    <w:p>
      <w:pPr>
        <w:pStyle w:val="BodyText"/>
      </w:pPr>
      <w:r>
        <w:rPr>
          <w:i/>
          <w:iCs/>
        </w:rPr>
        <w:t xml:space="preserve">If these summary descriptions are already precise, specific enough and</w:t>
      </w:r>
      <w:r>
        <w:rPr>
          <w:i/>
          <w:iCs/>
        </w:rPr>
        <w:t xml:space="preserve"> </w:t>
      </w:r>
      <w:r>
        <w:rPr>
          <w:i/>
          <w:iCs/>
        </w:rPr>
        <w:t xml:space="preserve">measurable, you may skip section 10.2.</w:t>
      </w:r>
    </w:p>
    <w:p>
      <w:pPr>
        <w:pStyle w:val="BodyText"/>
      </w:pPr>
      <w:r>
        <w:rPr>
          <w:b/>
          <w:bCs/>
        </w:rPr>
        <w:t xml:space="preserve">Form</w:t>
      </w:r>
    </w:p>
    <w:p>
      <w:pPr>
        <w:pStyle w:val="BodyText"/>
      </w:pPr>
      <w:r>
        <w:rPr>
          <w:i/>
          <w:iCs/>
        </w:rPr>
        <w:t xml:space="preserve">Use a simple table in which each line contains a category or topic and a</w:t>
      </w:r>
      <w:r>
        <w:rPr>
          <w:i/>
          <w:iCs/>
        </w:rPr>
        <w:t xml:space="preserve"> </w:t>
      </w:r>
      <w:r>
        <w:rPr>
          <w:i/>
          <w:iCs/>
        </w:rPr>
        <w:t xml:space="preserve">short description of the quality requirement. Alternatively, you may use</w:t>
      </w:r>
      <w:r>
        <w:rPr>
          <w:i/>
          <w:iCs/>
        </w:rPr>
        <w:t xml:space="preserve"> </w:t>
      </w:r>
      <w:r>
        <w:rPr>
          <w:i/>
          <w:iCs/>
        </w:rPr>
        <w:t xml:space="preserve">a mind map to structure these quality requirements. In literature, the</w:t>
      </w:r>
      <w:r>
        <w:rPr>
          <w:i/>
          <w:iCs/>
        </w:rPr>
        <w:t xml:space="preserve"> </w:t>
      </w:r>
      <w:r>
        <w:rPr>
          <w:i/>
          <w:iCs/>
        </w:rPr>
        <w:t xml:space="preserve">idea of a</w:t>
      </w:r>
      <w:r>
        <w:rPr>
          <w:i/>
          <w:iCs/>
        </w:rPr>
        <w:t xml:space="preserve"> </w:t>
      </w:r>
      <w:r>
        <w:rPr>
          <w:b/>
          <w:bCs/>
          <w:i/>
          <w:iCs/>
        </w:rPr>
        <w:t xml:space="preserve">quality attribute tree</w:t>
      </w:r>
      <w:r>
        <w:rPr>
          <w:i/>
          <w:iCs/>
        </w:rPr>
        <w:t xml:space="preserve"> </w:t>
      </w:r>
      <w:r>
        <w:rPr>
          <w:i/>
          <w:iCs/>
        </w:rPr>
        <w:t xml:space="preserve">has also been described, which puts</w:t>
      </w:r>
      <w:r>
        <w:rPr>
          <w:i/>
          <w:iCs/>
        </w:rPr>
        <w:t xml:space="preserve"> </w:t>
      </w:r>
      <w:r>
        <w:rPr>
          <w:i/>
          <w:iCs/>
        </w:rPr>
        <w:t xml:space="preserve">the generic term "quality" as the root and uses a tree-like refinement</w:t>
      </w:r>
      <w:r>
        <w:rPr>
          <w:i/>
          <w:iCs/>
        </w:rPr>
        <w:t xml:space="preserve"> </w:t>
      </w:r>
      <w:r>
        <w:rPr>
          <w:i/>
          <w:iCs/>
        </w:rPr>
        <w:t xml:space="preserve">of the term "quality". [Bass+21] introduced the term</w:t>
      </w:r>
      <w:r>
        <w:rPr>
          <w:i/>
          <w:iCs/>
        </w:rPr>
        <w:t xml:space="preserve"> </w:t>
      </w:r>
      <w:r>
        <w:rPr>
          <w:b/>
          <w:bCs/>
          <w:i/>
          <w:iCs/>
        </w:rPr>
        <w:t xml:space="preserve">"Quality Attribute Utility Tree"</w:t>
      </w:r>
      <w:r>
        <w:rPr>
          <w:i/>
          <w:iCs/>
        </w:rPr>
        <w:t xml:space="preserve"> </w:t>
      </w:r>
      <w:r>
        <w:rPr>
          <w:i/>
          <w:iCs/>
        </w:rPr>
        <w:t xml:space="preserve">for this purpose.</w:t>
      </w:r>
    </w:p>
    <w:p>
      <w:pPr>
        <w:pStyle w:val="BodyText"/>
      </w:pPr>
      <w:r>
        <w:rPr>
          <w:b/>
          <w:bCs/>
        </w:rPr>
        <w:t xml:space="preserve">Royal Mail FDS - Processing Sites: Worked Example</w:t>
      </w:r>
    </w:p>
    <w:tbl>
      <w:tblPr>
        <w:tblStyle w:val="Table"/>
        <w:tblW w:type="pct" w:w="4950"/>
        <w:tblLayout w:type="fixed"/>
        <w:tblLook w:firstRow="1" w:lastRow="0" w:firstColumn="0" w:lastColumn="0" w:noHBand="0" w:noVBand="0" w:val="0020"/>
      </w:tblPr>
      <w:tblGrid>
        <w:gridCol w:w="2038"/>
        <w:gridCol w:w="5802"/>
      </w:tblGrid>
      <w:tr>
        <w:trPr>
          <w:tblHeader w:val="on"/>
        </w:trPr>
        <w:tc>
          <w:tcPr/>
          <w:p>
            <w:pPr>
              <w:pStyle w:val="Compact"/>
              <w:jc w:val="left"/>
            </w:pPr>
            <w:r>
              <w:rPr>
                <w:b/>
                <w:bCs/>
              </w:rPr>
              <w:t xml:space="preserve">Category (ISO 25010)</w:t>
            </w:r>
          </w:p>
        </w:tc>
        <w:tc>
          <w:tcPr/>
          <w:p>
            <w:pPr>
              <w:pStyle w:val="Compact"/>
              <w:jc w:val="left"/>
            </w:pPr>
            <w:r>
              <w:rPr>
                <w:b/>
                <w:bCs/>
              </w:rPr>
              <w:t xml:space="preserve">Quality requirement</w:t>
            </w:r>
          </w:p>
        </w:tc>
      </w:tr>
      <w:tr>
        <w:tc>
          <w:tcPr/>
          <w:p>
            <w:pPr>
              <w:jc w:val="left"/>
            </w:pPr>
            <w:r>
              <w:t xml:space="preserve">Functional Suitability</w:t>
            </w:r>
          </w:p>
        </w:tc>
        <w:tc>
          <w:tcPr/>
          <w:p>
            <w:pPr>
              <w:jc w:val="left"/>
            </w:pPr>
            <w:r>
              <w:t xml:space="preserve">All MVP capabilities operate to the acceptance criteria defined in user stories; no critical defect open at go-live.</w:t>
            </w:r>
          </w:p>
        </w:tc>
      </w:tr>
      <w:tr>
        <w:tc>
          <w:tcPr/>
          <w:p>
            <w:pPr>
              <w:jc w:val="left"/>
            </w:pPr>
            <w:r>
              <w:t xml:space="preserve">Performance Efficiency</w:t>
            </w:r>
          </w:p>
        </w:tc>
        <w:tc>
          <w:tcPr/>
          <w:p>
            <w:pPr>
              <w:jc w:val="left"/>
            </w:pPr>
            <w:r>
              <w:t xml:space="preserve">Daily Attendance Plan view loads in ≤ 2s at 95th percentile; OT Timesheet queue loads in ≤ 3s for a typical Mail Centre payload.</w:t>
            </w:r>
          </w:p>
        </w:tc>
      </w:tr>
      <w:tr>
        <w:tc>
          <w:tcPr/>
          <w:p>
            <w:pPr>
              <w:jc w:val="left"/>
            </w:pPr>
            <w:r>
              <w:t xml:space="preserve">Compatibility</w:t>
            </w:r>
          </w:p>
        </w:tc>
        <w:tc>
          <w:tcPr/>
          <w:p>
            <w:pPr>
              <w:jc w:val="left"/>
            </w:pPr>
            <w:r>
              <w:t xml:space="preserve">Compatible with Royal Mail standard browser estate (Edge current and current-1, Chrome current and current-1).</w:t>
            </w:r>
          </w:p>
        </w:tc>
      </w:tr>
      <w:tr>
        <w:tc>
          <w:tcPr/>
          <w:p>
            <w:pPr>
              <w:jc w:val="left"/>
            </w:pPr>
            <w:r>
              <w:t xml:space="preserve">Usability</w:t>
            </w:r>
          </w:p>
        </w:tc>
        <w:tc>
          <w:tcPr/>
          <w:p>
            <w:pPr>
              <w:jc w:val="left"/>
            </w:pPr>
            <w:r>
              <w:t xml:space="preserve">PSM full-shift adjustment under 90s</w:t>
            </w:r>
          </w:p>
        </w:tc>
      </w:tr>
      <w:tr>
        <w:tc>
          <w:tcPr/>
          <w:p>
            <w:pPr>
              <w:jc w:val="left"/>
            </w:pPr>
            <w:r>
              <w:t xml:space="preserve">Reliability</w:t>
            </w:r>
          </w:p>
        </w:tc>
        <w:tc>
          <w:tcPr/>
          <w:p>
            <w:pPr>
              <w:jc w:val="left"/>
            </w:pPr>
            <w:r>
              <w:t xml:space="preserve">Service availability 99.7% in the operational window; payroll-egress completeness 100% (with latency tolerance).</w:t>
            </w:r>
          </w:p>
        </w:tc>
      </w:tr>
      <w:tr>
        <w:tc>
          <w:tcPr/>
          <w:p>
            <w:pPr>
              <w:jc w:val="left"/>
            </w:pPr>
            <w:r>
              <w:t xml:space="preserve">Security</w:t>
            </w:r>
          </w:p>
        </w:tc>
        <w:tc>
          <w:tcPr/>
          <w:p>
            <w:pPr>
              <w:jc w:val="left"/>
            </w:pPr>
            <w:r>
              <w:t xml:space="preserve">Sonarqube Reporting on the code with no high and critical issues, remediation plan for medium issues.</w:t>
            </w:r>
          </w:p>
          <w:p>
            <w:pPr>
              <w:jc w:val="left"/>
            </w:pPr>
            <w:r>
              <w:t xml:space="preserve">Annual penetration test; quarterly access-rights review</w:t>
            </w:r>
          </w:p>
          <w:p>
            <w:pPr>
              <w:jc w:val="left"/>
            </w:pPr>
            <w:r>
              <w:t xml:space="preserve">Encryption in transit and at rest.</w:t>
            </w:r>
          </w:p>
        </w:tc>
      </w:tr>
      <w:tr>
        <w:tc>
          <w:tcPr/>
          <w:p>
            <w:pPr>
              <w:jc w:val="left"/>
            </w:pPr>
            <w:r>
              <w:t xml:space="preserve">Maintainability</w:t>
            </w:r>
          </w:p>
        </w:tc>
        <w:tc>
          <w:tcPr/>
          <w:p>
            <w:pPr>
              <w:jc w:val="left"/>
            </w:pPr>
            <w:r>
              <w:t xml:space="preserve">Each component independently buildable, testable, deployable; codebase coverage target 70%+.</w:t>
            </w:r>
          </w:p>
        </w:tc>
      </w:tr>
    </w:tbl>
    <w:bookmarkEnd w:id="140"/>
    <w:bookmarkStart w:id="144" w:name="X6c81a0f2e69e66dfbb4b3badaef29022b59a9c4"/>
    <w:p>
      <w:pPr>
        <w:pStyle w:val="Heading2"/>
      </w:pPr>
      <w:r>
        <w:rPr>
          <w:rStyle w:val="SectionNumber"/>
        </w:rPr>
        <w:t xml:space="preserve">13.2</w:t>
      </w:r>
      <w:r>
        <w:tab/>
      </w:r>
      <w:r>
        <w:t xml:space="preserve">Quality Scenarios (selected)</w:t>
      </w:r>
    </w:p>
    <w:p>
      <w:pPr>
        <w:pStyle w:val="FirstParagraph"/>
      </w:pPr>
      <w:r>
        <w:rPr>
          <w:b/>
          <w:bCs/>
        </w:rPr>
        <w:t xml:space="preserve">Content</w:t>
      </w:r>
    </w:p>
    <w:p>
      <w:pPr>
        <w:pStyle w:val="BodyText"/>
      </w:pPr>
      <w:r>
        <w:rPr>
          <w:i/>
          <w:iCs/>
        </w:rPr>
        <w:t xml:space="preserve">Quality scenarios make quality requirements concrete and allow to decide</w:t>
      </w:r>
      <w:r>
        <w:rPr>
          <w:i/>
          <w:iCs/>
        </w:rPr>
        <w:t xml:space="preserve"> </w:t>
      </w:r>
      <w:r>
        <w:rPr>
          <w:i/>
          <w:iCs/>
        </w:rPr>
        <w:t xml:space="preserve">whether they are fulfilled (in the sense of acceptance criteria). Ensure</w:t>
      </w:r>
      <w:r>
        <w:rPr>
          <w:i/>
          <w:iCs/>
        </w:rPr>
        <w:t xml:space="preserve"> </w:t>
      </w:r>
      <w:r>
        <w:rPr>
          <w:i/>
          <w:iCs/>
        </w:rPr>
        <w:t xml:space="preserve">that your scenarios are specific and measurable.</w:t>
      </w:r>
    </w:p>
    <w:p>
      <w:pPr>
        <w:pStyle w:val="BodyText"/>
      </w:pPr>
      <w:r>
        <w:rPr>
          <w:i/>
          <w:iCs/>
        </w:rPr>
        <w:t xml:space="preserve">This section is complementary to NFRs defined in LeanIX. This provides</w:t>
      </w:r>
      <w:r>
        <w:rPr>
          <w:i/>
          <w:iCs/>
        </w:rPr>
        <w:t xml:space="preserve"> </w:t>
      </w:r>
      <w:r>
        <w:rPr>
          <w:i/>
          <w:iCs/>
        </w:rPr>
        <w:t xml:space="preserve">an acceptance criteria for each NFR that could be tested. The</w:t>
      </w:r>
      <w:r>
        <w:rPr>
          <w:i/>
          <w:iCs/>
        </w:rPr>
        <w:t xml:space="preserve"> </w:t>
      </w:r>
      <w:r>
        <w:rPr>
          <w:i/>
          <w:iCs/>
        </w:rPr>
        <w:t xml:space="preserve">distinction between an NFR and Quality Scenarios could be understood</w:t>
      </w:r>
      <w:r>
        <w:rPr>
          <w:i/>
          <w:iCs/>
        </w:rPr>
        <w:t xml:space="preserve"> </w:t>
      </w:r>
      <w:r>
        <w:rPr>
          <w:i/>
          <w:iCs/>
        </w:rPr>
        <w:t xml:space="preserve">with the following examples:</w:t>
      </w:r>
    </w:p>
    <w:p>
      <w:pPr>
        <w:pStyle w:val="BodyText"/>
      </w:pPr>
      <w:r>
        <w:rPr>
          <w:b/>
          <w:bCs/>
        </w:rPr>
        <w:t xml:space="preserve">NFR</w:t>
      </w:r>
      <w:r>
        <w:t xml:space="preserve"> </w:t>
      </w:r>
      <w:r>
        <w:t xml:space="preserve">– All PII data should be encrypted at rest</w:t>
      </w:r>
    </w:p>
    <w:p>
      <w:pPr>
        <w:pStyle w:val="BodyText"/>
      </w:pPr>
      <w:r>
        <w:rPr>
          <w:b/>
          <w:bCs/>
        </w:rPr>
        <w:t xml:space="preserve">Quality Scenario</w:t>
      </w:r>
      <w:r>
        <w:t xml:space="preserve"> </w:t>
      </w:r>
      <w:r>
        <w:t xml:space="preserve">– All PII data should be encrypted using AES256 before</w:t>
      </w:r>
      <w:r>
        <w:t xml:space="preserve"> </w:t>
      </w:r>
      <w:r>
        <w:t xml:space="preserve">storing in the database.</w:t>
      </w:r>
    </w:p>
    <w:p>
      <w:pPr>
        <w:pStyle w:val="BodyText"/>
      </w:pPr>
      <w:r>
        <w:t xml:space="preserve">In the above example – Just by looking at the NFR alone, we cannot test</w:t>
      </w:r>
      <w:r>
        <w:t xml:space="preserve"> </w:t>
      </w:r>
      <w:r>
        <w:t xml:space="preserve">it but the associated quality scenario makes it testable</w:t>
      </w:r>
    </w:p>
    <w:p>
      <w:pPr>
        <w:pStyle w:val="BodyText"/>
      </w:pPr>
      <w:r>
        <w:rPr>
          <w:b/>
          <w:bCs/>
        </w:rPr>
        <w:t xml:space="preserve">NFR</w:t>
      </w:r>
      <w:r>
        <w:t xml:space="preserve"> </w:t>
      </w:r>
      <w:r>
        <w:t xml:space="preserve">– All save operations should be complete in less than 5 seconds</w:t>
      </w:r>
    </w:p>
    <w:p>
      <w:pPr>
        <w:pStyle w:val="BodyText"/>
      </w:pPr>
      <w:r>
        <w:rPr>
          <w:b/>
          <w:bCs/>
        </w:rPr>
        <w:t xml:space="preserve">Quality Scenario</w:t>
      </w:r>
      <w:r>
        <w:t xml:space="preserve"> </w:t>
      </w:r>
      <w:r>
        <w:t xml:space="preserve">– Upon clicking on Save button on employee edit screen,</w:t>
      </w:r>
      <w:r>
        <w:t xml:space="preserve"> </w:t>
      </w:r>
      <w:r>
        <w:t xml:space="preserve">record should be saved within 3 seconds and success message should be</w:t>
      </w:r>
      <w:r>
        <w:t xml:space="preserve"> </w:t>
      </w:r>
      <w:r>
        <w:t xml:space="preserve">displayed on the screen.</w:t>
      </w:r>
    </w:p>
    <w:p>
      <w:pPr>
        <w:pStyle w:val="BodyText"/>
      </w:pPr>
      <w:r>
        <w:rPr>
          <w:i/>
          <w:iCs/>
        </w:rPr>
        <w:t xml:space="preserve">Key point here is</w:t>
      </w:r>
      <w:r>
        <w:rPr>
          <w:i/>
          <w:iCs/>
        </w:rPr>
        <w:t xml:space="preserve"> </w:t>
      </w:r>
      <w:r>
        <w:rPr>
          <w:b/>
          <w:bCs/>
          <w:i/>
          <w:iCs/>
        </w:rPr>
        <w:t xml:space="preserve">“measurable”</w:t>
      </w:r>
      <w:r>
        <w:rPr>
          <w:i/>
          <w:iCs/>
        </w:rPr>
        <w:t xml:space="preserve">. We can link either LeanIX or any other</w:t>
      </w:r>
      <w:r>
        <w:rPr>
          <w:i/>
          <w:iCs/>
        </w:rPr>
        <w:t xml:space="preserve"> </w:t>
      </w:r>
      <w:r>
        <w:rPr>
          <w:i/>
          <w:iCs/>
        </w:rPr>
        <w:t xml:space="preserve">form of document(s) where these quality scenarios are captured.</w:t>
      </w:r>
    </w:p>
    <w:p>
      <w:pPr>
        <w:pStyle w:val="BodyText"/>
      </w:pPr>
      <w:r>
        <w:rPr>
          <w:i/>
          <w:iCs/>
        </w:rPr>
        <w:t xml:space="preserve">Two kinds of scenarios are especially useful:</w:t>
      </w:r>
    </w:p>
    <w:p>
      <w:pPr>
        <w:numPr>
          <w:ilvl w:val="0"/>
          <w:numId w:val="1035"/>
        </w:numPr>
      </w:pPr>
      <w:r>
        <w:rPr>
          <w:b/>
          <w:bCs/>
        </w:rPr>
        <w:t xml:space="preserve">Usage scenarios</w:t>
      </w:r>
      <w:r>
        <w:t xml:space="preserve"> </w:t>
      </w:r>
      <w:r>
        <w:rPr>
          <w:i/>
          <w:iCs/>
        </w:rPr>
        <w:t xml:space="preserve">(also called application scenarios or use case</w:t>
      </w:r>
      <w:r>
        <w:rPr>
          <w:i/>
          <w:iCs/>
        </w:rPr>
        <w:t xml:space="preserve"> </w:t>
      </w:r>
      <w:r>
        <w:rPr>
          <w:i/>
          <w:iCs/>
        </w:rPr>
        <w:t xml:space="preserve">scenarios) describe the system’s runtime reaction to a certain stimulus.</w:t>
      </w:r>
      <w:r>
        <w:rPr>
          <w:i/>
          <w:iCs/>
        </w:rPr>
        <w:t xml:space="preserve"> </w:t>
      </w:r>
      <w:r>
        <w:rPr>
          <w:i/>
          <w:iCs/>
        </w:rPr>
        <w:t xml:space="preserve">This also includes scenarios that describe the system’s efficiency or</w:t>
      </w:r>
      <w:r>
        <w:rPr>
          <w:i/>
          <w:iCs/>
        </w:rPr>
        <w:t xml:space="preserve"> </w:t>
      </w:r>
      <w:r>
        <w:rPr>
          <w:i/>
          <w:iCs/>
        </w:rPr>
        <w:t xml:space="preserve">performance. Example: The system reacts to a user’s request within one</w:t>
      </w:r>
      <w:r>
        <w:rPr>
          <w:i/>
          <w:iCs/>
        </w:rPr>
        <w:t xml:space="preserve"> </w:t>
      </w:r>
      <w:r>
        <w:rPr>
          <w:i/>
          <w:iCs/>
        </w:rPr>
        <w:t xml:space="preserve">second.</w:t>
      </w:r>
    </w:p>
    <w:p>
      <w:pPr>
        <w:numPr>
          <w:ilvl w:val="0"/>
          <w:numId w:val="1035"/>
        </w:numPr>
      </w:pPr>
      <w:r>
        <w:rPr>
          <w:b/>
          <w:bCs/>
        </w:rPr>
        <w:t xml:space="preserve">Change scenarios</w:t>
      </w:r>
      <w:r>
        <w:t xml:space="preserve"> </w:t>
      </w:r>
      <w:r>
        <w:rPr>
          <w:i/>
          <w:iCs/>
        </w:rPr>
        <w:t xml:space="preserve">describe the desired effect of a modification or</w:t>
      </w:r>
      <w:r>
        <w:rPr>
          <w:i/>
          <w:iCs/>
        </w:rPr>
        <w:t xml:space="preserve"> </w:t>
      </w:r>
      <w:r>
        <w:rPr>
          <w:i/>
          <w:iCs/>
        </w:rPr>
        <w:t xml:space="preserve">extension of the system or of its immediate environment. Example:</w:t>
      </w:r>
      <w:r>
        <w:rPr>
          <w:i/>
          <w:iCs/>
        </w:rPr>
        <w:t xml:space="preserve"> </w:t>
      </w:r>
      <w:r>
        <w:rPr>
          <w:i/>
          <w:iCs/>
        </w:rPr>
        <w:t xml:space="preserve">Additional functionality is implemented or requirements for a quality</w:t>
      </w:r>
      <w:r>
        <w:rPr>
          <w:i/>
          <w:iCs/>
        </w:rPr>
        <w:t xml:space="preserve"> </w:t>
      </w:r>
      <w:r>
        <w:rPr>
          <w:i/>
          <w:iCs/>
        </w:rPr>
        <w:t xml:space="preserve">attribute change, and the effort or duration of the change is measured.</w:t>
      </w:r>
    </w:p>
    <w:p>
      <w:pPr>
        <w:pStyle w:val="FirstParagraph"/>
      </w:pPr>
      <w:r>
        <w:rPr>
          <w:b/>
          <w:bCs/>
        </w:rPr>
        <w:t xml:space="preserve">Form</w:t>
      </w:r>
    </w:p>
    <w:p>
      <w:pPr>
        <w:pStyle w:val="BodyText"/>
      </w:pPr>
      <w:r>
        <w:rPr>
          <w:i/>
          <w:iCs/>
        </w:rPr>
        <w:t xml:space="preserve">Typical information for detailed scenarios include the following:</w:t>
      </w:r>
    </w:p>
    <w:p>
      <w:pPr>
        <w:pStyle w:val="BodyText"/>
      </w:pPr>
      <w:r>
        <w:rPr>
          <w:i/>
          <w:iCs/>
        </w:rPr>
        <w:t xml:space="preserve">In short form (favoured in the Q42 model):</w:t>
      </w:r>
    </w:p>
    <w:p>
      <w:pPr>
        <w:numPr>
          <w:ilvl w:val="0"/>
          <w:numId w:val="1036"/>
        </w:numPr>
      </w:pPr>
      <w:r>
        <w:rPr>
          <w:b/>
          <w:bCs/>
        </w:rPr>
        <w:t xml:space="preserve">Context/Background</w:t>
      </w:r>
      <w:r>
        <w:t xml:space="preserve">:</w:t>
      </w:r>
      <w:r>
        <w:t xml:space="preserve"> </w:t>
      </w:r>
      <w:r>
        <w:rPr>
          <w:i/>
          <w:iCs/>
        </w:rPr>
        <w:t xml:space="preserve">What kind of system or component, what is the</w:t>
      </w:r>
      <w:r>
        <w:rPr>
          <w:i/>
          <w:iCs/>
        </w:rPr>
        <w:t xml:space="preserve"> </w:t>
      </w:r>
      <w:r>
        <w:rPr>
          <w:i/>
          <w:iCs/>
        </w:rPr>
        <w:t xml:space="preserve">envirionment or situation?</w:t>
      </w:r>
    </w:p>
    <w:p>
      <w:pPr>
        <w:numPr>
          <w:ilvl w:val="0"/>
          <w:numId w:val="1036"/>
        </w:numPr>
      </w:pPr>
      <w:r>
        <w:rPr>
          <w:b/>
          <w:bCs/>
        </w:rPr>
        <w:t xml:space="preserve">Source/Stimulus</w:t>
      </w:r>
      <w:r>
        <w:t xml:space="preserve">:</w:t>
      </w:r>
      <w:r>
        <w:t xml:space="preserve"> </w:t>
      </w:r>
      <w:r>
        <w:rPr>
          <w:i/>
          <w:iCs/>
        </w:rPr>
        <w:t xml:space="preserve">Who or what initiates or triggers a</w:t>
      </w:r>
      <w:r>
        <w:rPr>
          <w:i/>
          <w:iCs/>
        </w:rPr>
        <w:t xml:space="preserve"> </w:t>
      </w:r>
      <w:r>
        <w:rPr>
          <w:b/>
          <w:bCs/>
          <w:i/>
          <w:iCs/>
        </w:rPr>
        <w:t xml:space="preserve">behaviour</w:t>
      </w:r>
      <w:r>
        <w:rPr>
          <w:i/>
          <w:iCs/>
        </w:rPr>
        <w:t xml:space="preserve">,</w:t>
      </w:r>
      <w:r>
        <w:rPr>
          <w:i/>
          <w:iCs/>
        </w:rPr>
        <w:t xml:space="preserve"> </w:t>
      </w:r>
      <w:r>
        <w:rPr>
          <w:b/>
          <w:bCs/>
          <w:i/>
          <w:iCs/>
        </w:rPr>
        <w:t xml:space="preserve">reaction</w:t>
      </w:r>
      <w:r>
        <w:rPr>
          <w:i/>
          <w:iCs/>
        </w:rPr>
        <w:t xml:space="preserve"> </w:t>
      </w:r>
      <w:r>
        <w:rPr>
          <w:i/>
          <w:iCs/>
        </w:rPr>
        <w:t xml:space="preserve">or</w:t>
      </w:r>
      <w:r>
        <w:rPr>
          <w:i/>
          <w:iCs/>
        </w:rPr>
        <w:t xml:space="preserve"> </w:t>
      </w:r>
      <w:r>
        <w:rPr>
          <w:b/>
          <w:bCs/>
          <w:i/>
          <w:iCs/>
        </w:rPr>
        <w:t xml:space="preserve">action</w:t>
      </w:r>
      <w:r>
        <w:rPr>
          <w:i/>
          <w:iCs/>
        </w:rPr>
        <w:t xml:space="preserve">.</w:t>
      </w:r>
    </w:p>
    <w:p>
      <w:pPr>
        <w:numPr>
          <w:ilvl w:val="0"/>
          <w:numId w:val="1036"/>
        </w:numPr>
      </w:pPr>
      <w:r>
        <w:rPr>
          <w:b/>
          <w:bCs/>
        </w:rPr>
        <w:t xml:space="preserve">Metric/Acceptance Criteria</w:t>
      </w:r>
      <w:r>
        <w:t xml:space="preserve">:</w:t>
      </w:r>
      <w:r>
        <w:t xml:space="preserve"> </w:t>
      </w:r>
      <w:r>
        <w:rPr>
          <w:i/>
          <w:iCs/>
        </w:rPr>
        <w:t xml:space="preserve">A response including a</w:t>
      </w:r>
      <w:r>
        <w:rPr>
          <w:i/>
          <w:iCs/>
        </w:rPr>
        <w:t xml:space="preserve"> </w:t>
      </w:r>
      <w:r>
        <w:rPr>
          <w:b/>
          <w:bCs/>
          <w:i/>
          <w:iCs/>
        </w:rPr>
        <w:t xml:space="preserve">measure</w:t>
      </w:r>
      <w:r>
        <w:rPr>
          <w:i/>
          <w:iCs/>
        </w:rPr>
        <w:t xml:space="preserve"> </w:t>
      </w:r>
      <w:r>
        <w:rPr>
          <w:i/>
          <w:iCs/>
        </w:rPr>
        <w:t xml:space="preserve">or</w:t>
      </w:r>
      <w:r>
        <w:rPr>
          <w:i/>
          <w:iCs/>
        </w:rPr>
        <w:t xml:space="preserve"> </w:t>
      </w:r>
      <w:r>
        <w:rPr>
          <w:b/>
          <w:bCs/>
          <w:i/>
          <w:iCs/>
        </w:rPr>
        <w:t xml:space="preserve">metric</w:t>
      </w:r>
      <w:r>
        <w:rPr>
          <w:i/>
          <w:iCs/>
        </w:rPr>
        <w:t xml:space="preserve">.</w:t>
      </w:r>
    </w:p>
    <w:p>
      <w:pPr>
        <w:pStyle w:val="FirstParagraph"/>
      </w:pPr>
      <w:r>
        <w:rPr>
          <w:i/>
          <w:iCs/>
        </w:rPr>
        <w:t xml:space="preserve">The long form of scenarios (favoured by the SEI and</w:t>
      </w:r>
      <w:r>
        <w:rPr>
          <w:i/>
          <w:iCs/>
        </w:rPr>
        <w:t xml:space="preserve"> </w:t>
      </w:r>
      <w:r>
        <w:rPr>
          <w:i/>
          <w:iCs/>
        </w:rPr>
        <w:t xml:space="preserve">[Bass+21]) is more detailed and includes the following</w:t>
      </w:r>
      <w:r>
        <w:rPr>
          <w:i/>
          <w:iCs/>
        </w:rPr>
        <w:t xml:space="preserve"> </w:t>
      </w:r>
      <w:r>
        <w:rPr>
          <w:i/>
          <w:iCs/>
        </w:rPr>
        <w:t xml:space="preserve">information:</w:t>
      </w:r>
    </w:p>
    <w:p>
      <w:pPr>
        <w:numPr>
          <w:ilvl w:val="0"/>
          <w:numId w:val="1037"/>
        </w:numPr>
      </w:pPr>
      <w:r>
        <w:rPr>
          <w:b/>
          <w:bCs/>
        </w:rPr>
        <w:t xml:space="preserve">Scenario ID</w:t>
      </w:r>
      <w:r>
        <w:t xml:space="preserve">:</w:t>
      </w:r>
      <w:r>
        <w:t xml:space="preserve"> </w:t>
      </w:r>
      <w:r>
        <w:rPr>
          <w:i/>
          <w:iCs/>
        </w:rPr>
        <w:t xml:space="preserve">A unique identifier for the scenario.</w:t>
      </w:r>
    </w:p>
    <w:p>
      <w:pPr>
        <w:numPr>
          <w:ilvl w:val="0"/>
          <w:numId w:val="1037"/>
        </w:numPr>
      </w:pPr>
      <w:r>
        <w:rPr>
          <w:b/>
          <w:bCs/>
        </w:rPr>
        <w:t xml:space="preserve">Scenario Name</w:t>
      </w:r>
      <w:r>
        <w:t xml:space="preserve">:</w:t>
      </w:r>
      <w:r>
        <w:t xml:space="preserve"> </w:t>
      </w:r>
      <w:r>
        <w:rPr>
          <w:i/>
          <w:iCs/>
        </w:rPr>
        <w:t xml:space="preserve">A short, descriptive name for the scenario.</w:t>
      </w:r>
    </w:p>
    <w:p>
      <w:pPr>
        <w:numPr>
          <w:ilvl w:val="0"/>
          <w:numId w:val="1037"/>
        </w:numPr>
      </w:pPr>
      <w:r>
        <w:rPr>
          <w:b/>
          <w:bCs/>
        </w:rPr>
        <w:t xml:space="preserve">Source</w:t>
      </w:r>
      <w:r>
        <w:t xml:space="preserve">:</w:t>
      </w:r>
      <w:r>
        <w:t xml:space="preserve"> </w:t>
      </w:r>
      <w:r>
        <w:rPr>
          <w:i/>
          <w:iCs/>
        </w:rPr>
        <w:t xml:space="preserve">The entity (user, system, or event) that initiates the scenario.</w:t>
      </w:r>
    </w:p>
    <w:p>
      <w:pPr>
        <w:numPr>
          <w:ilvl w:val="0"/>
          <w:numId w:val="1037"/>
        </w:numPr>
      </w:pPr>
      <w:r>
        <w:rPr>
          <w:b/>
          <w:bCs/>
        </w:rPr>
        <w:t xml:space="preserve">Stimulus</w:t>
      </w:r>
      <w:r>
        <w:t xml:space="preserve">:</w:t>
      </w:r>
      <w:r>
        <w:t xml:space="preserve"> </w:t>
      </w:r>
      <w:r>
        <w:rPr>
          <w:i/>
          <w:iCs/>
        </w:rPr>
        <w:t xml:space="preserve">The triggering event or condition the system must address.</w:t>
      </w:r>
    </w:p>
    <w:p>
      <w:pPr>
        <w:numPr>
          <w:ilvl w:val="0"/>
          <w:numId w:val="1037"/>
        </w:numPr>
      </w:pPr>
      <w:r>
        <w:rPr>
          <w:b/>
          <w:bCs/>
        </w:rPr>
        <w:t xml:space="preserve">Environment</w:t>
      </w:r>
      <w:r>
        <w:t xml:space="preserve">:</w:t>
      </w:r>
      <w:r>
        <w:t xml:space="preserve"> </w:t>
      </w:r>
      <w:r>
        <w:rPr>
          <w:i/>
          <w:iCs/>
        </w:rPr>
        <w:t xml:space="preserve">The operational context or condition under which the system experiences the stimulus.</w:t>
      </w:r>
    </w:p>
    <w:p>
      <w:pPr>
        <w:numPr>
          <w:ilvl w:val="0"/>
          <w:numId w:val="1037"/>
        </w:numPr>
      </w:pPr>
      <w:r>
        <w:rPr>
          <w:b/>
          <w:bCs/>
        </w:rPr>
        <w:t xml:space="preserve">Artifact</w:t>
      </w:r>
      <w:r>
        <w:t xml:space="preserve">:</w:t>
      </w:r>
      <w:r>
        <w:t xml:space="preserve"> </w:t>
      </w:r>
      <w:r>
        <w:rPr>
          <w:i/>
          <w:iCs/>
        </w:rPr>
        <w:t xml:space="preserve">The building-blocks or other elements of the system affected by the stimulus.</w:t>
      </w:r>
    </w:p>
    <w:p>
      <w:pPr>
        <w:numPr>
          <w:ilvl w:val="0"/>
          <w:numId w:val="1037"/>
        </w:numPr>
      </w:pPr>
      <w:r>
        <w:rPr>
          <w:b/>
          <w:bCs/>
        </w:rPr>
        <w:t xml:space="preserve">Response</w:t>
      </w:r>
      <w:r>
        <w:t xml:space="preserve">:</w:t>
      </w:r>
      <w:r>
        <w:t xml:space="preserve"> </w:t>
      </w:r>
      <w:r>
        <w:rPr>
          <w:i/>
          <w:iCs/>
        </w:rPr>
        <w:t xml:space="preserve">The outcome or behavior the system exhibits in reaction to the stimulus.</w:t>
      </w:r>
    </w:p>
    <w:p>
      <w:pPr>
        <w:numPr>
          <w:ilvl w:val="0"/>
          <w:numId w:val="1037"/>
        </w:numPr>
      </w:pPr>
      <w:r>
        <w:rPr>
          <w:b/>
          <w:bCs/>
        </w:rPr>
        <w:t xml:space="preserve">Response Measure</w:t>
      </w:r>
      <w:r>
        <w:t xml:space="preserve">:</w:t>
      </w:r>
      <w:r>
        <w:t xml:space="preserve"> </w:t>
      </w:r>
      <w:r>
        <w:rPr>
          <w:i/>
          <w:iCs/>
        </w:rPr>
        <w:t xml:space="preserve">The criteria or metric by which the system’s response is evaluated.</w:t>
      </w:r>
    </w:p>
    <w:p>
      <w:pPr>
        <w:pStyle w:val="FirstParagraph"/>
      </w:pPr>
      <w:r>
        <w:rPr>
          <w:b/>
          <w:bCs/>
        </w:rPr>
        <w:t xml:space="preserve">Royal Mail FDS - Processing Sites: Worked Example</w:t>
      </w:r>
    </w:p>
    <w:bookmarkStart w:id="141" w:name="Xe3d3450fcdb9ffff0279c489c534ba9655d4189"/>
    <w:p>
      <w:pPr>
        <w:pStyle w:val="Heading3"/>
      </w:pPr>
      <w:r>
        <w:rPr>
          <w:rStyle w:val="SectionNumber"/>
        </w:rPr>
        <w:t xml:space="preserve">13.2.1</w:t>
      </w:r>
      <w:r>
        <w:tab/>
      </w:r>
      <w:r>
        <w:t xml:space="preserve">QS-01 - Morning peak load</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jc w:val="left"/>
            </w:pPr>
            <w:r>
              <w:rPr>
                <w:b/>
                <w:bCs/>
              </w:rPr>
              <w:t xml:space="preserve">Aspect</w:t>
            </w:r>
          </w:p>
        </w:tc>
        <w:tc>
          <w:tcPr/>
          <w:p>
            <w:pPr>
              <w:pStyle w:val="Compact"/>
              <w:jc w:val="left"/>
            </w:pPr>
            <w:r>
              <w:rPr>
                <w:b/>
                <w:bCs/>
              </w:rPr>
              <w:t xml:space="preserve">Detail</w:t>
            </w:r>
          </w:p>
        </w:tc>
      </w:tr>
      <w:tr>
        <w:tc>
          <w:tcPr/>
          <w:p>
            <w:pPr>
              <w:jc w:val="left"/>
            </w:pPr>
            <w:r>
              <w:t xml:space="preserve">Source / Stimulus</w:t>
            </w:r>
          </w:p>
        </w:tc>
        <w:tc>
          <w:tcPr/>
          <w:p>
            <w:pPr>
              <w:jc w:val="left"/>
            </w:pPr>
            <w:r>
              <w:t xml:space="preserve">Concurrent login of 600 PSMs/WAMs across UK processing sites, Concurrent login of 800 COM across UK delivery sites within a 30-minute window.</w:t>
            </w:r>
          </w:p>
        </w:tc>
      </w:tr>
      <w:tr>
        <w:tc>
          <w:tcPr/>
          <w:p>
            <w:pPr>
              <w:jc w:val="left"/>
            </w:pPr>
            <w:r>
              <w:t xml:space="preserve">Environment</w:t>
            </w:r>
          </w:p>
        </w:tc>
        <w:tc>
          <w:tcPr/>
          <w:p>
            <w:pPr>
              <w:jc w:val="left"/>
            </w:pPr>
            <w:r>
              <w:t xml:space="preserve">Production, normal-day load profile.</w:t>
            </w:r>
          </w:p>
        </w:tc>
      </w:tr>
      <w:tr>
        <w:tc>
          <w:tcPr/>
          <w:p>
            <w:pPr>
              <w:jc w:val="left"/>
            </w:pPr>
            <w:r>
              <w:t xml:space="preserve">Artifact</w:t>
            </w:r>
          </w:p>
        </w:tc>
        <w:tc>
          <w:tcPr/>
          <w:p>
            <w:pPr>
              <w:jc w:val="left"/>
            </w:pPr>
            <w:r>
              <w:t xml:space="preserve">Web shell application</w:t>
            </w:r>
          </w:p>
        </w:tc>
      </w:tr>
      <w:tr>
        <w:tc>
          <w:tcPr/>
          <w:p>
            <w:pPr>
              <w:jc w:val="left"/>
            </w:pPr>
            <w:r>
              <w:t xml:space="preserve">Response</w:t>
            </w:r>
          </w:p>
        </w:tc>
        <w:tc>
          <w:tcPr/>
          <w:p>
            <w:pPr>
              <w:jc w:val="left"/>
            </w:pPr>
            <w:r>
              <w:t xml:space="preserve">All users authenticated and able to view and modify current weeks plan.</w:t>
            </w:r>
          </w:p>
        </w:tc>
      </w:tr>
      <w:tr>
        <w:tc>
          <w:tcPr/>
          <w:p>
            <w:pPr>
              <w:jc w:val="left"/>
            </w:pPr>
            <w:r>
              <w:t xml:space="preserve">Response measure</w:t>
            </w:r>
          </w:p>
        </w:tc>
        <w:tc>
          <w:tcPr/>
          <w:p>
            <w:pPr>
              <w:jc w:val="left"/>
            </w:pPr>
            <w:r>
              <w:t xml:space="preserve">≥ 99% of logins succeed within 5 seconds; Attendance plan load ≤ 2 seconds.</w:t>
            </w:r>
          </w:p>
        </w:tc>
      </w:tr>
    </w:tbl>
    <w:bookmarkEnd w:id="141"/>
    <w:bookmarkStart w:id="142" w:name="X90364534d46c740ce2d44bb347fc7fa41a34ee9"/>
    <w:p>
      <w:pPr>
        <w:pStyle w:val="Heading3"/>
      </w:pPr>
      <w:r>
        <w:rPr>
          <w:rStyle w:val="SectionNumber"/>
        </w:rPr>
        <w:t xml:space="preserve">13.2.2</w:t>
      </w:r>
      <w:r>
        <w:tab/>
      </w:r>
      <w:r>
        <w:t xml:space="preserve">QS-02 - MQ outage degraded-mode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jc w:val="left"/>
            </w:pPr>
            <w:r>
              <w:rPr>
                <w:b/>
                <w:bCs/>
              </w:rPr>
              <w:t xml:space="preserve">Aspect</w:t>
            </w:r>
          </w:p>
        </w:tc>
        <w:tc>
          <w:tcPr/>
          <w:p>
            <w:pPr>
              <w:pStyle w:val="Compact"/>
              <w:jc w:val="left"/>
            </w:pPr>
            <w:r>
              <w:rPr>
                <w:b/>
                <w:bCs/>
              </w:rPr>
              <w:t xml:space="preserve">Detail</w:t>
            </w:r>
          </w:p>
        </w:tc>
      </w:tr>
      <w:tr>
        <w:tc>
          <w:tcPr/>
          <w:p>
            <w:pPr>
              <w:jc w:val="left"/>
            </w:pPr>
            <w:r>
              <w:t xml:space="preserve">Source / Stimulus</w:t>
            </w:r>
          </w:p>
        </w:tc>
        <w:tc>
          <w:tcPr/>
          <w:p>
            <w:pPr>
              <w:jc w:val="left"/>
            </w:pPr>
            <w:r>
              <w:t xml:space="preserve">OT IBM MQ connection error for a sustained period of 10 minutes.</w:t>
            </w:r>
          </w:p>
        </w:tc>
      </w:tr>
      <w:tr>
        <w:tc>
          <w:tcPr/>
          <w:p>
            <w:pPr>
              <w:jc w:val="left"/>
            </w:pPr>
            <w:r>
              <w:t xml:space="preserve">Environment</w:t>
            </w:r>
          </w:p>
        </w:tc>
        <w:tc>
          <w:tcPr/>
          <w:p>
            <w:pPr>
              <w:jc w:val="left"/>
            </w:pPr>
            <w:r>
              <w:t xml:space="preserve">Production.</w:t>
            </w:r>
          </w:p>
        </w:tc>
      </w:tr>
      <w:tr>
        <w:tc>
          <w:tcPr/>
          <w:p>
            <w:pPr>
              <w:jc w:val="left"/>
            </w:pPr>
            <w:r>
              <w:t xml:space="preserve">Artifact</w:t>
            </w:r>
          </w:p>
        </w:tc>
        <w:tc>
          <w:tcPr/>
          <w:p>
            <w:pPr>
              <w:jc w:val="left"/>
            </w:pPr>
            <w:r>
              <w:t xml:space="preserve">FDS Queue Manager, BIG IBM MQ</w:t>
            </w:r>
          </w:p>
        </w:tc>
      </w:tr>
      <w:tr>
        <w:tc>
          <w:tcPr/>
          <w:p>
            <w:pPr>
              <w:jc w:val="left"/>
            </w:pPr>
            <w:r>
              <w:t xml:space="preserve">Response</w:t>
            </w:r>
          </w:p>
        </w:tc>
        <w:tc>
          <w:tcPr/>
          <w:p>
            <w:pPr>
              <w:jc w:val="left"/>
            </w:pPr>
            <w:r>
              <w:t xml:space="preserve">Approvals continue to be captured in FDS; submissions queued durably; back-off retry; users informed of egress backlog without blocking.</w:t>
            </w:r>
          </w:p>
        </w:tc>
      </w:tr>
      <w:tr>
        <w:tc>
          <w:tcPr/>
          <w:p>
            <w:pPr>
              <w:jc w:val="left"/>
            </w:pPr>
            <w:r>
              <w:t xml:space="preserve">Response measure</w:t>
            </w:r>
          </w:p>
        </w:tc>
        <w:tc>
          <w:tcPr/>
          <w:p>
            <w:pPr>
              <w:jc w:val="left"/>
            </w:pPr>
            <w:r>
              <w:t xml:space="preserve">Zero pay records lost; backlog drains within 120 minutes of MQ recovery; no duplicate submissions.</w:t>
            </w:r>
          </w:p>
        </w:tc>
      </w:tr>
    </w:tbl>
    <w:bookmarkEnd w:id="142"/>
    <w:bookmarkStart w:id="143" w:name="Xabafede92e7b70e564155e7c76632f1b08de2c6"/>
    <w:p>
      <w:pPr>
        <w:pStyle w:val="Heading3"/>
      </w:pPr>
      <w:r>
        <w:rPr>
          <w:rStyle w:val="SectionNumber"/>
        </w:rPr>
        <w:t xml:space="preserve">13.2.3</w:t>
      </w:r>
      <w:r>
        <w:tab/>
      </w:r>
      <w:r>
        <w:t xml:space="preserve">QS-03 - Audit retrieval</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jc w:val="left"/>
            </w:pPr>
            <w:r>
              <w:rPr>
                <w:b/>
                <w:bCs/>
              </w:rPr>
              <w:t xml:space="preserve">Aspect</w:t>
            </w:r>
          </w:p>
        </w:tc>
        <w:tc>
          <w:tcPr/>
          <w:p>
            <w:pPr>
              <w:pStyle w:val="Compact"/>
              <w:jc w:val="left"/>
            </w:pPr>
            <w:r>
              <w:rPr>
                <w:b/>
                <w:bCs/>
              </w:rPr>
              <w:t xml:space="preserve">Detail</w:t>
            </w:r>
          </w:p>
        </w:tc>
      </w:tr>
      <w:tr>
        <w:tc>
          <w:tcPr/>
          <w:p>
            <w:pPr>
              <w:jc w:val="left"/>
            </w:pPr>
            <w:r>
              <w:t xml:space="preserve">Source / Stimulus</w:t>
            </w:r>
          </w:p>
        </w:tc>
        <w:tc>
          <w:tcPr/>
          <w:p>
            <w:pPr>
              <w:jc w:val="left"/>
            </w:pPr>
            <w:r>
              <w:t xml:space="preserve">Internal audit requests the full approval trail for a specific OT payment from 12 months ago.</w:t>
            </w:r>
          </w:p>
        </w:tc>
      </w:tr>
      <w:tr>
        <w:tc>
          <w:tcPr/>
          <w:p>
            <w:pPr>
              <w:jc w:val="left"/>
            </w:pPr>
            <w:r>
              <w:t xml:space="preserve">Environment</w:t>
            </w:r>
          </w:p>
        </w:tc>
        <w:tc>
          <w:tcPr/>
          <w:p>
            <w:pPr>
              <w:jc w:val="left"/>
            </w:pPr>
            <w:r>
              <w:t xml:space="preserve">Production.</w:t>
            </w:r>
          </w:p>
        </w:tc>
      </w:tr>
      <w:tr>
        <w:tc>
          <w:tcPr/>
          <w:p>
            <w:pPr>
              <w:jc w:val="left"/>
            </w:pPr>
            <w:r>
              <w:t xml:space="preserve">Artifact</w:t>
            </w:r>
          </w:p>
        </w:tc>
        <w:tc>
          <w:tcPr/>
          <w:p>
            <w:pPr>
              <w:jc w:val="left"/>
            </w:pPr>
            <w:r>
              <w:t xml:space="preserve">Audit &amp; Logging</w:t>
            </w:r>
          </w:p>
        </w:tc>
      </w:tr>
      <w:tr>
        <w:tc>
          <w:tcPr/>
          <w:p>
            <w:pPr>
              <w:jc w:val="left"/>
            </w:pPr>
            <w:r>
              <w:t xml:space="preserve">Response</w:t>
            </w:r>
          </w:p>
        </w:tc>
        <w:tc>
          <w:tcPr/>
          <w:p>
            <w:pPr>
              <w:jc w:val="left"/>
            </w:pPr>
            <w:r>
              <w:t xml:space="preserve">The audit trail is retrieved with all linked scan and plan references.</w:t>
            </w:r>
          </w:p>
        </w:tc>
      </w:tr>
      <w:tr>
        <w:tc>
          <w:tcPr/>
          <w:p>
            <w:pPr>
              <w:jc w:val="left"/>
            </w:pPr>
            <w:r>
              <w:t xml:space="preserve">Response measure</w:t>
            </w:r>
          </w:p>
        </w:tc>
        <w:tc>
          <w:tcPr/>
          <w:p>
            <w:pPr>
              <w:jc w:val="left"/>
            </w:pPr>
            <w:r>
              <w:t xml:space="preserve">Retrieval ≤ 10 seconds; trail completeness 100%; tamper-evidence verified</w:t>
            </w:r>
          </w:p>
        </w:tc>
      </w:tr>
    </w:tbl>
    <w:bookmarkEnd w:id="143"/>
    <w:bookmarkEnd w:id="144"/>
    <w:bookmarkEnd w:id="145"/>
    <w:bookmarkStart w:id="146" w:name="X75f0095584b25ee2341f499c335d874e704c904"/>
    <w:p>
      <w:pPr>
        <w:pStyle w:val="Heading1"/>
      </w:pPr>
      <w:r>
        <w:rPr>
          <w:rStyle w:val="SectionNumber"/>
        </w:rPr>
        <w:t xml:space="preserve">14</w:t>
      </w:r>
      <w:r>
        <w:tab/>
      </w:r>
      <w:r>
        <w:t xml:space="preserve">RAID Log and Technical Debts</w:t>
      </w:r>
    </w:p>
    <w:p>
      <w:pPr>
        <w:pStyle w:val="FirstParagraph"/>
      </w:pPr>
      <w:r>
        <w:rPr>
          <w:b/>
          <w:bCs/>
        </w:rPr>
        <w:t xml:space="preserve">Contents</w:t>
      </w:r>
    </w:p>
    <w:p>
      <w:pPr>
        <w:pStyle w:val="BodyText"/>
      </w:pPr>
      <w:r>
        <w:rPr>
          <w:i/>
          <w:iCs/>
        </w:rPr>
        <w:t xml:space="preserve">A list of identified technical risks, issues and technical debts,</w:t>
      </w:r>
      <w:r>
        <w:rPr>
          <w:i/>
          <w:iCs/>
        </w:rPr>
        <w:t xml:space="preserve"> </w:t>
      </w:r>
      <w:r>
        <w:rPr>
          <w:i/>
          <w:iCs/>
        </w:rPr>
        <w:t xml:space="preserve">ordered by priority alongside mitigation plan for each one of them</w:t>
      </w:r>
    </w:p>
    <w:p>
      <w:pPr>
        <w:pStyle w:val="BodyText"/>
      </w:pPr>
      <w:r>
        <w:rPr>
          <w:i/>
          <w:iCs/>
        </w:rPr>
        <w:t xml:space="preserve">Arc42 says to log risks here as rest of the things (Assumptions, Issues</w:t>
      </w:r>
      <w:r>
        <w:rPr>
          <w:i/>
          <w:iCs/>
        </w:rPr>
        <w:t xml:space="preserve"> </w:t>
      </w:r>
      <w:r>
        <w:rPr>
          <w:i/>
          <w:iCs/>
        </w:rPr>
        <w:t xml:space="preserve">and Dependencies) are project management tools.</w:t>
      </w:r>
    </w:p>
    <w:p>
      <w:pPr>
        <w:pStyle w:val="BodyText"/>
      </w:pPr>
      <w:r>
        <w:rPr>
          <w:i/>
          <w:iCs/>
        </w:rPr>
        <w:t xml:space="preserve">Assumptions and dependencies anyway should be gone</w:t>
      </w:r>
      <w:r>
        <w:rPr>
          <w:i/>
          <w:iCs/>
        </w:rPr>
        <w:t xml:space="preserve"> </w:t>
      </w:r>
      <w:r>
        <w:rPr>
          <w:i/>
          <w:iCs/>
        </w:rPr>
        <w:t xml:space="preserve">before Gate 5 because if these are not resolved by then, they become</w:t>
      </w:r>
      <w:r>
        <w:rPr>
          <w:i/>
          <w:iCs/>
        </w:rPr>
        <w:t xml:space="preserve"> </w:t>
      </w:r>
      <w:r>
        <w:rPr>
          <w:i/>
          <w:iCs/>
        </w:rPr>
        <w:t xml:space="preserve">risks or issues to the project.</w:t>
      </w:r>
    </w:p>
    <w:p>
      <w:pPr>
        <w:pStyle w:val="BodyText"/>
      </w:pPr>
      <w:r>
        <w:t xml:space="preserve">We do not want to remove assumptions and dependencies but these must be linked to respective risks and issues</w:t>
      </w:r>
    </w:p>
    <w:p>
      <w:pPr>
        <w:pStyle w:val="BodyText"/>
      </w:pPr>
      <w:r>
        <w:rPr>
          <w:b/>
          <w:bCs/>
        </w:rPr>
        <w:t xml:space="preserve">Motivation</w:t>
      </w:r>
    </w:p>
    <w:p>
      <w:pPr>
        <w:pStyle w:val="BlockText"/>
      </w:pPr>
      <w:r>
        <w:t xml:space="preserve">Risk management is project management for grown-ups</w:t>
      </w:r>
    </w:p>
    <w:p>
      <w:pPr>
        <w:pStyle w:val="BlockText"/>
      </w:pPr>
      <w:r>
        <w:t xml:space="preserve">— </w:t>
      </w:r>
      <w:r>
        <w:t xml:space="preserve"> </w:t>
      </w:r>
      <w:r>
        <w:t xml:space="preserve">Tim Lister</w:t>
      </w:r>
      <w:r>
        <w:t xml:space="preserve"> </w:t>
      </w:r>
      <w:r>
        <w:t xml:space="preserve">Atlantic Systems Guild</w:t>
      </w:r>
      <w:r>
        <w:t xml:space="preserve"> </w:t>
      </w:r>
    </w:p>
    <w:p>
      <w:pPr>
        <w:pStyle w:val="FirstParagraph"/>
      </w:pPr>
      <w:r>
        <w:rPr>
          <w:i/>
          <w:iCs/>
        </w:rPr>
        <w:t xml:space="preserve">This should be your motto for systematic detection and evaluation of</w:t>
      </w:r>
      <w:r>
        <w:rPr>
          <w:i/>
          <w:iCs/>
        </w:rPr>
        <w:t xml:space="preserve"> </w:t>
      </w:r>
      <w:r>
        <w:rPr>
          <w:i/>
          <w:iCs/>
        </w:rPr>
        <w:t xml:space="preserve">risks and technical debts in the architecture, which will be needed by</w:t>
      </w:r>
      <w:r>
        <w:rPr>
          <w:i/>
          <w:iCs/>
        </w:rPr>
        <w:t xml:space="preserve"> </w:t>
      </w:r>
      <w:r>
        <w:rPr>
          <w:i/>
          <w:iCs/>
        </w:rPr>
        <w:t xml:space="preserve">management stakeholders (e.g. project managers, product owners) as part</w:t>
      </w:r>
      <w:r>
        <w:rPr>
          <w:i/>
          <w:iCs/>
        </w:rPr>
        <w:t xml:space="preserve"> </w:t>
      </w:r>
      <w:r>
        <w:rPr>
          <w:i/>
          <w:iCs/>
        </w:rPr>
        <w:t xml:space="preserve">of the overall risk analysis and measurement planning.</w:t>
      </w:r>
    </w:p>
    <w:p>
      <w:pPr>
        <w:pStyle w:val="BodyText"/>
      </w:pPr>
      <w:r>
        <w:rPr>
          <w:b/>
          <w:bCs/>
        </w:rPr>
        <w:t xml:space="preserve">Form</w:t>
      </w:r>
    </w:p>
    <w:p>
      <w:pPr>
        <w:pStyle w:val="BodyText"/>
      </w:pPr>
      <w:r>
        <w:rPr>
          <w:i/>
          <w:iCs/>
        </w:rPr>
        <w:t xml:space="preserve">List of risks and/or technical debts, probably including suggested</w:t>
      </w:r>
      <w:r>
        <w:rPr>
          <w:i/>
          <w:iCs/>
        </w:rPr>
        <w:t xml:space="preserve"> </w:t>
      </w:r>
      <w:r>
        <w:rPr>
          <w:i/>
          <w:iCs/>
        </w:rPr>
        <w:t xml:space="preserve">measures to minimize, mitigate or avoid risks or reduce technical debts.</w:t>
      </w:r>
    </w:p>
    <w:p>
      <w:pPr>
        <w:pStyle w:val="BodyText"/>
      </w:pPr>
      <w:r>
        <w:rPr>
          <w:b/>
          <w:bCs/>
        </w:rPr>
        <w:t xml:space="preserve">Royal Mail FDS - Processing Sites: Worked Example</w:t>
      </w:r>
    </w:p>
    <w:tbl>
      <w:tblPr>
        <w:tblStyle w:val="Table"/>
        <w:tblW w:type="pct" w:w="5000"/>
        <w:tblLayout w:type="fixed"/>
        <w:tblLook w:firstRow="1" w:lastRow="0" w:firstColumn="0" w:lastColumn="0" w:noHBand="0" w:noVBand="0" w:val="0020"/>
      </w:tblPr>
      <w:tblGrid>
        <w:gridCol w:w="792"/>
        <w:gridCol w:w="792"/>
        <w:gridCol w:w="2772"/>
        <w:gridCol w:w="792"/>
        <w:gridCol w:w="2772"/>
      </w:tblGrid>
      <w:tr>
        <w:trPr>
          <w:tblHeader w:val="on"/>
        </w:trPr>
        <w:tc>
          <w:tcPr/>
          <w:p>
            <w:pPr>
              <w:pStyle w:val="Compact"/>
              <w:jc w:val="left"/>
            </w:pPr>
            <w:r>
              <w:rPr>
                <w:b/>
                <w:bCs/>
              </w:rPr>
              <w:t xml:space="preserve">ID</w:t>
            </w:r>
          </w:p>
        </w:tc>
        <w:tc>
          <w:tcPr/>
          <w:p>
            <w:pPr>
              <w:pStyle w:val="Compact"/>
              <w:jc w:val="left"/>
            </w:pPr>
            <w:r>
              <w:rPr>
                <w:b/>
                <w:bCs/>
              </w:rPr>
              <w:t xml:space="preserve">Type</w:t>
            </w:r>
          </w:p>
        </w:tc>
        <w:tc>
          <w:tcPr/>
          <w:p>
            <w:pPr>
              <w:pStyle w:val="Compact"/>
              <w:jc w:val="left"/>
            </w:pPr>
            <w:r>
              <w:rPr>
                <w:b/>
                <w:bCs/>
              </w:rPr>
              <w:t xml:space="preserve">Risk / Debt</w:t>
            </w:r>
          </w:p>
        </w:tc>
        <w:tc>
          <w:tcPr/>
          <w:p>
            <w:pPr>
              <w:pStyle w:val="Compact"/>
              <w:jc w:val="left"/>
            </w:pPr>
            <w:r>
              <w:rPr>
                <w:b/>
                <w:bCs/>
              </w:rPr>
              <w:t xml:space="preserve">Level</w:t>
            </w:r>
          </w:p>
        </w:tc>
        <w:tc>
          <w:tcPr/>
          <w:p>
            <w:pPr>
              <w:pStyle w:val="Compact"/>
              <w:jc w:val="left"/>
            </w:pPr>
            <w:r>
              <w:rPr>
                <w:b/>
                <w:bCs/>
              </w:rPr>
              <w:t xml:space="preserve">Mitigation</w:t>
            </w:r>
          </w:p>
        </w:tc>
      </w:tr>
      <w:tr>
        <w:tc>
          <w:tcPr/>
          <w:p>
            <w:pPr>
              <w:jc w:val="left"/>
            </w:pPr>
            <w:r>
              <w:t xml:space="preserve">R-01</w:t>
            </w:r>
          </w:p>
        </w:tc>
        <w:tc>
          <w:tcPr/>
          <w:p>
            <w:pPr>
              <w:jc w:val="left"/>
            </w:pPr>
            <w:r>
              <w:t xml:space="preserve">Risk</w:t>
            </w:r>
          </w:p>
        </w:tc>
        <w:tc>
          <w:tcPr/>
          <w:p>
            <w:pPr>
              <w:jc w:val="left"/>
            </w:pPr>
            <w:r>
              <w:t xml:space="preserve">Pre-existing technical limitation between Deliveries SISO and Processing SISO (cross-access) increases regression scope of the merger (MDS_MVP16_01).</w:t>
            </w:r>
          </w:p>
        </w:tc>
        <w:tc>
          <w:tcPr/>
          <w:p>
            <w:pPr>
              <w:jc w:val="left"/>
            </w:pPr>
            <w:r>
              <w:t xml:space="preserve">Medium</w:t>
            </w:r>
          </w:p>
        </w:tc>
        <w:tc>
          <w:tcPr/>
          <w:p>
            <w:pPr>
              <w:jc w:val="left"/>
            </w:pPr>
            <w:r>
              <w:t xml:space="preserve">Phased rollout behind a feature flag; explicit regression suite for cross-domain users; PRE-PROD soak with shadow traffic.</w:t>
            </w:r>
          </w:p>
        </w:tc>
      </w:tr>
      <w:tr>
        <w:tc>
          <w:tcPr/>
          <w:p>
            <w:pPr>
              <w:jc w:val="left"/>
            </w:pPr>
            <w:r>
              <w:t xml:space="preserve">R-02</w:t>
            </w:r>
          </w:p>
        </w:tc>
        <w:tc>
          <w:tcPr/>
          <w:p>
            <w:pPr>
              <w:jc w:val="left"/>
            </w:pPr>
            <w:r>
              <w:t xml:space="preserve">Risk</w:t>
            </w:r>
          </w:p>
        </w:tc>
        <w:tc>
          <w:tcPr/>
          <w:p>
            <w:pPr>
              <w:jc w:val="left"/>
            </w:pPr>
            <w:r>
              <w:t xml:space="preserve">MDS bulk import on a monthly cadence creates blind windows for in-month duty changes.</w:t>
            </w:r>
          </w:p>
        </w:tc>
        <w:tc>
          <w:tcPr/>
          <w:p>
            <w:pPr>
              <w:jc w:val="left"/>
            </w:pPr>
            <w:r>
              <w:t xml:space="preserve">Low</w:t>
            </w:r>
          </w:p>
        </w:tc>
        <w:tc>
          <w:tcPr/>
          <w:p>
            <w:pPr>
              <w:jc w:val="left"/>
            </w:pPr>
            <w:r>
              <w:t xml:space="preserve">On-demand delta import endpoint; Duty Revision Workflow bridges in-month changes with audit. Plan to deploy the Duty composition capability in FDS for processing sites</w:t>
            </w:r>
          </w:p>
        </w:tc>
      </w:tr>
      <w:tr>
        <w:tc>
          <w:tcPr/>
          <w:p>
            <w:pPr>
              <w:jc w:val="left"/>
            </w:pPr>
            <w:r>
              <w:t xml:space="preserve">R-03</w:t>
            </w:r>
          </w:p>
        </w:tc>
        <w:tc>
          <w:tcPr/>
          <w:p>
            <w:pPr>
              <w:jc w:val="left"/>
            </w:pPr>
            <w:r>
              <w:t xml:space="preserve">Tech Debt</w:t>
            </w:r>
          </w:p>
        </w:tc>
        <w:tc>
          <w:tcPr/>
          <w:p>
            <w:pPr>
              <w:jc w:val="left"/>
            </w:pPr>
            <w:r>
              <w:t xml:space="preserve">Custom point to point integration with MDS using SharePoint since MDS (excel) doesn’t have a capability to connect to a SFTP site</w:t>
            </w:r>
          </w:p>
        </w:tc>
        <w:tc>
          <w:tcPr/>
          <w:p>
            <w:pPr>
              <w:jc w:val="left"/>
            </w:pPr>
            <w:r>
              <w:t xml:space="preserve">Low</w:t>
            </w:r>
          </w:p>
        </w:tc>
        <w:tc>
          <w:tcPr/>
          <w:p>
            <w:pPr>
              <w:jc w:val="left"/>
            </w:pPr>
            <w:r>
              <w:t xml:space="preserve">Plan to decommission the MDS and bring its capability fully into FDS</w:t>
            </w:r>
          </w:p>
        </w:tc>
      </w:tr>
      <w:tr>
        <w:tc>
          <w:tcPr/>
          <w:p>
            <w:pPr>
              <w:jc w:val="left"/>
            </w:pPr>
            <w:r>
              <w:t xml:space="preserve">R-04</w:t>
            </w:r>
          </w:p>
        </w:tc>
        <w:tc>
          <w:tcPr/>
          <w:p>
            <w:pPr>
              <w:jc w:val="left"/>
            </w:pPr>
            <w:r>
              <w:t xml:space="preserve">Risk</w:t>
            </w:r>
          </w:p>
        </w:tc>
        <w:tc>
          <w:tcPr/>
          <w:p>
            <w:pPr>
              <w:jc w:val="left"/>
            </w:pPr>
            <w:r>
              <w:t xml:space="preserve">Performance under operational peaks, particularly Christmas pressure period (Q4).</w:t>
            </w:r>
          </w:p>
        </w:tc>
        <w:tc>
          <w:tcPr/>
          <w:p>
            <w:pPr>
              <w:jc w:val="left"/>
            </w:pPr>
            <w:r>
              <w:t xml:space="preserve">High</w:t>
            </w:r>
          </w:p>
        </w:tc>
        <w:tc>
          <w:tcPr/>
          <w:p>
            <w:pPr>
              <w:jc w:val="left"/>
            </w:pPr>
            <w:r>
              <w:t xml:space="preserve">Capacity test against a peak-traffic profile in</w:t>
            </w:r>
          </w:p>
        </w:tc>
      </w:tr>
    </w:tbl>
    <w:bookmarkEnd w:id="146"/>
    <w:bookmarkStart w:id="147" w:name="Xa9a51b8dd667b304685d55c039834782b5bd160"/>
    <w:p>
      <w:pPr>
        <w:pStyle w:val="Heading1"/>
      </w:pPr>
      <w:r>
        <w:rPr>
          <w:rStyle w:val="SectionNumber"/>
        </w:rPr>
        <w:t xml:space="preserve">15</w:t>
      </w:r>
      <w:r>
        <w:tab/>
      </w:r>
      <w:r>
        <w:t xml:space="preserve">Glossary</w:t>
      </w:r>
    </w:p>
    <w:p>
      <w:pPr>
        <w:pStyle w:val="FirstParagraph"/>
      </w:pPr>
      <w:r>
        <w:rPr>
          <w:b/>
          <w:bCs/>
        </w:rPr>
        <w:t xml:space="preserve">Contents</w:t>
      </w:r>
    </w:p>
    <w:p>
      <w:pPr>
        <w:pStyle w:val="BodyText"/>
      </w:pPr>
      <w:r>
        <w:rPr>
          <w:i/>
          <w:iCs/>
        </w:rPr>
        <w:t xml:space="preserve">The most important domain and technical terms that your stakeholders use</w:t>
      </w:r>
      <w:r>
        <w:rPr>
          <w:i/>
          <w:iCs/>
        </w:rPr>
        <w:t xml:space="preserve"> </w:t>
      </w:r>
      <w:r>
        <w:rPr>
          <w:i/>
          <w:iCs/>
        </w:rPr>
        <w:t xml:space="preserve">when discussing the system.</w:t>
      </w:r>
      <w:r>
        <w:rPr>
          <w:i/>
          <w:iCs/>
        </w:rPr>
        <w:t xml:space="preserve"> </w:t>
      </w:r>
      <w:r>
        <w:rPr>
          <w:i/>
          <w:iCs/>
        </w:rPr>
        <w:t xml:space="preserve">You can also see the glossary as source for translations if you work in</w:t>
      </w:r>
      <w:r>
        <w:rPr>
          <w:i/>
          <w:iCs/>
        </w:rPr>
        <w:t xml:space="preserve"> </w:t>
      </w:r>
      <w:r>
        <w:rPr>
          <w:i/>
          <w:iCs/>
        </w:rPr>
        <w:t xml:space="preserve">multi-language teams.</w:t>
      </w:r>
    </w:p>
    <w:p>
      <w:pPr>
        <w:pStyle w:val="BodyText"/>
      </w:pPr>
      <w:r>
        <w:rPr>
          <w:b/>
          <w:bCs/>
        </w:rPr>
        <w:t xml:space="preserve">Motivation</w:t>
      </w:r>
    </w:p>
    <w:p>
      <w:pPr>
        <w:pStyle w:val="BodyText"/>
      </w:pPr>
      <w:r>
        <w:rPr>
          <w:i/>
          <w:iCs/>
        </w:rPr>
        <w:t xml:space="preserve">You should clearly define your terms, so that all stakeholders</w:t>
      </w:r>
    </w:p>
    <w:p>
      <w:pPr>
        <w:numPr>
          <w:ilvl w:val="0"/>
          <w:numId w:val="1038"/>
        </w:numPr>
      </w:pPr>
      <w:r>
        <w:t xml:space="preserve">have an identical understanding of these terms</w:t>
      </w:r>
    </w:p>
    <w:p>
      <w:pPr>
        <w:numPr>
          <w:ilvl w:val="0"/>
          <w:numId w:val="1038"/>
        </w:numPr>
      </w:pPr>
      <w:r>
        <w:t xml:space="preserve">do not use synonyms and homonyms</w:t>
      </w:r>
    </w:p>
    <w:p>
      <w:pPr>
        <w:pStyle w:val="FirstParagraph"/>
      </w:pPr>
      <w:r>
        <w:rPr>
          <w:b/>
          <w:bCs/>
        </w:rPr>
        <w:t xml:space="preserve">Form</w:t>
      </w:r>
    </w:p>
    <w:p>
      <w:pPr>
        <w:pStyle w:val="BodyText"/>
      </w:pPr>
      <w:r>
        <w:rPr>
          <w:i/>
          <w:iCs/>
        </w:rPr>
        <w:t xml:space="preserve">A table with columns &lt;</w:t>
      </w:r>
      <w:r>
        <w:rPr>
          <w:b/>
          <w:bCs/>
          <w:i/>
          <w:iCs/>
        </w:rPr>
        <w:t xml:space="preserve">Term</w:t>
      </w:r>
      <w:r>
        <w:rPr>
          <w:i/>
          <w:iCs/>
        </w:rPr>
        <w:t xml:space="preserve">&gt; and &lt;</w:t>
      </w:r>
      <w:r>
        <w:rPr>
          <w:b/>
          <w:bCs/>
          <w:i/>
          <w:iCs/>
        </w:rPr>
        <w:t xml:space="preserve">Definition</w:t>
      </w:r>
      <w:r>
        <w:rPr>
          <w:i/>
          <w:iCs/>
        </w:rPr>
        <w:t xml:space="preserve">&gt;.</w:t>
      </w:r>
      <w:r>
        <w:rPr>
          <w:i/>
          <w:iCs/>
        </w:rPr>
        <w:t xml:space="preserve"> </w:t>
      </w:r>
      <w:r>
        <w:rPr>
          <w:i/>
          <w:iCs/>
        </w:rPr>
        <w:t xml:space="preserve">Potentially more columns in case you need translations.</w:t>
      </w:r>
    </w:p>
    <w:p>
      <w:pPr>
        <w:pStyle w:val="BodyText"/>
      </w:pPr>
      <w:r>
        <w:rPr>
          <w:b/>
          <w:bCs/>
        </w:rPr>
        <w:t xml:space="preserve">Royal Mail FDS - Processing Sites: Worked Example</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jc w:val="left"/>
            </w:pPr>
            <w:r>
              <w:t xml:space="preserve">AWD</w:t>
            </w:r>
          </w:p>
        </w:tc>
        <w:tc>
          <w:tcPr/>
          <w:p>
            <w:pPr>
              <w:jc w:val="left"/>
            </w:pPr>
            <w:r>
              <w:t xml:space="preserve">Authorised Working Directive - an employee’s contracted standard working day; the baseline against which OT and SA are measured.</w:t>
            </w:r>
          </w:p>
        </w:tc>
      </w:tr>
      <w:tr>
        <w:tc>
          <w:tcPr/>
          <w:p>
            <w:pPr>
              <w:jc w:val="left"/>
            </w:pPr>
            <w:r>
              <w:t xml:space="preserve">Book Room</w:t>
            </w:r>
          </w:p>
        </w:tc>
        <w:tc>
          <w:tcPr/>
          <w:p>
            <w:pPr>
              <w:jc w:val="left"/>
            </w:pPr>
            <w:r>
              <w:t xml:space="preserve">Site administrative function holding attendance and pay-related records; an authorised approver for OT timesheets.</w:t>
            </w:r>
          </w:p>
        </w:tc>
      </w:tr>
      <w:tr>
        <w:tc>
          <w:tcPr/>
          <w:p>
            <w:pPr>
              <w:jc w:val="left"/>
            </w:pPr>
            <w:r>
              <w:t xml:space="preserve">Console</w:t>
            </w:r>
          </w:p>
        </w:tc>
        <w:tc>
          <w:tcPr/>
          <w:p>
            <w:pPr>
              <w:jc w:val="left"/>
            </w:pPr>
            <w:r>
              <w:t xml:space="preserve">Fixed terminal at a Processing Site capturing employee scan-on / scan-off events.</w:t>
            </w:r>
          </w:p>
        </w:tc>
      </w:tr>
      <w:tr>
        <w:tc>
          <w:tcPr/>
          <w:p>
            <w:pPr>
              <w:jc w:val="left"/>
            </w:pPr>
            <w:r>
              <w:t xml:space="preserve">DP</w:t>
            </w:r>
          </w:p>
        </w:tc>
        <w:tc>
          <w:tcPr/>
          <w:p>
            <w:pPr>
              <w:jc w:val="left"/>
            </w:pPr>
            <w:r>
              <w:t xml:space="preserve">Royal Mail enterprise Data Platform deployed on GCP - the strategic landing zone for analytical data feeds; visualised primarily through Qlik.</w:t>
            </w:r>
          </w:p>
        </w:tc>
      </w:tr>
      <w:tr>
        <w:tc>
          <w:tcPr/>
          <w:p>
            <w:pPr>
              <w:jc w:val="left"/>
            </w:pPr>
            <w:r>
              <w:t xml:space="preserve">Duty</w:t>
            </w:r>
          </w:p>
        </w:tc>
        <w:tc>
          <w:tcPr/>
          <w:p>
            <w:pPr>
              <w:jc w:val="left"/>
            </w:pPr>
            <w:r>
              <w:t xml:space="preserve">A defined scheduled role at a site, with associated work-area splits and rotation pattern.</w:t>
            </w:r>
          </w:p>
        </w:tc>
      </w:tr>
      <w:tr>
        <w:tc>
          <w:tcPr/>
          <w:p>
            <w:pPr>
              <w:jc w:val="left"/>
            </w:pPr>
            <w:r>
              <w:t xml:space="preserve">Duty Holder</w:t>
            </w:r>
          </w:p>
        </w:tc>
        <w:tc>
          <w:tcPr/>
          <w:p>
            <w:pPr>
              <w:jc w:val="left"/>
            </w:pPr>
            <w:r>
              <w:t xml:space="preserve">The employee allocated to a duty for a given week of rotation.</w:t>
            </w:r>
          </w:p>
        </w:tc>
      </w:tr>
      <w:tr>
        <w:tc>
          <w:tcPr/>
          <w:p>
            <w:pPr>
              <w:jc w:val="left"/>
            </w:pPr>
            <w:r>
              <w:t xml:space="preserve">FDS</w:t>
            </w:r>
          </w:p>
        </w:tc>
        <w:tc>
          <w:tcPr/>
          <w:p>
            <w:pPr>
              <w:jc w:val="left"/>
            </w:pPr>
            <w:r>
              <w:t xml:space="preserve">Front Line Demand and Supply - the Royal Mail platform for workforce planning across the front-line estate.</w:t>
            </w:r>
          </w:p>
        </w:tc>
      </w:tr>
      <w:tr>
        <w:tc>
          <w:tcPr/>
          <w:p>
            <w:pPr>
              <w:jc w:val="left"/>
            </w:pPr>
            <w:r>
              <w:t xml:space="preserve">JoinedUp</w:t>
            </w:r>
          </w:p>
        </w:tc>
        <w:tc>
          <w:tcPr/>
          <w:p>
            <w:pPr>
              <w:jc w:val="left"/>
            </w:pPr>
            <w:r>
              <w:t xml:space="preserve">Third party SaaS platform used by RMG for requesting agency worker, also the destination for approved agency timesheets.</w:t>
            </w:r>
          </w:p>
        </w:tc>
      </w:tr>
      <w:tr>
        <w:tc>
          <w:tcPr/>
          <w:p>
            <w:pPr>
              <w:jc w:val="left"/>
            </w:pPr>
            <w:r>
              <w:t xml:space="preserve">MDS</w:t>
            </w:r>
          </w:p>
        </w:tc>
        <w:tc>
          <w:tcPr/>
          <w:p>
            <w:pPr>
              <w:jc w:val="left"/>
            </w:pPr>
            <w:r>
              <w:t xml:space="preserve">Master Duty System - the system of record for duty masters and reference data.</w:t>
            </w:r>
          </w:p>
        </w:tc>
      </w:tr>
      <w:tr>
        <w:tc>
          <w:tcPr/>
          <w:p>
            <w:pPr>
              <w:jc w:val="left"/>
            </w:pPr>
            <w:r>
              <w:t xml:space="preserve">MoSCoW</w:t>
            </w:r>
          </w:p>
        </w:tc>
        <w:tc>
          <w:tcPr/>
          <w:p>
            <w:pPr>
              <w:jc w:val="left"/>
            </w:pPr>
            <w:r>
              <w:t xml:space="preserve">Prioritisation taxonomy: Must-have, Should-have, Could-have, Won’t-have.</w:t>
            </w:r>
          </w:p>
        </w:tc>
      </w:tr>
      <w:tr>
        <w:tc>
          <w:tcPr/>
          <w:p>
            <w:pPr>
              <w:jc w:val="left"/>
            </w:pPr>
            <w:r>
              <w:t xml:space="preserve">MVP</w:t>
            </w:r>
          </w:p>
        </w:tc>
        <w:tc>
          <w:tcPr/>
          <w:p>
            <w:pPr>
              <w:jc w:val="left"/>
            </w:pPr>
            <w:r>
              <w:t xml:space="preserve">Minimum Viable Product - the smallest release delivering meaningful value.</w:t>
            </w:r>
          </w:p>
        </w:tc>
      </w:tr>
      <w:tr>
        <w:tc>
          <w:tcPr/>
          <w:p>
            <w:pPr>
              <w:jc w:val="left"/>
            </w:pPr>
            <w:r>
              <w:t xml:space="preserve">OT</w:t>
            </w:r>
          </w:p>
        </w:tc>
        <w:tc>
          <w:tcPr/>
          <w:p>
            <w:pPr>
              <w:jc w:val="left"/>
            </w:pPr>
            <w:r>
              <w:t xml:space="preserve">Overtime - work performed beyond the AWD, requiring planning, approval and pay processing.</w:t>
            </w:r>
          </w:p>
        </w:tc>
      </w:tr>
      <w:tr>
        <w:tc>
          <w:tcPr/>
          <w:p>
            <w:pPr>
              <w:jc w:val="left"/>
            </w:pPr>
            <w:r>
              <w:t xml:space="preserve">PDA</w:t>
            </w:r>
          </w:p>
        </w:tc>
        <w:tc>
          <w:tcPr/>
          <w:p>
            <w:pPr>
              <w:jc w:val="left"/>
            </w:pPr>
            <w:r>
              <w:t xml:space="preserve">Personal Digital Assistant - handheld device used by front-line staff for scan operations.</w:t>
            </w:r>
          </w:p>
        </w:tc>
      </w:tr>
      <w:tr>
        <w:tc>
          <w:tcPr/>
          <w:p>
            <w:pPr>
              <w:jc w:val="left"/>
            </w:pPr>
            <w:r>
              <w:t xml:space="preserve">Plan-vs-Scan</w:t>
            </w:r>
          </w:p>
        </w:tc>
        <w:tc>
          <w:tcPr/>
          <w:p>
            <w:pPr>
              <w:jc w:val="left"/>
            </w:pPr>
            <w:r>
              <w:t xml:space="preserve">The reconciliation pattern comparing approved plans against PDA/Console scan data.</w:t>
            </w:r>
          </w:p>
        </w:tc>
      </w:tr>
      <w:tr>
        <w:tc>
          <w:tcPr/>
          <w:p>
            <w:pPr>
              <w:jc w:val="left"/>
            </w:pPr>
            <w:r>
              <w:t xml:space="preserve">Processing Site</w:t>
            </w:r>
          </w:p>
        </w:tc>
        <w:tc>
          <w:tcPr/>
          <w:p>
            <w:pPr>
              <w:jc w:val="left"/>
            </w:pPr>
            <w:r>
              <w:t xml:space="preserve">Mail Centres, Hubs and Super Hubs in scope of this HLD.</w:t>
            </w:r>
          </w:p>
        </w:tc>
      </w:tr>
      <w:tr>
        <w:tc>
          <w:tcPr/>
          <w:p>
            <w:pPr>
              <w:jc w:val="left"/>
            </w:pPr>
            <w:r>
              <w:t xml:space="preserve">PSM</w:t>
            </w:r>
          </w:p>
        </w:tc>
        <w:tc>
          <w:tcPr/>
          <w:p>
            <w:pPr>
              <w:jc w:val="left"/>
            </w:pPr>
            <w:r>
              <w:t xml:space="preserve">Processing Site Manager - primary daily user of FDS at a processing site.</w:t>
            </w:r>
          </w:p>
        </w:tc>
      </w:tr>
      <w:tr>
        <w:tc>
          <w:tcPr/>
          <w:p>
            <w:pPr>
              <w:jc w:val="left"/>
            </w:pPr>
            <w:r>
              <w:t xml:space="preserve">PSP</w:t>
            </w:r>
          </w:p>
        </w:tc>
        <w:tc>
          <w:tcPr/>
          <w:p>
            <w:pPr>
              <w:jc w:val="left"/>
            </w:pPr>
            <w:r>
              <w:t xml:space="preserve">Royal Mail’s payroll system</w:t>
            </w:r>
          </w:p>
        </w:tc>
      </w:tr>
      <w:tr>
        <w:tc>
          <w:tcPr/>
          <w:p>
            <w:pPr>
              <w:jc w:val="left"/>
            </w:pPr>
            <w:r>
              <w:t xml:space="preserve">Qlik Cloud</w:t>
            </w:r>
          </w:p>
        </w:tc>
        <w:tc>
          <w:tcPr/>
          <w:p>
            <w:pPr>
              <w:jc w:val="left"/>
            </w:pPr>
            <w:r>
              <w:t xml:space="preserve">Royal Mail’s strategic visualisation platform for operational and finance reporting.</w:t>
            </w:r>
          </w:p>
        </w:tc>
      </w:tr>
      <w:tr>
        <w:tc>
          <w:tcPr/>
          <w:p>
            <w:pPr>
              <w:jc w:val="left"/>
            </w:pPr>
            <w:r>
              <w:t xml:space="preserve">RCS</w:t>
            </w:r>
          </w:p>
        </w:tc>
        <w:tc>
          <w:tcPr/>
          <w:p>
            <w:pPr>
              <w:jc w:val="left"/>
            </w:pPr>
            <w:r>
              <w:t xml:space="preserve">Resource Control System for reporting to the planned vs actual hours used by in a site for cost governance.</w:t>
            </w:r>
          </w:p>
        </w:tc>
      </w:tr>
      <w:tr>
        <w:tc>
          <w:tcPr/>
          <w:p>
            <w:pPr>
              <w:jc w:val="left"/>
            </w:pPr>
            <w:r>
              <w:t xml:space="preserve">SA</w:t>
            </w:r>
          </w:p>
        </w:tc>
        <w:tc>
          <w:tcPr/>
          <w:p>
            <w:pPr>
              <w:jc w:val="left"/>
            </w:pPr>
            <w:r>
              <w:t xml:space="preserve">Schedule Attendance against pre-scheduled non-AWD shifts requiring approval and pay processing.</w:t>
            </w:r>
          </w:p>
        </w:tc>
      </w:tr>
      <w:tr>
        <w:tc>
          <w:tcPr/>
          <w:p>
            <w:pPr>
              <w:jc w:val="left"/>
            </w:pPr>
            <w:r>
              <w:t xml:space="preserve">Site Loan</w:t>
            </w:r>
          </w:p>
        </w:tc>
        <w:tc>
          <w:tcPr/>
          <w:p>
            <w:pPr>
              <w:jc w:val="left"/>
            </w:pPr>
            <w:r>
              <w:t xml:space="preserve">The borrowing of an employee from another site to cover demand; supported via the attendance plan.</w:t>
            </w:r>
          </w:p>
        </w:tc>
      </w:tr>
      <w:tr>
        <w:tc>
          <w:tcPr/>
          <w:p>
            <w:pPr>
              <w:jc w:val="left"/>
            </w:pPr>
            <w:r>
              <w:t xml:space="preserve">WAM</w:t>
            </w:r>
          </w:p>
        </w:tc>
        <w:tc>
          <w:tcPr/>
          <w:p>
            <w:pPr>
              <w:jc w:val="left"/>
            </w:pPr>
            <w:r>
              <w:t xml:space="preserve">Work Area Manager operational manager of a defined work area within a Processing Site.</w:t>
            </w:r>
          </w:p>
        </w:tc>
      </w:tr>
    </w:tbl>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01">
    <w:nsid w:val="00A9970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9" Target="media/rId9.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41" Target="media/rId41.png" /><Relationship Type="http://schemas.openxmlformats.org/officeDocument/2006/relationships/image" Id="rId28" Target="media/rId28.png" /><Relationship Type="http://schemas.openxmlformats.org/officeDocument/2006/relationships/image" Id="rId65" Target="media/rId65.png" /><Relationship Type="http://schemas.openxmlformats.org/officeDocument/2006/relationships/image" Id="rId103" Target="media/rId103.png" /><Relationship Type="http://schemas.openxmlformats.org/officeDocument/2006/relationships/image" Id="rId69" Target="media/rId69.png" /><Relationship Type="http://schemas.openxmlformats.org/officeDocument/2006/relationships/hyperlink" Id="rId84" Target="https://andotce.royalmailgroup.com/pages/viewpage.action?pageId=504201390&amp;spaceKey=HCI&amp;title=Whitelisted%2BAzure%2BResource%2BTypes%2BStatus%2B-%2BSLZ" TargetMode="External" /><Relationship Type="http://schemas.openxmlformats.org/officeDocument/2006/relationships/hyperlink" Id="rId78" Target="https://andotce.royalmailgroup.com/spaces/RDH/pages/454309842/IA-TS24+Cloud+Resource+Naming+Standard" TargetMode="External" /><Relationship Type="http://schemas.openxmlformats.org/officeDocument/2006/relationships/hyperlink" Id="rId131" Target="https://cognitect.com/blog/2011/11/15/documenting-architecture-decisions" TargetMode="External" /><Relationship Type="http://schemas.openxmlformats.org/officeDocument/2006/relationships/hyperlink" Id="rId14" Target="https://docs.arc42.org/section-1/" TargetMode="External" /><Relationship Type="http://schemas.openxmlformats.org/officeDocument/2006/relationships/hyperlink" Id="rId17" Target="https://docs.arc42.org/section-2/" TargetMode="External" /><Relationship Type="http://schemas.openxmlformats.org/officeDocument/2006/relationships/hyperlink" Id="rId27" Target="https://docs.arc42.org/section-3/" TargetMode="External" /><Relationship Type="http://schemas.openxmlformats.org/officeDocument/2006/relationships/hyperlink" Id="rId34" Target="https://docs.arc42.org/section-4/" TargetMode="External" /><Relationship Type="http://schemas.openxmlformats.org/officeDocument/2006/relationships/hyperlink" Id="rId40" Target="https://docs.arc42.org/section-5/" TargetMode="External" /><Relationship Type="http://schemas.openxmlformats.org/officeDocument/2006/relationships/hyperlink" Id="rId53" Target="https://docs.arc42.org/section-6/" TargetMode="External" /><Relationship Type="http://schemas.openxmlformats.org/officeDocument/2006/relationships/hyperlink" Id="rId64" Target="https://docs.arc42.org/section-7/" TargetMode="External" /><Relationship Type="http://schemas.openxmlformats.org/officeDocument/2006/relationships/hyperlink" Id="rId122" Target="https://docs.arc42.org/section-8/" TargetMode="External" /><Relationship Type="http://schemas.openxmlformats.org/officeDocument/2006/relationships/hyperlink" Id="rId88" Target="https://intranet.royalmailgroup.com/sites/ThinkSecure/ThinkCyber/SitePages/Welcome.aspx" TargetMode="External" /><Relationship Type="http://schemas.openxmlformats.org/officeDocument/2006/relationships/hyperlink" Id="rId139" Target="https://quality.arc42.org" TargetMode="External" /><Relationship Type="http://schemas.openxmlformats.org/officeDocument/2006/relationships/hyperlink" Id="rId138" Target="https://www.iso.org/obp/ui/#iso:std:iso-iec:25010:ed-2:v1:en" TargetMode="External" /></Relationships>
</file>

<file path=word/_rels/footnotes.xml.rels><?xml version="1.0" encoding="UTF-8"?><Relationships xmlns="http://schemas.openxmlformats.org/package/2006/relationships"><Relationship Type="http://schemas.openxmlformats.org/officeDocument/2006/relationships/hyperlink" Id="rId84" Target="https://andotce.royalmailgroup.com/pages/viewpage.action?pageId=504201390&amp;spaceKey=HCI&amp;title=Whitelisted%2BAzure%2BResource%2BTypes%2BStatus%2B-%2BSLZ" TargetMode="External" /><Relationship Type="http://schemas.openxmlformats.org/officeDocument/2006/relationships/hyperlink" Id="rId78" Target="https://andotce.royalmailgroup.com/spaces/RDH/pages/454309842/IA-TS24+Cloud+Resource+Naming+Standard" TargetMode="External" /><Relationship Type="http://schemas.openxmlformats.org/officeDocument/2006/relationships/hyperlink" Id="rId131" Target="https://cognitect.com/blog/2011/11/15/documenting-architecture-decisions" TargetMode="External" /><Relationship Type="http://schemas.openxmlformats.org/officeDocument/2006/relationships/hyperlink" Id="rId14" Target="https://docs.arc42.org/section-1/" TargetMode="External" /><Relationship Type="http://schemas.openxmlformats.org/officeDocument/2006/relationships/hyperlink" Id="rId17" Target="https://docs.arc42.org/section-2/" TargetMode="External" /><Relationship Type="http://schemas.openxmlformats.org/officeDocument/2006/relationships/hyperlink" Id="rId27" Target="https://docs.arc42.org/section-3/" TargetMode="External" /><Relationship Type="http://schemas.openxmlformats.org/officeDocument/2006/relationships/hyperlink" Id="rId34" Target="https://docs.arc42.org/section-4/" TargetMode="External" /><Relationship Type="http://schemas.openxmlformats.org/officeDocument/2006/relationships/hyperlink" Id="rId40" Target="https://docs.arc42.org/section-5/" TargetMode="External" /><Relationship Type="http://schemas.openxmlformats.org/officeDocument/2006/relationships/hyperlink" Id="rId53" Target="https://docs.arc42.org/section-6/" TargetMode="External" /><Relationship Type="http://schemas.openxmlformats.org/officeDocument/2006/relationships/hyperlink" Id="rId64" Target="https://docs.arc42.org/section-7/" TargetMode="External" /><Relationship Type="http://schemas.openxmlformats.org/officeDocument/2006/relationships/hyperlink" Id="rId122" Target="https://docs.arc42.org/section-8/" TargetMode="External" /><Relationship Type="http://schemas.openxmlformats.org/officeDocument/2006/relationships/hyperlink" Id="rId88" Target="https://intranet.royalmailgroup.com/sites/ThinkSecure/ThinkCyber/SitePages/Welcome.aspx" TargetMode="External" /><Relationship Type="http://schemas.openxmlformats.org/officeDocument/2006/relationships/hyperlink" Id="rId139" Target="https://quality.arc42.org" TargetMode="External" /><Relationship Type="http://schemas.openxmlformats.org/officeDocument/2006/relationships/hyperlink" Id="rId138" Target="https://www.iso.org/obp/ui/#iso:std:iso-iec:25010:ed-2:v1: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High-Level Design - Front Line Demand &amp; Supply (FDS)</dc:title>
  <dc:creator/>
  <cp:keywords/>
  <dcterms:created xsi:type="dcterms:W3CDTF">2026-06-02T09:34:33Z</dcterms:created>
  <dcterms:modified xsi:type="dcterms:W3CDTF">2026-06-02T09:34:33Z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2026-05-21</vt:lpwstr>
  </property>
</Properties>
</file>