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36"/>
        </w:rPr>
        <w:t>BOSH XIZMAT KO‘RSATISH SHARTNOMASI</w:t>
      </w:r>
    </w:p>
    <w:p>
      <w:pPr>
        <w:jc w:val="center"/>
      </w:pPr>
      <w:r>
        <w:t>MED-ALL AI / MED1.UZ Raqamli Sog‘liqni Saqlash Ekotizimi</w:t>
      </w:r>
    </w:p>
    <w:p>
      <w:pPr>
        <w:jc w:val="center"/>
      </w:pPr>
      <w:r>
        <w:t>№ LGL-MASTER-2026-0001  •  22.05.2026</w:t>
      </w:r>
    </w:p>
    <w:p>
      <w:r>
        <w:rPr>
          <w:b/>
        </w:rPr>
        <w:t>TOMONLAR</w:t>
      </w:r>
    </w:p>
    <w:p>
      <w:r>
        <w:t>“MED-ALL AI SYSTEM MCHJ” MChJ (keyingi o‘rinlarda — “Ijrochi”), direktor Shernazarov Farrux (STIR/INN: 312972027) tomonidan Ustav asosida ish ko‘ruvchi</w:t>
      </w:r>
    </w:p>
    <w:p>
      <w:r>
        <w:t>Va boshqa tomondan — ushbu Shartnomani elektron tarzda qabul qilgan jismoniy yoki yuridik shaxs (keyingi o‘rinlarda — “Buyurtmachi”)</w:t>
      </w:r>
    </w:p>
    <w:p>
      <w:r>
        <w:rPr>
          <w:b/>
          <w:color w:val="0A2540"/>
          <w:sz w:val="24"/>
        </w:rPr>
        <w:t>1-modda. Shartnoma predmeti</w:t>
      </w:r>
    </w:p>
    <w:p>
      <w:r>
        <w:t>1.1. Ijrochi Buyurtmachiga MED1.UZ platformasi orqali raqamli sog‘liqni saqlash, SaaS (HMS/EMR), AI yordamchi, telemeditsina, laboratoriya, dorixona va elektron hujjat aylanish xizmatlarini ko‘rsatadi.</w:t>
      </w:r>
    </w:p>
    <w:p>
      <w:r>
        <w:t>1.2. Xizmatlar to‘liq ro‘yxati Ilova №1 (Tariflar) va platforma interfeysida belgilanadi.</w:t>
      </w:r>
    </w:p>
    <w:p>
      <w:r>
        <w:rPr>
          <w:b/>
          <w:color w:val="0A2540"/>
          <w:sz w:val="24"/>
        </w:rPr>
        <w:t>2-modda. Huquqiy asoslar</w:t>
      </w:r>
    </w:p>
    <w:p>
      <w:r>
        <w:t>2.1. O‘zbekiston Respublikasi Fuqarolik Kodeksi, “Shaxsiy ma’lumotlar to‘g‘risida”, “Elektron raqamli imzo to‘g‘risida”, “Elektron tijorat to‘g‘risida” qonunlari.</w:t>
      </w:r>
    </w:p>
    <w:p>
      <w:r>
        <w:t>2.2. Sog‘liqni saqlash vazirligining sanitariya-gigiyena va meditsina raqamlashtirish qoidalari.</w:t>
      </w:r>
    </w:p>
    <w:p>
      <w:r>
        <w:rPr>
          <w:b/>
          <w:color w:val="0A2540"/>
          <w:sz w:val="24"/>
        </w:rPr>
        <w:t>3-modda. Tomonlarning huquq va majburiyatlari</w:t>
      </w:r>
    </w:p>
    <w:p>
      <w:r>
        <w:t>3.1. Ijrochi: xizmat sifatini ta’minlash, SLA (99,5%) saqlash, ma’lumotlar xavfsizligini (AES-256, RLS) kafolatlash.</w:t>
      </w:r>
    </w:p>
    <w:p>
      <w:r>
        <w:t>3.2. Buyurtmachi: to‘g‘ri ma’lumot kiritish, to‘lovlarni o‘z vaqtida amalga oshirish, platforma qoidalariga rioya qilish.</w:t>
      </w:r>
    </w:p>
    <w:p>
      <w:r>
        <w:rPr>
          <w:b/>
          <w:color w:val="0A2540"/>
          <w:sz w:val="24"/>
        </w:rPr>
        <w:t>4-modda. Tariflar va to‘lov tartibi</w:t>
      </w:r>
    </w:p>
    <w:p>
      <w:r>
        <w:t>4.1. To‘lovlar Click, Payme, Uzcard, Humo, Visa/Mastercard, Stripe orqali amalga oshiriladi.</w:t>
      </w:r>
    </w:p>
    <w:p>
      <w:r>
        <w:t>4.2. Tariflar Ilova №1 da keltirilgan. Ijrochi narxlarni 30 kun oldindan ogohlantirib o‘zgartirish huquqiga ega.</w:t>
      </w:r>
    </w:p>
    <w:p>
      <w:r>
        <w:rPr>
          <w:b/>
          <w:color w:val="0A2540"/>
          <w:sz w:val="24"/>
        </w:rPr>
        <w:t>5-modda. Intellektual mulk</w:t>
      </w:r>
    </w:p>
    <w:p>
      <w:r>
        <w:t>5.1. Barcha dasturiy ta’minot, AI modellar, kontent, savdo belgilari Ijrochining mulki hisoblanadi.</w:t>
      </w:r>
    </w:p>
    <w:p>
      <w:r>
        <w:t>5.2. Buyurtmachi tomonidan kiritilgan ma’lumotlar Buyurtmachi mulki bo‘lib qoladi.</w:t>
      </w:r>
    </w:p>
    <w:p>
      <w:r>
        <w:rPr>
          <w:b/>
          <w:color w:val="0A2540"/>
          <w:sz w:val="24"/>
        </w:rPr>
        <w:t>6-modda. Ma’lumotlarni himoya qilish</w:t>
      </w:r>
    </w:p>
    <w:p>
      <w:r>
        <w:t>6.1. Shaxsiy va tibbiy ma’lumotlar AES-256 shifrlash, RLS izolyatsiyasi, GDPR/HIPAA-ga mos saqlanadi.</w:t>
      </w:r>
    </w:p>
    <w:p>
      <w:r>
        <w:t>6.2. Buzilish aniqlangan taqdirda 72 soat ichida xabardor qilinadi.</w:t>
      </w:r>
    </w:p>
    <w:p>
      <w:r>
        <w:rPr>
          <w:b/>
          <w:color w:val="0A2540"/>
          <w:sz w:val="24"/>
        </w:rPr>
        <w:t>7-modda. AI xizmatlari va javobgarlikni cheklash</w:t>
      </w:r>
    </w:p>
    <w:p>
      <w:r>
        <w:t>7.1. AI xizmatlari ma’lumot beruvchi xarakterga ega va shifokor tashxisini almashtirmaydi.</w:t>
      </w:r>
    </w:p>
    <w:p>
      <w:r>
        <w:t>7.2. Tibbiy qaror va davolash uchun javobgarlik klinika va shifokorlar zimmasida.</w:t>
      </w:r>
    </w:p>
    <w:p>
      <w:r>
        <w:rPr>
          <w:b/>
          <w:color w:val="0A2540"/>
          <w:sz w:val="24"/>
        </w:rPr>
        <w:t>8-modda. Yetkazib berish va SLA</w:t>
      </w:r>
    </w:p>
    <w:p>
      <w:r>
        <w:t>8.1. Xizmat 24/7 rejimida ishlaydi. Kafolatlangan uptime 99,5%.</w:t>
      </w:r>
    </w:p>
    <w:p>
      <w:r>
        <w:t>8.2. SLA buzilganda Ilova №2 ga muvofiq kompensatsiya beriladi.</w:t>
      </w:r>
    </w:p>
    <w:p>
      <w:r>
        <w:rPr>
          <w:b/>
          <w:color w:val="0A2540"/>
          <w:sz w:val="24"/>
        </w:rPr>
        <w:t>9-modda. Fors-major holatlari</w:t>
      </w:r>
    </w:p>
    <w:p>
      <w:r>
        <w:t>9.1. Tabiiy ofatlar, urush, kiberhujum, davlat cheklovlari kabi holatlar tomonlarni javobgarlikdan ozod qiladi.</w:t>
      </w:r>
    </w:p>
    <w:p>
      <w:r>
        <w:rPr>
          <w:b/>
          <w:color w:val="0A2540"/>
          <w:sz w:val="24"/>
        </w:rPr>
        <w:t>10-modda. Maxfiylik</w:t>
      </w:r>
    </w:p>
    <w:p>
      <w:r>
        <w:t>10.1. Tomonlar bir-biriga oid maxfiy ma’lumotlarni Shartnoma muddatidan keyin ham 5 yil davomida saqlaydilar.</w:t>
      </w:r>
    </w:p>
    <w:p>
      <w:r>
        <w:rPr>
          <w:b/>
          <w:color w:val="0A2540"/>
          <w:sz w:val="24"/>
        </w:rPr>
        <w:t>11-modda. Nizolarni hal qilish</w:t>
      </w:r>
    </w:p>
    <w:p>
      <w:r>
        <w:t>11.1. Nizolar avval muzokara, so‘ngra Toshkent shahar Iqtisodiy sudida ko‘rib chiqiladi.</w:t>
      </w:r>
    </w:p>
    <w:p>
      <w:r>
        <w:rPr>
          <w:b/>
          <w:color w:val="0A2540"/>
          <w:sz w:val="24"/>
        </w:rPr>
        <w:t>12-modda. Shartnomani bekor qilish</w:t>
      </w:r>
    </w:p>
    <w:p>
      <w:r>
        <w:t>12.1. Har bir tomon 30 kun oldin yozma ogohlantirish bilan Shartnomani bekor qilishi mumkin.</w:t>
      </w:r>
    </w:p>
    <w:p>
      <w:r>
        <w:rPr>
          <w:b/>
          <w:color w:val="0A2540"/>
          <w:sz w:val="24"/>
        </w:rPr>
        <w:t>13-modda. Elektron imzo va akseptlash</w:t>
      </w:r>
    </w:p>
    <w:p>
      <w:r>
        <w:t>13.1. Buyurtmachining platformada ro‘yxatdan o‘tishi va “Qabul qilaman” tugmasini bosishi to‘liq aksept hisoblanadi.</w:t>
      </w:r>
    </w:p>
    <w:p>
      <w:r>
        <w:t>13.2. Elektron imzo (OTP, kanvas, EDS) Qonun bo‘yicha qo‘l imzosiga teng kuchga ega.</w:t>
      </w:r>
    </w:p>
    <w:p>
      <w:r>
        <w:rPr>
          <w:b/>
          <w:color w:val="0A2540"/>
          <w:sz w:val="24"/>
        </w:rPr>
        <w:t>14-modda. Yangilanishlar</w:t>
      </w:r>
    </w:p>
    <w:p>
      <w:r>
        <w:t>14.1. Ijrochi Shartnoma shartlarini yangilab borishi mumkin; yangi versiya med1.uz/legal sahifasida e’lon qilinadi.</w:t>
      </w:r>
    </w:p>
    <w:p>
      <w:r>
        <w:rPr>
          <w:b/>
          <w:color w:val="0A2540"/>
          <w:sz w:val="24"/>
        </w:rPr>
        <w:t>15-modda. Yakuniy qoidalar</w:t>
      </w:r>
    </w:p>
    <w:p>
      <w:r>
        <w:t>15.1. Shartnoma O‘zbekiston Respublikasi qonunchiligi asosida tartibga solinadi.</w:t>
      </w:r>
    </w:p>
    <w:p>
      <w:r>
        <w:t>15.2. Ushbu Shartnoma elektron shaklda tuzilgan va ikkala tomon uchun bir xil kuchga ega.</w:t>
      </w:r>
    </w:p>
    <w:p>
      <w:r>
        <w:rPr>
          <w:b/>
          <w:color w:val="0A2540"/>
          <w:sz w:val="24"/>
        </w:rPr>
        <w:t>16-modda. Tomonlar rekvizitlari</w:t>
      </w:r>
    </w:p>
    <w:p>
      <w:r>
        <w:t>IJROCHI: MED-ALL AI SYSTEM MCHJ</w:t>
      </w:r>
    </w:p>
    <w:p>
      <w:r>
        <w:t>Direktor: Shernazarov Farrux</w:t>
      </w:r>
    </w:p>
    <w:p>
      <w:r>
        <w:t>STIR/INN: 312972027</w:t>
      </w:r>
    </w:p>
    <w:p>
      <w:r>
        <w:t>Manzil: Toshkent sh., O‘zbekiston</w:t>
      </w:r>
    </w:p>
    <w:p>
      <w:r>
        <w:t>Veb: https://med1.uz</w:t>
      </w:r>
    </w:p>
    <w:p>
      <w:r>
        <w:t>E-mail: legal@med1.uz</w:t>
      </w:r>
    </w:p>
    <w:p>
      <w:r>
        <w:br w:type="page"/>
      </w:r>
    </w:p>
    <w:p>
      <w:r>
        <w:rPr>
          <w:b/>
          <w:color w:val="2F80ED"/>
          <w:sz w:val="24"/>
        </w:rPr>
        <w:t>ILOVA №1 — TARIFLAR</w:t>
      </w:r>
    </w:p>
    <w:p>
      <w:r>
        <w:t>Free / Basic (490 000 so‘m/oy) / Pro (1 290 000 so‘m/oy) / Enterprise (kelishuv asosida).</w:t>
      </w:r>
    </w:p>
    <w:p>
      <w:r>
        <w:rPr>
          <w:b/>
          <w:color w:val="2F80ED"/>
          <w:sz w:val="24"/>
        </w:rPr>
        <w:t>ILOVA №2 — SLA</w:t>
      </w:r>
    </w:p>
    <w:p>
      <w:r>
        <w:t>Uptime kafolati: 99,5%. 99,0% dan past bo‘lsa — 10% qaytarish; 95% dan past — 30% qaytarish.</w:t>
      </w:r>
    </w:p>
    <w:p>
      <w:r>
        <w:rPr>
          <w:b/>
          <w:color w:val="2F80ED"/>
          <w:sz w:val="24"/>
        </w:rPr>
        <w:t>ILOVA №3 — AI DISCLAIMER</w:t>
      </w:r>
    </w:p>
    <w:p>
      <w:r>
        <w:t>AI xizmatlari ma’lumot beruvchi xarakterga ega. Tibbiy tashxis va davolash uchun litsenziyaga ega shifokorga murojaat qiling.</w:t>
      </w:r>
    </w:p>
    <w:p/>
    <w:p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u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QR kod orqali shartnoma haqiqiyligini tekshiring</w:t>
        <w:br/>
        <w:t>Hash ID: 73cca99e9a75d03e4e462ba2fc0cd504</w:t>
        <w:br/>
        <w:t>https://med1.uz/verify/contract/73cca99e9a75d03e4e462ba2fc0cd504</w:t>
      </w:r>
    </w:p>
    <w:p>
      <w:pPr>
        <w:jc w:val="center"/>
      </w:pPr>
      <w:r>
        <w:rPr>
          <w:color w:val="888888"/>
          <w:sz w:val="16"/>
        </w:rPr>
        <w:t>© 2018–2026 MED-ALL AI SYSTEM MCHJ | MED1.UZ | LGL-MASTER-2026-0001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