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26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38" w:hRule="exac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162235"/>
            <w:vAlign w:val="top"/>
          </w:tcPr>
          <w:p>
            <w:pPr>
              <w:spacing w:before="4000"/>
            </w:pPr>
          </w:p>
          <w:p>
            <w:pPr>
              <w:spacing w:after="300" w:line="920" w:lineRule="atLeast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72"/>
                <w:szCs w:val="72"/>
              </w:rPr>
              <w:t>AI外贸智能体RAG方案</w:t>
            </w:r>
          </w:p>
          <w:p>
            <w:pPr>
              <w:spacing w:after="200" w:line="560" w:lineRule="atLeast"/>
              <w:jc w:val="center"/>
            </w:pPr>
            <w:r>
              <w:rPr>
                <w:rFonts w:ascii="Calibri" w:eastAsia="黑体"/>
                <w:color w:val="667EEA"/>
                <w:sz w:val="36"/>
                <w:szCs w:val="36"/>
              </w:rPr>
              <w:t>询价文件智能解析与平台选型分析</w:t>
            </w:r>
          </w:p>
          <w:p>
            <w:pPr>
              <w:spacing w:before="2000"/>
            </w:pPr>
          </w:p>
          <w:p>
            <w:pPr>
              <w:jc w:val="center"/>
            </w:pPr>
            <w:r>
              <w:rPr>
                <w:rFonts w:ascii="Calibri" w:eastAsia="微软雅黑"/>
                <w:color w:val="90989F"/>
                <w:sz w:val="22"/>
                <w:szCs w:val="22"/>
              </w:rPr>
              <w:t>2026年5月</w:t>
            </w:r>
          </w:p>
        </w:tc>
      </w:tr>
    </w:tbl>
    <w:p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>
      <w:pPr>
        <w:pStyle w:val="2"/>
        <w:spacing w:before="400" w:after="200"/>
      </w:pPr>
      <w:r>
        <w:rPr>
          <w:rFonts w:hint="eastAsia" w:eastAsia="黑体"/>
          <w:b/>
          <w:bCs/>
          <w:color w:val="1A1F36"/>
          <w:sz w:val="32"/>
          <w:szCs w:val="32"/>
          <w:lang w:val="en-US" w:eastAsia="zh-CN"/>
        </w:rPr>
        <w:t>一</w:t>
      </w:r>
      <w:r>
        <w:rPr>
          <w:rFonts w:ascii="Calibri" w:eastAsia="黑体"/>
          <w:b/>
          <w:bCs/>
          <w:color w:val="1A1F36"/>
          <w:sz w:val="32"/>
          <w:szCs w:val="32"/>
        </w:rPr>
        <w:t>、各类询价文件的RAG智能解析要求与落地方法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1.1 压缩文件（ZIP/RAR等）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解析要求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自动识别压缩包类型，逐层解压（支持嵌套），提取全部子文件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解压后的子文件按各自格式路由到对应解析器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保留文件间业务关联（如同一批询价的规格书、图纸、报价表），在元数据中标注来源压缩包及同级文件列表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落地方法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集成Python zipfile、rarfile模块，在文档接入层统一处理压缩包。解压后各子文件进入对应解析管道，并在每条知识块的元数据中记录来源和关联关系。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1.2 PDF（可编辑格式/图片型/图纸型）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可编辑PDF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保留段落、标题层级、列表等结构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精准提取表格（含合并单元格、多级表头），转换为结构化数据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建立嵌入式图片与相邻文本的语义关联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图片型PDF（扫描件）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高精度OCR（中/英/多语言混合），支持版面分析，还原标题、正文、表格区域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图纸型PDF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识别尺寸标注、技术参数、材料规格、公差要求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解析标准符号、图例，建立与文本的对应关系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提取标题栏和明细表中的物料编号、名称、数量等结构化数据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落地方法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可编辑PDF使用PyMuPDF提取文本和表格配合版面分析模型；扫描件提取图片后接入PaddleOCR/Tesseract配合版面分析；图纸使用专用工程图纸解析模块或基于视觉模型（如LayoutLM微调）。最终输出为结构化Markdown或JSON。对于图纸型PDF，RAGFlow的深度解析能力最强，MaxKB可通过集成MinerU引擎扩展支持。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1.3 图片（产品图、规格图等）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解析要求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OCR提取文字信息（产品标签、参数表）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利用多模态视觉模型生成图像内容描述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检测并提取图片中的表格/结构化信息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落地方法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OCR引擎加多模态LLM双通道处理，提取的文字与视觉描述统一存入向量数据库。MaxKB V2可通过工作流知识库集成OCR工具链或直接调用多模态大模型处理图片。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1.4 Word/Excel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Word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正确提取标题层级、段落、列表、表格（含合并单元格）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提取嵌入图片并进行OCR/描述生成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Excel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识别多级表头、合并单元格、跨行跨列结构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保持跨Sheet数据关联，保证数值精度（价格、数量等）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提取公式与引用关系（如单价乘以数量等于总价）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落地方法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Word使用python-docx结构化解析；Excel使用openpyxl/xlrd配合智能表格识别算法，数值型数据专项清洗。需注意MaxKB的Excel支持主要以QA对格式导入为主，通用文档解析能力相对有限。</w:t>
      </w:r>
    </w:p>
    <w:p>
      <w:pPr>
        <w:spacing w:before="200"/>
      </w:pPr>
    </w:p>
    <w:p>
      <w:pPr>
        <w:pStyle w:val="2"/>
        <w:spacing w:before="400" w:after="200"/>
        <w:rPr>
          <w:rFonts w:hint="eastAsia" w:eastAsia="黑体"/>
          <w:lang w:eastAsia="zh-CN"/>
        </w:rPr>
      </w:pPr>
      <w:r>
        <w:rPr>
          <w:rFonts w:hint="eastAsia" w:eastAsia="黑体"/>
          <w:b/>
          <w:bCs/>
          <w:color w:val="1A1F36"/>
          <w:sz w:val="32"/>
          <w:szCs w:val="32"/>
          <w:lang w:val="en-US" w:eastAsia="zh-CN"/>
        </w:rPr>
        <w:t>二</w:t>
      </w:r>
      <w:r>
        <w:rPr>
          <w:rFonts w:ascii="Calibri" w:eastAsia="黑体"/>
          <w:b/>
          <w:bCs/>
          <w:color w:val="1A1F36"/>
          <w:sz w:val="32"/>
          <w:szCs w:val="32"/>
        </w:rPr>
        <w:t>、判定、解释与澄清的具体要求及落地方案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2.1 核心能力要求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判定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自动比对询价技术规格与企业产品库，判断供货范围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识别关键参数（材质、尺寸、公差、标准）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检查询价文件完整性（是否缺图纸、数量等）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解释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解读技术术语、行业标准代号（ISO、ASTM、GB等）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逐层解析多层BOM结构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将图纸中的符号、标注转为自然语言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澄清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当参数模糊或矛盾时，主动生成澄清问题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当缺少关键信息时，输出结构化的澄清清单</w:t>
      </w:r>
    </w:p>
    <w:p>
      <w:pPr>
        <w:spacing w:after="80" w:line="312" w:lineRule="auto"/>
        <w:ind w:left="480"/>
      </w:pPr>
      <w:r>
        <w:rPr>
          <w:rFonts w:ascii="Calibri" w:eastAsia="微软雅黑"/>
          <w:color w:val="000000"/>
          <w:sz w:val="24"/>
          <w:szCs w:val="24"/>
        </w:rPr>
        <w:t>• 识别单位换算歧义、标准版本差异等理解分歧点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2.2 落地架构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在RAG检索节点之后，增加一个解释-判定-澄清Agent模块，由LLM对信息完整性、一致性和歧义性进行判断，并生成反馈。该模块在Dify中可通过工作流的LLM节点和条件分支节点实现，在RAGFlow中可通过Agentic Workflow实现，在MaxKB V2中可通过高级编排工作流实现。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2.3 关键节点配置</w:t>
      </w:r>
    </w:p>
    <w:tbl>
      <w:tblPr>
        <w:tblStyle w:val="11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10"/>
      </w:tblGrid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节点</w:t>
            </w:r>
          </w:p>
        </w:tc>
        <w:tc>
          <w:tcPr>
            <w:tcW w:w="16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配置要点</w:t>
            </w:r>
          </w:p>
        </w:tc>
        <w:tc>
          <w:tcPr>
            <w:tcW w:w="16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示例Prompt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LLM-解释与判定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输入检索结果+原始询价文本，输出JSON格式判定结果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你是一个外贸询价分析专家。请根据以下技术规格完成：1.解释专业术语和标准代号；2.判断参数是否在供货范围内；3.检查文件完整性；4.指出矛盾参数。返回JSON。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构造澄清问题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将技术问题转为业务人员可理解的自然语言列表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请将以下技术疑问转化为业务人员容易理解的澄清问题，并用表格输出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人工反馈闭环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通过前端界面接收用户回复，重新触发检索与判定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工作流暂停-恢复或外部API回调</w:t>
            </w:r>
          </w:p>
        </w:tc>
      </w:tr>
    </w:tbl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2.4 结构化输出规范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澄清解析的结构化输出应包含问题类型（conflict/missing）、参数名、冲突值及来源等信息，便于后续自动化处理。术语解释可预先在知识库中维护术语表文档优先匹配；图纸符号解释在图纸处理节点输出中已包含符号到文本映射，检索后直接解释。所有澄清数据应本地存储，形成闭环记录，满足企业合规要求。</w:t>
      </w:r>
    </w:p>
    <w:p>
      <w:pPr>
        <w:spacing w:before="200"/>
      </w:pPr>
    </w:p>
    <w:p>
      <w:pPr>
        <w:pStyle w:val="2"/>
        <w:spacing w:before="400" w:after="200"/>
      </w:pPr>
      <w:r>
        <w:rPr>
          <w:rFonts w:hint="eastAsia" w:eastAsia="黑体"/>
          <w:b/>
          <w:bCs/>
          <w:color w:val="1A1F36"/>
          <w:sz w:val="32"/>
          <w:szCs w:val="32"/>
          <w:lang w:val="en-US" w:eastAsia="zh-CN"/>
        </w:rPr>
        <w:t>三</w:t>
      </w:r>
      <w:r>
        <w:rPr>
          <w:rFonts w:ascii="Calibri" w:eastAsia="黑体"/>
          <w:b/>
          <w:bCs/>
          <w:color w:val="1A1F36"/>
          <w:sz w:val="32"/>
          <w:szCs w:val="32"/>
        </w:rPr>
        <w:t>、主流开源RAG平台对比（支持本地部署）</w:t>
      </w:r>
    </w:p>
    <w:p>
      <w:pPr>
        <w:pStyle w:val="3"/>
        <w:spacing w:before="300" w:after="150"/>
        <w:rPr>
          <w:rFonts w:hint="eastAsia" w:eastAsia="黑体"/>
          <w:lang w:eastAsia="zh-CN"/>
        </w:rPr>
      </w:pPr>
      <w:r>
        <w:rPr>
          <w:rFonts w:hint="eastAsia" w:eastAsia="黑体"/>
          <w:b/>
          <w:bCs/>
          <w:color w:val="1A1F36"/>
          <w:sz w:val="28"/>
          <w:szCs w:val="28"/>
          <w:lang w:val="en-US" w:eastAsia="zh-CN"/>
        </w:rPr>
        <w:t>3</w:t>
      </w:r>
      <w:r>
        <w:rPr>
          <w:rFonts w:ascii="Calibri" w:eastAsia="黑体"/>
          <w:b/>
          <w:bCs/>
          <w:color w:val="1A1F36"/>
          <w:sz w:val="28"/>
          <w:szCs w:val="28"/>
        </w:rPr>
        <w:t>.1 文件格式支持对比</w:t>
      </w:r>
    </w:p>
    <w:tbl>
      <w:tblPr>
        <w:tblStyle w:val="11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2257"/>
        <w:gridCol w:w="2257"/>
        <w:gridCol w:w="2257"/>
      </w:tblGrid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文件格式</w:t>
            </w:r>
          </w:p>
        </w:tc>
        <w:tc>
          <w:tcPr>
            <w:tcW w:w="12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Dify</w:t>
            </w:r>
          </w:p>
        </w:tc>
        <w:tc>
          <w:tcPr>
            <w:tcW w:w="12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RAGFlow</w:t>
            </w:r>
          </w:p>
        </w:tc>
        <w:tc>
          <w:tcPr>
            <w:tcW w:w="12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MaxKB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压缩文件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需先解压后上传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需先解压后上传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V2原生支持ZIP自动解析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可编辑PDF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原生支持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深度支持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支持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图片型PDF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OCR支持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深度支持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V2通过工作流集成OCR支持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图纸型PDF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需定制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深度解析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可通过集成MinerU扩展支持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图片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V2工作流知识库支持（OCR/多模态）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Word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支持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Excel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支持（以QA对格式为主）</w:t>
            </w:r>
          </w:p>
        </w:tc>
      </w:tr>
    </w:tbl>
    <w:p>
      <w:pPr>
        <w:pStyle w:val="3"/>
        <w:spacing w:before="300" w:after="150"/>
      </w:pPr>
      <w:r>
        <w:rPr>
          <w:rFonts w:hint="eastAsia" w:eastAsia="黑体"/>
          <w:b/>
          <w:bCs/>
          <w:color w:val="1A1F36"/>
          <w:sz w:val="28"/>
          <w:szCs w:val="28"/>
          <w:lang w:val="en-US" w:eastAsia="zh-CN"/>
        </w:rPr>
        <w:t>3</w:t>
      </w:r>
      <w:r>
        <w:rPr>
          <w:rFonts w:ascii="Calibri" w:eastAsia="黑体"/>
          <w:b/>
          <w:bCs/>
          <w:color w:val="1A1F36"/>
          <w:sz w:val="28"/>
          <w:szCs w:val="28"/>
        </w:rPr>
        <w:t>.2 四维对比（安全性/功能性/经济性/操作性）</w:t>
      </w:r>
    </w:p>
    <w:tbl>
      <w:tblPr>
        <w:tblStyle w:val="11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2257"/>
        <w:gridCol w:w="2257"/>
        <w:gridCol w:w="2257"/>
      </w:tblGrid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12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Dify</w:t>
            </w:r>
          </w:p>
        </w:tc>
        <w:tc>
          <w:tcPr>
            <w:tcW w:w="12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RAGFlow</w:t>
            </w:r>
          </w:p>
        </w:tc>
        <w:tc>
          <w:tcPr>
            <w:tcW w:w="12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MaxKB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完全本地部署，OAuth2.0/JWT，细粒度权限，满足金融级合规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本地部署，RBAC权限控制，多级隔离（租户/部门/角色/项目），文档级ACL；开源版多租户精细度有限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私有化部署，多租户隔离，V2审计日志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功能性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最完善的工作流引擎+Agent，可视化编排，多模型支持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文档深度解析最强；Agent能力已显著增强（Agentic Workflow、多Agent编排、MCP支持）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V2已升级为企业级智能体平台：高级编排工作流、Agent技能、MCP工具调用、意图识别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经济性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最低配置2C4G即可运行，推荐4C8G；8+容器，资源占用中等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最低配置4C16G+50GB磁盘，OCR等依赖GPU加速，资源需求最高，成本最高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极轻量，开箱即用，资源占用最小，成本最低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操作性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Docker Compose一键部署，低代码，社区极活跃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部署较复杂，需配置OCR/模型等依赖，二次开发成本高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最易上手，直接上传文档即可使用</w:t>
            </w:r>
          </w:p>
        </w:tc>
      </w:tr>
    </w:tbl>
    <w:p>
      <w:pPr>
        <w:spacing w:before="200"/>
      </w:pPr>
    </w:p>
    <w:p>
      <w:pPr>
        <w:pStyle w:val="2"/>
        <w:spacing w:before="400" w:after="200"/>
        <w:rPr>
          <w:rFonts w:hint="eastAsia" w:eastAsia="黑体"/>
          <w:lang w:eastAsia="zh-CN"/>
        </w:rPr>
      </w:pPr>
      <w:r>
        <w:rPr>
          <w:rFonts w:hint="eastAsia" w:eastAsia="黑体"/>
          <w:b/>
          <w:bCs/>
          <w:color w:val="1A1F36"/>
          <w:sz w:val="32"/>
          <w:szCs w:val="32"/>
          <w:lang w:val="en-US" w:eastAsia="zh-CN"/>
        </w:rPr>
        <w:t>四</w:t>
      </w:r>
      <w:r>
        <w:rPr>
          <w:rFonts w:ascii="Calibri" w:eastAsia="黑体"/>
          <w:b/>
          <w:bCs/>
          <w:color w:val="1A1F36"/>
          <w:sz w:val="32"/>
          <w:szCs w:val="32"/>
        </w:rPr>
        <w:t>、AI外贸智能体综合选型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方案一：RAGFlow做文档解析 + Dify做智能体编排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RAGFlow负责攻克复杂询价文件（图纸型PDF、多级表格Excel），输出高质量结构化数据到知识库。Dify构建完整业务工作流：文件接收到格式路由、解析、知识检索、判定/解释/澄清、报价建议。此方案兼顾最强解析能力与灵活业务编排，但需注意RAGFlow的资源需求较高（最低4C16G），总体硬件成本为三方案中最高。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方案二：Dify一体化平台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直接使用Dify内置文档解析、OCR、Agent/工作流，快速搭建从上传到报价建议的智能体。对图纸型PDF可通过插件扩展引入专业解析引擎。适合小团队快速验证，但需注意压缩包处理需自定义Sandbox镜像，图纸解析能力不如RAGFlow。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方案三：MaxKB V2轻量智能体平台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MaxKB V2已从单纯知识库问答工具升级为企业级智能体平台，原生支持ZIP自动解析，具备高级编排工作流和Agent技能系统。若初期预算有限或团队技术能力有限，MaxKB V2可直接上传文档（含ZIP）自动解析和向量化，开箱即用，是三方案中资源需求最低、上手最快的选择。对于图纸型PDF可通过集成MinerU引擎扩展支持。</w:t>
      </w:r>
    </w:p>
    <w:p>
      <w:pPr>
        <w:spacing w:before="200"/>
      </w:pPr>
    </w:p>
    <w:p>
      <w:pPr>
        <w:pStyle w:val="2"/>
        <w:spacing w:before="400" w:after="200"/>
        <w:rPr>
          <w:rFonts w:hint="eastAsia" w:eastAsia="黑体"/>
          <w:lang w:eastAsia="zh-CN"/>
        </w:rPr>
      </w:pPr>
      <w:r>
        <w:rPr>
          <w:rFonts w:hint="eastAsia" w:eastAsia="黑体"/>
          <w:b/>
          <w:bCs/>
          <w:color w:val="1A1F36"/>
          <w:sz w:val="32"/>
          <w:szCs w:val="32"/>
          <w:lang w:val="en-US" w:eastAsia="zh-CN"/>
        </w:rPr>
        <w:t>五</w:t>
      </w:r>
      <w:r>
        <w:rPr>
          <w:rFonts w:ascii="Calibri" w:eastAsia="黑体"/>
          <w:b/>
          <w:bCs/>
          <w:color w:val="1A1F36"/>
          <w:sz w:val="32"/>
          <w:szCs w:val="32"/>
        </w:rPr>
        <w:t>、Dify工作流落地方案</w:t>
      </w:r>
    </w:p>
    <w:p>
      <w:pPr>
        <w:pStyle w:val="3"/>
        <w:spacing w:before="300" w:after="150"/>
      </w:pPr>
      <w:r>
        <w:rPr>
          <w:rFonts w:hint="eastAsia" w:eastAsia="黑体"/>
          <w:b/>
          <w:bCs/>
          <w:color w:val="1A1F36"/>
          <w:sz w:val="28"/>
          <w:szCs w:val="28"/>
          <w:lang w:val="en-US" w:eastAsia="zh-CN"/>
        </w:rPr>
        <w:t>5</w:t>
      </w:r>
      <w:r>
        <w:rPr>
          <w:rFonts w:ascii="Calibri" w:eastAsia="黑体"/>
          <w:b/>
          <w:bCs/>
          <w:color w:val="1A1F36"/>
          <w:sz w:val="28"/>
          <w:szCs w:val="28"/>
        </w:rPr>
        <w:t>.1 完整处理流程</w:t>
      </w:r>
    </w:p>
    <w:p>
      <w:pPr>
        <w:spacing w:after="120" w:line="312" w:lineRule="auto"/>
        <w:jc w:val="both"/>
        <w:rPr>
          <w:rFonts w:hint="eastAsia" w:ascii="Calibri" w:eastAsia="微软雅黑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Calibri" w:eastAsia="微软雅黑"/>
          <w:b w:val="0"/>
          <w:bCs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4757420" cy="9728200"/>
            <wp:effectExtent l="0" t="0" r="5080" b="0"/>
            <wp:docPr id="2" name="图片 2" descr="deepseek_mermaid_20260519_fd8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519_fd87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97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 w:lineRule="auto"/>
        <w:jc w:val="both"/>
        <w:rPr>
          <w:rFonts w:hint="eastAsia" w:ascii="Calibri" w:eastAsia="微软雅黑"/>
          <w:b w:val="0"/>
          <w:bCs w:val="0"/>
          <w:color w:val="000000"/>
          <w:sz w:val="24"/>
          <w:szCs w:val="24"/>
          <w:lang w:eastAsia="zh-CN"/>
        </w:rPr>
      </w:pPr>
    </w:p>
    <w:p>
      <w:pPr>
        <w:spacing w:after="120" w:line="312" w:lineRule="auto"/>
        <w:ind w:firstLine="480"/>
        <w:jc w:val="both"/>
        <w:rPr>
          <w:rFonts w:ascii="Calibri" w:eastAsia="微软雅黑"/>
          <w:b w:val="0"/>
          <w:bCs w:val="0"/>
          <w:color w:val="000000"/>
          <w:sz w:val="24"/>
          <w:szCs w:val="24"/>
        </w:rPr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工作流核心逻辑为：接收文件上传后，首先判断是否为知识库直接支持的格式（可编辑PDF、Word、Excel等），若是则直接通过API写入知识库；若否，则判断是否为压缩包，若是则调用代码节点自动解压（需自定义Sandbox镜像），取出子文件后重新路由；若为特殊格式（图纸型PDF、扫描件图片等），则进入专用处理通道（OCR、视觉模型解析等），将结构化信息写入知识库。知识检索后进入LLM解释与判定节点，判断是否存在矛盾或缺失，若无则生成报价建议，若有则构造澄清问题列表输出至用户界面，等待用户回复后重新触发检索。</w:t>
      </w:r>
    </w:p>
    <w:p>
      <w:pPr>
        <w:spacing w:after="120" w:line="312" w:lineRule="auto"/>
        <w:ind w:firstLine="480"/>
        <w:jc w:val="both"/>
        <w:rPr>
          <w:rFonts w:ascii="Calibri" w:eastAsia="微软雅黑"/>
          <w:b w:val="0"/>
          <w:bCs w:val="0"/>
          <w:color w:val="000000"/>
          <w:sz w:val="24"/>
          <w:szCs w:val="24"/>
        </w:rPr>
      </w:pPr>
    </w:p>
    <w:p>
      <w:pPr>
        <w:pStyle w:val="3"/>
        <w:spacing w:before="300" w:after="150"/>
        <w:rPr>
          <w:rFonts w:hint="eastAsia" w:eastAsia="黑体"/>
          <w:lang w:eastAsia="zh-CN"/>
        </w:rPr>
      </w:pPr>
      <w:r>
        <w:rPr>
          <w:rFonts w:hint="eastAsia" w:eastAsia="黑体"/>
          <w:b/>
          <w:bCs/>
          <w:color w:val="1A1F36"/>
          <w:sz w:val="28"/>
          <w:szCs w:val="28"/>
          <w:lang w:val="en-US" w:eastAsia="zh-CN"/>
        </w:rPr>
        <w:t>5</w:t>
      </w:r>
      <w:r>
        <w:rPr>
          <w:rFonts w:ascii="Calibri" w:eastAsia="黑体"/>
          <w:b/>
          <w:bCs/>
          <w:color w:val="1A1F36"/>
          <w:sz w:val="28"/>
          <w:szCs w:val="28"/>
        </w:rPr>
        <w:t>.2 工作流节点清单及落地要点</w:t>
      </w:r>
    </w:p>
    <w:tbl>
      <w:tblPr>
        <w:tblStyle w:val="11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5"/>
        <w:gridCol w:w="2665"/>
        <w:gridCol w:w="3698"/>
      </w:tblGrid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</w:tblPrEx>
        <w:tc>
          <w:tcPr>
            <w:tcW w:w="16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节点</w:t>
            </w:r>
          </w:p>
        </w:tc>
        <w:tc>
          <w:tcPr>
            <w:tcW w:w="16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作用</w:t>
            </w:r>
          </w:p>
        </w:tc>
        <w:tc>
          <w:tcPr>
            <w:tcW w:w="1650" w:type="pct"/>
            <w:tcBorders>
              <w:top w:val="single" w:color="1B6B7A" w:sz="2" w:space="0"/>
              <w:left w:val="nil"/>
              <w:bottom w:val="single" w:color="1B6B7A" w:sz="2" w:space="0"/>
              <w:right w:val="nil"/>
            </w:tcBorders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配置要点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开始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接收文件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文件变量，允许.zip/.rar/.7z/.pdf/.docx/.xlsx/.png/.jpg等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条件分支1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是否常规直接入库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根据扩展名/MIME判断（可编辑PDF、Word、Excel）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HTTP请求(直接入库)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上传文件至知识库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POST /v1/datasets/{id}/document/create-by-file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条件分支2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是否压缩包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检查扩展名.zip/.rar/.7z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代码节点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自动解压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需自定义Sandbox Docker镜像预装rarfile库和unrar工具；支持嵌套解压；默认Sandbox不支持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迭代节点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遍历解压文件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每个子文件重新连接至条件分支1，实现递归处理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文档提取器+LLM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处理图纸型PDF、图片等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提取文本/OCR，多模态LLM解析图纸，输出结构化参数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HTTP请求(文本入库)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写入结构化信息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POST /v1/datasets/{id}/document/create-by-text，附带来源压缩包等元数据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知识检索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检索相关规格与历史数据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设置top_k=5~8，可结合术语表优先匹配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LLM-解释与判定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术语解释、一致性检查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输出JSON，识别矛盾/缺失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条件分支3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是否存在问题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根据issues字段判断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构造澄清问题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将技术问题转为自然语言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调用LLM生成业务人员易读的表格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HTTP输出/暂停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反馈澄清问题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通过API发送至前端，暂停流程等待人工输入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用户回复并入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补充信息重新检索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将回复作为变量注入，触发新一轮检索判定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LLM-报价建议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生成最终报价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综合完整信息与产品库，输出报价单</w:t>
            </w:r>
          </w:p>
        </w:tc>
      </w:tr>
      <w:tr>
        <w:tblPrEx>
          <w:tblBorders>
            <w:top w:val="single" w:color="1B6B7A" w:sz="2" w:space="0"/>
            <w:left w:val="none" w:color="auto" w:sz="0" w:space="0"/>
            <w:bottom w:val="single" w:color="1B6B7A" w:sz="2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结束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返回结果</w:t>
            </w:r>
          </w:p>
        </w:tc>
        <w:tc>
          <w:tcPr>
            <w:tcW w:w="1650" w:type="pct"/>
            <w:tcBorders>
              <w:top w:val="nil"/>
              <w:left w:val="nil"/>
              <w:bottom w:val="single" w:color="C8DDE2" w:sz="0" w:space="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微软雅黑"/>
                <w:color w:val="000000"/>
                <w:sz w:val="21"/>
                <w:szCs w:val="21"/>
              </w:rPr>
              <w:t>输出报价建议或处理状态</w:t>
            </w:r>
          </w:p>
        </w:tc>
      </w:tr>
    </w:tbl>
    <w:p>
      <w:pPr>
        <w:pStyle w:val="3"/>
        <w:spacing w:before="300" w:after="150"/>
        <w:rPr>
          <w:rFonts w:hint="eastAsia" w:eastAsia="黑体"/>
          <w:lang w:eastAsia="zh-CN"/>
        </w:rPr>
      </w:pPr>
      <w:r>
        <w:rPr>
          <w:rFonts w:hint="eastAsia" w:eastAsia="黑体"/>
          <w:b/>
          <w:bCs/>
          <w:color w:val="1A1F36"/>
          <w:sz w:val="28"/>
          <w:szCs w:val="28"/>
          <w:lang w:val="en-US" w:eastAsia="zh-CN"/>
        </w:rPr>
        <w:t>5</w:t>
      </w:r>
      <w:r>
        <w:rPr>
          <w:rFonts w:ascii="Calibri" w:eastAsia="黑体"/>
          <w:b/>
          <w:bCs/>
          <w:color w:val="1A1F36"/>
          <w:sz w:val="28"/>
          <w:szCs w:val="28"/>
        </w:rPr>
        <w:t>.3 关键技术难点处理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RAR文件支持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开始节点需允许所有文件类型或通过API绕过类型限制。Sandbox默认镜像不包含unrar命令和rarfile库，且处于网络隔离环境无法通过pip安装。必须自定义Sandbox Docker镜像：基于dify-sandbox基础镜像，在Dockerfile中添加RUN pip install rarfile和安装unrar系统包，然后重新构建并配置Dify指向自定义镜像。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递归解压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利用迭代节点将子文件重新送入条件分支，天然支持多层嵌套压缩包。需注意设置最大递归深度防止恶意嵌套压缩包导致无限循环。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文件关联保持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在写入知识库时，通过自定义元数据字段（source_archive、sibling_files）记录关联关系，确保同一压缩包内的文件在检索时能够关联呈现。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图纸解析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PDF转图片后送入视觉LLM，要求模型输出结构化JSON，提升检索命中率。若对解析质量要求高，建议集成RAGFlow作为图纸解析后端，通过API调用其深度解析能力。</w:t>
      </w:r>
    </w:p>
    <w:p>
      <w:pPr>
        <w:pStyle w:val="4"/>
        <w:spacing w:before="200" w:after="100"/>
      </w:pPr>
      <w:r>
        <w:rPr>
          <w:rFonts w:ascii="Calibri" w:eastAsia="黑体"/>
          <w:b/>
          <w:bCs/>
          <w:color w:val="5A6080"/>
          <w:sz w:val="24"/>
          <w:szCs w:val="24"/>
        </w:rPr>
        <w:t>澄清闭环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工作流中使用等待用户输入或外部回调机制，实现人机协同。所有澄清记录本地存档，满足企业数据安全合规要求。</w:t>
      </w:r>
    </w:p>
    <w:p>
      <w:pPr>
        <w:spacing w:before="200"/>
      </w:pPr>
    </w:p>
    <w:p>
      <w:pPr>
        <w:pStyle w:val="2"/>
        <w:spacing w:before="400" w:after="200"/>
      </w:pPr>
      <w:r>
        <w:rPr>
          <w:rFonts w:hint="eastAsia" w:eastAsia="黑体"/>
          <w:b/>
          <w:bCs/>
          <w:color w:val="1A1F36"/>
          <w:sz w:val="32"/>
          <w:szCs w:val="32"/>
          <w:lang w:val="en-US" w:eastAsia="zh-CN"/>
        </w:rPr>
        <w:t>六</w:t>
      </w:r>
      <w:r>
        <w:rPr>
          <w:rFonts w:ascii="Calibri" w:eastAsia="黑体"/>
          <w:b/>
          <w:bCs/>
          <w:color w:val="1A1F36"/>
          <w:sz w:val="32"/>
          <w:szCs w:val="32"/>
        </w:rPr>
        <w:t>、落地实施路径</w:t>
      </w:r>
    </w:p>
    <w:p>
      <w:pPr>
        <w:pStyle w:val="3"/>
        <w:spacing w:before="300" w:after="150"/>
      </w:pPr>
      <w:r>
        <w:rPr>
          <w:rFonts w:hint="eastAsia" w:eastAsia="黑体"/>
          <w:b/>
          <w:bCs/>
          <w:color w:val="1A1F36"/>
          <w:sz w:val="28"/>
          <w:szCs w:val="28"/>
          <w:lang w:val="en-US" w:eastAsia="zh-CN"/>
        </w:rPr>
        <w:t>6</w:t>
      </w:r>
      <w:r>
        <w:rPr>
          <w:rFonts w:ascii="Calibri" w:eastAsia="黑体"/>
          <w:b/>
          <w:bCs/>
          <w:color w:val="1A1F36"/>
          <w:sz w:val="28"/>
          <w:szCs w:val="28"/>
        </w:rPr>
        <w:t>.1 环境搭建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在本地服务器通过Docker Compose部署Dify（最低2C4G，推荐4C8G）及可选RAGFlow（最低4C16G）。若需处理RAR压缩包，需自定义Dify Sandbox Docker镜像预装rarfile和unrar。为RAGFlow配置OCR引擎和文档解析模型。</w:t>
      </w:r>
    </w:p>
    <w:p>
      <w:pPr>
        <w:pStyle w:val="3"/>
        <w:spacing w:before="300" w:after="150"/>
      </w:pPr>
      <w:r>
        <w:rPr>
          <w:rFonts w:hint="eastAsia" w:eastAsia="黑体"/>
          <w:b/>
          <w:bCs/>
          <w:color w:val="1A1F36"/>
          <w:sz w:val="28"/>
          <w:szCs w:val="28"/>
          <w:lang w:val="en-US" w:eastAsia="zh-CN"/>
        </w:rPr>
        <w:t>6</w:t>
      </w:r>
      <w:r>
        <w:rPr>
          <w:rFonts w:ascii="Calibri" w:eastAsia="黑体"/>
          <w:b/>
          <w:bCs/>
          <w:color w:val="1A1F36"/>
          <w:sz w:val="28"/>
          <w:szCs w:val="28"/>
        </w:rPr>
        <w:t>.2 知识库初始化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导入术语表、产品规格库、历史报价单。建议按产品线划分知识库，便于检索时精准匹配。术语表作为优先匹配文档，可显著提升专业术语解释的准确性。</w:t>
      </w:r>
    </w:p>
    <w:p>
      <w:pPr>
        <w:pStyle w:val="3"/>
        <w:spacing w:before="300" w:after="150"/>
      </w:pPr>
      <w:r>
        <w:rPr>
          <w:rFonts w:hint="eastAsia" w:eastAsia="黑体"/>
          <w:b/>
          <w:bCs/>
          <w:color w:val="1A1F36"/>
          <w:sz w:val="28"/>
          <w:szCs w:val="28"/>
          <w:lang w:val="en-US" w:eastAsia="zh-CN"/>
        </w:rPr>
        <w:t>6</w:t>
      </w:r>
      <w:r>
        <w:rPr>
          <w:rFonts w:ascii="Calibri" w:eastAsia="黑体"/>
          <w:b/>
          <w:bCs/>
          <w:color w:val="1A1F36"/>
          <w:sz w:val="28"/>
          <w:szCs w:val="28"/>
        </w:rPr>
        <w:t>.3 工作流导入与配置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将包含全链路逻辑的DSL文件导入Dify，配置知识库API密钥与LLM模型。若集成RAGFlow，需配置RAGFlow API连接和解析参数。</w:t>
      </w:r>
    </w:p>
    <w:p>
      <w:pPr>
        <w:pStyle w:val="3"/>
        <w:spacing w:before="300" w:after="150"/>
      </w:pPr>
      <w:r>
        <w:rPr>
          <w:rFonts w:hint="eastAsia" w:eastAsia="黑体"/>
          <w:b/>
          <w:bCs/>
          <w:color w:val="1A1F36"/>
          <w:sz w:val="28"/>
          <w:szCs w:val="28"/>
          <w:lang w:val="en-US" w:eastAsia="zh-CN"/>
        </w:rPr>
        <w:t>6</w:t>
      </w:r>
      <w:r>
        <w:rPr>
          <w:rFonts w:ascii="Calibri" w:eastAsia="黑体"/>
          <w:b/>
          <w:bCs/>
          <w:color w:val="1A1F36"/>
          <w:sz w:val="28"/>
          <w:szCs w:val="28"/>
        </w:rPr>
        <w:t>.4 定制优化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根据具体产品线配置判定规则、澄清问题模板，调整检索参数（top_k、相似度阈值等）。针对外贸场景优化Prompt，加入行业特定的判定逻辑和术语解释规则。</w:t>
      </w:r>
    </w:p>
    <w:p>
      <w:pPr>
        <w:pStyle w:val="3"/>
        <w:spacing w:before="300" w:after="150"/>
      </w:pPr>
      <w:r>
        <w:rPr>
          <w:rFonts w:ascii="Calibri" w:eastAsia="黑体"/>
          <w:b/>
          <w:bCs/>
          <w:color w:val="1A1F36"/>
          <w:sz w:val="28"/>
          <w:szCs w:val="28"/>
        </w:rPr>
        <w:t>7.5 测试迭代</w:t>
      </w:r>
    </w:p>
    <w:p>
      <w:pPr>
        <w:spacing w:after="120" w:line="312" w:lineRule="auto"/>
        <w:ind w:firstLine="480"/>
        <w:jc w:val="both"/>
      </w:pPr>
      <w:r>
        <w:rPr>
          <w:rFonts w:ascii="Calibri" w:eastAsia="微软雅黑"/>
          <w:b w:val="0"/>
          <w:bCs w:val="0"/>
          <w:color w:val="000000"/>
          <w:sz w:val="24"/>
          <w:szCs w:val="24"/>
        </w:rPr>
        <w:t>用真实询价压</w:t>
      </w:r>
      <w:bookmarkStart w:id="0" w:name="_GoBack"/>
      <w:bookmarkEnd w:id="0"/>
      <w:r>
        <w:rPr>
          <w:rFonts w:ascii="Calibri" w:eastAsia="微软雅黑"/>
          <w:b w:val="0"/>
          <w:bCs w:val="0"/>
          <w:color w:val="000000"/>
          <w:sz w:val="24"/>
          <w:szCs w:val="24"/>
        </w:rPr>
        <w:t>缩包测试，优化图纸解析Prompt和澄清逻辑。建议分阶段推进：第一阶段验证基础文件解析和检索准确率；第二阶段完善判定和澄清闭环；第三阶段优化报价建议质量，逐步将召回准确率提升至90%以上。</w:t>
      </w:r>
    </w:p>
    <w:sectPr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YjVmNDAwOTJjMjgwYjU2MGM1N2FkZjM5ZTdmOTE2YjEifQ=="/>
  </w:docVars>
  <w:rsids>
    <w:rsidRoot w:val="00000000"/>
    <w:rsid w:val="1AEE2CA1"/>
    <w:rsid w:val="33093135"/>
    <w:rsid w:val="3CEF7AFC"/>
    <w:rsid w:val="406B3BF6"/>
    <w:rsid w:val="411F178B"/>
    <w:rsid w:val="5F7C1524"/>
    <w:rsid w:val="7E4668FE"/>
    <w:rsid w:val="7F6556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eastAsia="微软雅黑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line="312" w:lineRule="auto"/>
    </w:pPr>
    <w:rPr>
      <w:rFonts w:ascii="Calibri" w:eastAsia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12" w:lineRule="auto"/>
    </w:pPr>
    <w:rPr>
      <w:rFonts w:ascii="Calibri" w:eastAsia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12" w:lineRule="auto"/>
    </w:pPr>
    <w:rPr>
      <w:rFonts w:ascii="Calibri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</w:pPr>
    <w:rPr>
      <w:rFonts w:ascii="Calibri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</w:pPr>
    <w:rPr>
      <w:rFonts w:ascii="Calibri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</w:pPr>
    <w:rPr>
      <w:rFonts w:ascii="Calibri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alibri" w:eastAsia="微软雅黑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Calibri" w:eastAsia="微软雅黑"/>
      <w:color w:val="000000"/>
      <w:sz w:val="20"/>
      <w:szCs w:val="20"/>
    </w:rPr>
  </w:style>
  <w:style w:type="paragraph" w:styleId="10">
    <w:name w:val="Title"/>
    <w:qFormat/>
    <w:uiPriority w:val="0"/>
    <w:pPr>
      <w:spacing w:line="312" w:lineRule="auto"/>
    </w:pPr>
    <w:rPr>
      <w:rFonts w:ascii="Calibri" w:eastAsia="微软雅黑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12" w:lineRule="auto"/>
    </w:pPr>
    <w:rPr>
      <w:rFonts w:ascii="Calibri" w:eastAsia="微软雅黑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3919</Words>
  <Characters>4914</Characters>
  <TotalTime>133</TotalTime>
  <ScaleCrop>false</ScaleCrop>
  <LinksUpToDate>false</LinksUpToDate>
  <CharactersWithSpaces>4981</CharactersWithSpaces>
  <Application>WPS Office_11.1.0.12132_F1E327BC-269C-435d-A152-05C5408002CA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2026-05-19T03:31:00Z</dcterms:created>
  <dc:creator>Un-named</dc:creator>
  <cp:lastModifiedBy>abcuc</cp:lastModifiedBy>
  <dcterms:modified xsi:type="dcterms:W3CDTF">2026-05-19T06:10:20Z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2052-11.1.0.12132</vt:lpwstr>
  </property>
  <property fmtid="{D5CDD505-2E9C-101B-9397-08002B2CF9AE}" pid="3" name="ICV">
    <vt:lpwstr>A850B1FA86874CD195CF1C548DCD3F3C</vt:lpwstr>
  </property>
</Properties>
</file>