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center"/>
      </w:pPr>
      <w:r>
        <w:rPr>
          <w:color w:val="0A84FF"/>
          <w:sz w:val="16"/>
        </w:rPr>
        <w:t>━━━━━━━━━━━━━━━━━━━━━━━━━━━━━━━━━━━━━━━━━━━━━━━━━━━━━━━━━━━━━━━━━━━━</w:t>
      </w:r>
    </w:p>
    <w:p>
      <w:pPr>
        <w:spacing w:before="600"/>
        <w:jc w:val="center"/>
      </w:pPr>
      <w:r>
        <w:rPr>
          <w:rFonts w:ascii="Calibri" w:hAnsi="Calibri"/>
          <w:b/>
          <w:i w:val="0"/>
          <w:color w:val="0A84FF"/>
          <w:sz w:val="104"/>
        </w:rPr>
        <w:t>RAWNEX</w:t>
      </w:r>
    </w:p>
    <w:p>
      <w:pPr>
        <w:jc w:val="center"/>
      </w:pPr>
      <w:r>
        <w:rPr>
          <w:rFonts w:ascii="Calibri" w:hAnsi="Calibri"/>
          <w:b w:val="0"/>
          <w:i w:val="0"/>
          <w:color w:val="102A5A"/>
          <w:sz w:val="36"/>
        </w:rPr>
        <w:t>Raw Materials Trading Platform</w:t>
      </w:r>
    </w:p>
    <w:p/>
    <w:p>
      <w:pPr>
        <w:jc w:val="center"/>
      </w:pPr>
      <w:r>
        <w:rPr>
          <w:color w:val="FF9F0A"/>
          <w:sz w:val="20"/>
        </w:rPr>
        <w:t>──────────────────────────────────────────────────</w:t>
      </w:r>
    </w:p>
    <w:p/>
    <w:p>
      <w:pPr>
        <w:jc w:val="center"/>
      </w:pPr>
      <w:r>
        <w:rPr>
          <w:rFonts w:ascii="Calibri" w:hAnsi="Calibri"/>
          <w:b/>
          <w:i w:val="0"/>
          <w:color w:val="102A5A"/>
          <w:sz w:val="32"/>
        </w:rPr>
        <w:t>ENTERPRISE PROJECT PROPOSAL</w:t>
        <w:br/>
        <w:t>SOFTWARE SYSTEM ARCHITECTURE</w:t>
        <w:br/>
        <w:t>&amp; FULL SYSTEM DESIGN DOCUMENT</w:t>
      </w:r>
    </w:p>
    <w:p/>
    <w:p/>
    <w:tbl>
      <w:tblPr>
        <w:tblW w:type="auto" w:w="0"/>
        <w:jc w:val="center"/>
        <w:tblLook w:firstColumn="1" w:firstRow="1" w:lastColumn="0" w:lastRow="0" w:noHBand="0" w:noVBand="1" w:val="04A0"/>
      </w:tblPr>
      <w:tblGrid>
        <w:gridCol w:w="4536"/>
        <w:gridCol w:w="4536"/>
      </w:tblGrid>
      <w:tr>
        <w:tc>
          <w:tcPr>
            <w:tcW w:type="dxa" w:w="4536"/>
            <w:shd w:val="clear" w:color="auto" w:fill="102A5A"/>
          </w:tcPr>
          <w:p>
            <w:r>
              <w:rPr>
                <w:rFonts w:ascii="Calibri" w:hAnsi="Calibri"/>
                <w:b/>
                <w:i w:val="0"/>
                <w:color w:val="FFFFFF"/>
                <w:sz w:val="20"/>
              </w:rPr>
              <w:t>Project Name</w:t>
            </w:r>
          </w:p>
        </w:tc>
        <w:tc>
          <w:tcPr>
            <w:tcW w:type="dxa" w:w="4536"/>
            <w:shd w:val="clear" w:color="auto" w:fill="E8F0FF"/>
          </w:tcPr>
          <w:p>
            <w:r>
              <w:rPr>
                <w:rFonts w:ascii="Calibri" w:hAnsi="Calibri"/>
                <w:b w:val="0"/>
                <w:i w:val="0"/>
                <w:color w:val="1C1C1E"/>
                <w:sz w:val="20"/>
              </w:rPr>
              <w:t>Rawnex – B2B Raw Materials Trading Platform</w:t>
            </w:r>
          </w:p>
        </w:tc>
      </w:tr>
      <w:tr>
        <w:tc>
          <w:tcPr>
            <w:tcW w:type="dxa" w:w="4536"/>
            <w:shd w:val="clear" w:color="auto" w:fill="102A5A"/>
          </w:tcPr>
          <w:p>
            <w:r>
              <w:rPr>
                <w:rFonts w:ascii="Calibri" w:hAnsi="Calibri"/>
                <w:b/>
                <w:i w:val="0"/>
                <w:color w:val="FFFFFF"/>
                <w:sz w:val="20"/>
              </w:rPr>
              <w:t>Platform Name</w:t>
            </w:r>
          </w:p>
        </w:tc>
        <w:tc>
          <w:tcPr>
            <w:tcW w:type="dxa" w:w="4536"/>
            <w:shd w:val="clear" w:color="auto" w:fill="E8F0FF"/>
          </w:tcPr>
          <w:p>
            <w:r>
              <w:rPr>
                <w:rFonts w:ascii="Calibri" w:hAnsi="Calibri"/>
                <w:b w:val="0"/>
                <w:i w:val="0"/>
                <w:color w:val="1C1C1E"/>
                <w:sz w:val="20"/>
              </w:rPr>
              <w:t>Rawnex (رانکس)</w:t>
            </w:r>
          </w:p>
        </w:tc>
      </w:tr>
      <w:tr>
        <w:tc>
          <w:tcPr>
            <w:tcW w:type="dxa" w:w="4536"/>
            <w:shd w:val="clear" w:color="auto" w:fill="102A5A"/>
          </w:tcPr>
          <w:p>
            <w:r>
              <w:rPr>
                <w:rFonts w:ascii="Calibri" w:hAnsi="Calibri"/>
                <w:b/>
                <w:i w:val="0"/>
                <w:color w:val="FFFFFF"/>
                <w:sz w:val="20"/>
              </w:rPr>
              <w:t>Document Version</w:t>
            </w:r>
          </w:p>
        </w:tc>
        <w:tc>
          <w:tcPr>
            <w:tcW w:type="dxa" w:w="4536"/>
            <w:shd w:val="clear" w:color="auto" w:fill="E8F0FF"/>
          </w:tcPr>
          <w:p>
            <w:r>
              <w:rPr>
                <w:rFonts w:ascii="Calibri" w:hAnsi="Calibri"/>
                <w:b w:val="0"/>
                <w:i w:val="0"/>
                <w:color w:val="1C1C1E"/>
                <w:sz w:val="20"/>
              </w:rPr>
              <w:t>v1.0 – Enterprise Edition</w:t>
            </w:r>
          </w:p>
        </w:tc>
      </w:tr>
      <w:tr>
        <w:tc>
          <w:tcPr>
            <w:tcW w:type="dxa" w:w="4536"/>
            <w:shd w:val="clear" w:color="auto" w:fill="102A5A"/>
          </w:tcPr>
          <w:p>
            <w:r>
              <w:rPr>
                <w:rFonts w:ascii="Calibri" w:hAnsi="Calibri"/>
                <w:b/>
                <w:i w:val="0"/>
                <w:color w:val="FFFFFF"/>
                <w:sz w:val="20"/>
              </w:rPr>
              <w:t>Prepared Date</w:t>
            </w:r>
          </w:p>
        </w:tc>
        <w:tc>
          <w:tcPr>
            <w:tcW w:type="dxa" w:w="4536"/>
            <w:shd w:val="clear" w:color="auto" w:fill="E8F0FF"/>
          </w:tcPr>
          <w:p>
            <w:r>
              <w:rPr>
                <w:rFonts w:ascii="Calibri" w:hAnsi="Calibri"/>
                <w:b w:val="0"/>
                <w:i w:val="0"/>
                <w:color w:val="1C1C1E"/>
                <w:sz w:val="20"/>
              </w:rPr>
              <w:t>April 25, 2026</w:t>
            </w:r>
          </w:p>
        </w:tc>
      </w:tr>
      <w:tr>
        <w:tc>
          <w:tcPr>
            <w:tcW w:type="dxa" w:w="4536"/>
            <w:shd w:val="clear" w:color="auto" w:fill="102A5A"/>
          </w:tcPr>
          <w:p>
            <w:r>
              <w:rPr>
                <w:rFonts w:ascii="Calibri" w:hAnsi="Calibri"/>
                <w:b/>
                <w:i w:val="0"/>
                <w:color w:val="FFFFFF"/>
                <w:sz w:val="20"/>
              </w:rPr>
              <w:t>Classification</w:t>
            </w:r>
          </w:p>
        </w:tc>
        <w:tc>
          <w:tcPr>
            <w:tcW w:type="dxa" w:w="4536"/>
            <w:shd w:val="clear" w:color="auto" w:fill="E8F0FF"/>
          </w:tcPr>
          <w:p>
            <w:r>
              <w:rPr>
                <w:rFonts w:ascii="Calibri" w:hAnsi="Calibri"/>
                <w:b w:val="0"/>
                <w:i w:val="0"/>
                <w:color w:val="1C1C1E"/>
                <w:sz w:val="20"/>
              </w:rPr>
              <w:t>CONFIDENTIAL – Internal Use Only</w:t>
            </w:r>
          </w:p>
        </w:tc>
      </w:tr>
    </w:tbl>
    <w:p/>
    <w:p>
      <w:pPr>
        <w:jc w:val="center"/>
      </w:pPr>
      <w:r>
        <w:rPr>
          <w:color w:val="0A84FF"/>
          <w:sz w:val="16"/>
        </w:rPr>
        <w:t>━━━━━━━━━━━━━━━━━━━━━━━━━━━━━━━━━━━━━━━━━━━━━━━━━━━━━━━━━━━━━━━━━━━━</w:t>
      </w:r>
    </w:p>
    <w:p>
      <w:r>
        <w:br w:type="page"/>
      </w:r>
    </w:p>
    <w:p>
      <w:pPr>
        <w:spacing w:before="440" w:after="120"/>
        <w:jc w:val="left"/>
        <w:pBdr>
          <w:bottom w:val="single" w:sz="6" w:space="4" w:color="0A84FF"/>
        </w:pBdr>
      </w:pPr>
      <w:r>
        <w:rPr>
          <w:rFonts w:ascii="Calibri" w:hAnsi="Calibri"/>
          <w:b/>
          <w:i w:val="0"/>
          <w:color w:val="102A5A"/>
          <w:sz w:val="40"/>
        </w:rPr>
        <w:t>1. EXECUTIVE SUMMARY</w:t>
      </w:r>
    </w:p>
    <w:p>
      <w:pPr>
        <w:spacing w:after="120"/>
        <w:jc w:val="both"/>
      </w:pPr>
      <w:r>
        <w:rPr>
          <w:rFonts w:ascii="Calibri" w:hAnsi="Calibri"/>
          <w:b w:val="0"/>
          <w:i w:val="0"/>
          <w:color w:val="1C1C1E"/>
          <w:sz w:val="22"/>
        </w:rPr>
        <w:t>Rawnex is a sophisticated, enterprise-grade B2B digital trading platform specifically engineered for the raw materials industry. The platform serves as an intelligent intermediary connecting verified buyers and sellers of industrial commodities — including copper, aluminum, zinc, brass, lead, and other primary metals — in a fully regulated, transparent, and secure digital marketplace.</w:t>
      </w:r>
    </w:p>
    <w:p>
      <w:pPr>
        <w:spacing w:after="120"/>
        <w:jc w:val="both"/>
      </w:pPr>
      <w:r>
        <w:rPr>
          <w:rFonts w:ascii="Calibri" w:hAnsi="Calibri"/>
          <w:b w:val="0"/>
          <w:i w:val="0"/>
          <w:color w:val="1C1C1E"/>
          <w:sz w:val="22"/>
        </w:rPr>
        <w:t>The platform is built using cutting-edge technology — ASP.NET Core 10 backend with Clean Architecture and Domain-Driven Design principles, a Next.js 16 frontend with React 19, a Microsoft SQL Server persistence layer with Entity Framework Core 10, and a robust infrastructure stack including Redis, SignalR, Hangfire, Stripe, and multiple external compliance APIs.</w:t>
      </w:r>
    </w:p>
    <w:p>
      <w:pPr>
        <w:spacing w:after="120"/>
        <w:jc w:val="both"/>
      </w:pPr>
      <w:r>
        <w:rPr>
          <w:rFonts w:ascii="Calibri" w:hAnsi="Calibri"/>
          <w:b w:val="0"/>
          <w:i w:val="0"/>
          <w:color w:val="1C1C1E"/>
          <w:sz w:val="22"/>
        </w:rPr>
        <w:t>Rawnex addresses a critical gap in traditional commodity trading by digitalizing and automating the complete trade lifecycle: from user KYC/KYB onboarding and product listing through price discovery (auctions and RFQ), order matching, escrow-protected payments, logistics coordination, quality inspection, dispute resolution, and user grading — all within a single unified platform.</w:t>
      </w:r>
    </w:p>
    <w:p>
      <w:pPr>
        <w:spacing w:before="280" w:after="80"/>
        <w:jc w:val="left"/>
      </w:pPr>
      <w:r>
        <w:rPr>
          <w:rFonts w:ascii="Calibri" w:hAnsi="Calibri"/>
          <w:b/>
          <w:i w:val="0"/>
          <w:color w:val="30D158"/>
          <w:sz w:val="30"/>
        </w:rPr>
        <w:t>1.1 Key Value Propositions</w:t>
      </w:r>
    </w:p>
    <w:p>
      <w:pPr>
        <w:pStyle w:val="ListBullet"/>
        <w:spacing w:after="60"/>
        <w:ind w:left="283"/>
      </w:pPr>
      <w:r>
        <w:rPr>
          <w:rFonts w:ascii="Calibri" w:hAnsi="Calibri"/>
          <w:b w:val="0"/>
          <w:i w:val="0"/>
          <w:color w:val="1C1C1E"/>
          <w:sz w:val="21"/>
        </w:rPr>
        <w:t>AI-powered smart matching of buyers and sellers based on product specs, price history, and trade behavior</w:t>
      </w:r>
    </w:p>
    <w:p>
      <w:pPr>
        <w:pStyle w:val="ListBullet"/>
        <w:spacing w:after="60"/>
        <w:ind w:left="283"/>
      </w:pPr>
      <w:r>
        <w:rPr>
          <w:rFonts w:ascii="Calibri" w:hAnsi="Calibri"/>
          <w:b w:val="0"/>
          <w:i w:val="0"/>
          <w:color w:val="1C1C1E"/>
          <w:sz w:val="21"/>
        </w:rPr>
        <w:t>Multi-layer KYC/KYB compliance with biometric verification, OCR document processing, and OFAC sanction screening</w:t>
      </w:r>
    </w:p>
    <w:p>
      <w:pPr>
        <w:pStyle w:val="ListBullet"/>
        <w:spacing w:after="60"/>
        <w:ind w:left="283"/>
      </w:pPr>
      <w:r>
        <w:rPr>
          <w:rFonts w:ascii="Calibri" w:hAnsi="Calibri"/>
          <w:b w:val="0"/>
          <w:i w:val="0"/>
          <w:color w:val="1C1C1E"/>
          <w:sz w:val="21"/>
        </w:rPr>
        <w:t>Escrow-protected milestone-based payment system eliminating counterparty risk</w:t>
      </w:r>
    </w:p>
    <w:p>
      <w:pPr>
        <w:pStyle w:val="ListBullet"/>
        <w:spacing w:after="60"/>
        <w:ind w:left="283"/>
      </w:pPr>
      <w:r>
        <w:rPr>
          <w:rFonts w:ascii="Calibri" w:hAnsi="Calibri"/>
          <w:b w:val="0"/>
          <w:i w:val="0"/>
          <w:color w:val="1C1C1E"/>
          <w:sz w:val="21"/>
        </w:rPr>
        <w:t>Real-time trading board with open/dark auction support, RFQ system, and price matching engine</w:t>
      </w:r>
    </w:p>
    <w:p>
      <w:pPr>
        <w:pStyle w:val="ListBullet"/>
        <w:spacing w:after="60"/>
        <w:ind w:left="283"/>
      </w:pPr>
      <w:r>
        <w:rPr>
          <w:rFonts w:ascii="Calibri" w:hAnsi="Calibri"/>
          <w:b w:val="0"/>
          <w:i w:val="0"/>
          <w:color w:val="1C1C1E"/>
          <w:sz w:val="21"/>
        </w:rPr>
        <w:t>Full logistics integration: shipment tracking, freight quoting, bill of lading, warehouse management</w:t>
      </w:r>
    </w:p>
    <w:p>
      <w:pPr>
        <w:pStyle w:val="ListBullet"/>
        <w:spacing w:after="60"/>
        <w:ind w:left="283"/>
      </w:pPr>
      <w:r>
        <w:rPr>
          <w:rFonts w:ascii="Calibri" w:hAnsi="Calibri"/>
          <w:b w:val="0"/>
          <w:i w:val="0"/>
          <w:color w:val="1C1C1E"/>
          <w:sz w:val="21"/>
        </w:rPr>
        <w:t>Dynamic user grading system (Bronze/Silver/Gold/Platinum) driving platform trust and privilege levels</w:t>
      </w:r>
    </w:p>
    <w:p>
      <w:pPr>
        <w:pStyle w:val="ListBullet"/>
        <w:spacing w:after="60"/>
        <w:ind w:left="283"/>
      </w:pPr>
      <w:r>
        <w:rPr>
          <w:rFonts w:ascii="Calibri" w:hAnsi="Calibri"/>
          <w:b w:val="0"/>
          <w:i w:val="0"/>
          <w:color w:val="1C1C1E"/>
          <w:sz w:val="21"/>
        </w:rPr>
        <w:t>Complete transparency with audit trails, digital signatures, and contract management</w:t>
      </w:r>
    </w:p>
    <w:p>
      <w:pPr>
        <w:pStyle w:val="ListBullet"/>
        <w:spacing w:after="60"/>
        <w:ind w:left="283"/>
      </w:pPr>
      <w:r>
        <w:rPr>
          <w:rFonts w:ascii="Calibri" w:hAnsi="Calibri"/>
          <w:b w:val="0"/>
          <w:i w:val="0"/>
          <w:color w:val="1C1C1E"/>
          <w:sz w:val="21"/>
        </w:rPr>
        <w:t>Enterprise-grade security: JWT + MFA, permission-based authorization, fraud scoring, velocity checks</w:t>
      </w:r>
    </w:p>
    <w:p>
      <w:pPr>
        <w:spacing w:before="280" w:after="80"/>
        <w:jc w:val="left"/>
      </w:pPr>
      <w:r>
        <w:rPr>
          <w:rFonts w:ascii="Calibri" w:hAnsi="Calibri"/>
          <w:b/>
          <w:i w:val="0"/>
          <w:color w:val="0A84FF"/>
          <w:sz w:val="30"/>
        </w:rPr>
        <w:t>1.2 Platform Statistics (Target at Scale)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Metric</w:t>
            </w:r>
          </w:p>
        </w:tc>
        <w:tc>
          <w:tcPr>
            <w:tcW w:type="dxa" w:w="3024"/>
            <w:shd w:val="clear" w:color="auto" w:fill="102A5A"/>
          </w:tcPr>
          <w:p>
            <w:pPr>
              <w:jc w:val="center"/>
            </w:pPr>
            <w:r>
              <w:rPr>
                <w:rFonts w:ascii="Calibri" w:hAnsi="Calibri"/>
                <w:b/>
                <w:i w:val="0"/>
                <w:color w:val="FFFFFF"/>
                <w:sz w:val="20"/>
              </w:rPr>
              <w:t>Target Value</w:t>
            </w:r>
          </w:p>
        </w:tc>
        <w:tc>
          <w:tcPr>
            <w:tcW w:type="dxa" w:w="3024"/>
            <w:shd w:val="clear" w:color="auto" w:fill="102A5A"/>
          </w:tcPr>
          <w:p>
            <w:pPr>
              <w:jc w:val="center"/>
            </w:pPr>
            <w:r>
              <w:rPr>
                <w:rFonts w:ascii="Calibri" w:hAnsi="Calibri"/>
                <w:b/>
                <w:i w:val="0"/>
                <w:color w:val="FFFFFF"/>
                <w:sz w:val="20"/>
              </w:rPr>
              <w:t>Description</w:t>
            </w:r>
          </w:p>
        </w:tc>
      </w:tr>
      <w:tr>
        <w:tc>
          <w:tcPr>
            <w:tcW w:type="dxa" w:w="3024"/>
            <w:shd w:val="clear" w:color="auto" w:fill="E8F0FF"/>
          </w:tcPr>
          <w:p>
            <w:pPr>
              <w:jc w:val="center"/>
            </w:pPr>
            <w:r>
              <w:rPr>
                <w:rFonts w:ascii="Calibri" w:hAnsi="Calibri"/>
                <w:b w:val="0"/>
                <w:i w:val="0"/>
                <w:color w:val="1C1C1E"/>
                <w:sz w:val="19"/>
              </w:rPr>
              <w:t>Annual Trade Volume</w:t>
            </w:r>
          </w:p>
        </w:tc>
        <w:tc>
          <w:tcPr>
            <w:tcW w:type="dxa" w:w="3024"/>
            <w:shd w:val="clear" w:color="auto" w:fill="E8F0FF"/>
          </w:tcPr>
          <w:p>
            <w:pPr>
              <w:jc w:val="left"/>
            </w:pPr>
            <w:r>
              <w:rPr>
                <w:rFonts w:ascii="Calibri" w:hAnsi="Calibri"/>
                <w:b w:val="0"/>
                <w:i w:val="0"/>
                <w:color w:val="1C1C1E"/>
                <w:sz w:val="19"/>
              </w:rPr>
              <w:t>$4.8 Billion+</w:t>
            </w:r>
          </w:p>
        </w:tc>
        <w:tc>
          <w:tcPr>
            <w:tcW w:type="dxa" w:w="3024"/>
            <w:shd w:val="clear" w:color="auto" w:fill="E8F0FF"/>
          </w:tcPr>
          <w:p>
            <w:pPr>
              <w:jc w:val="left"/>
            </w:pPr>
            <w:r>
              <w:rPr>
                <w:rFonts w:ascii="Calibri" w:hAnsi="Calibri"/>
                <w:b w:val="0"/>
                <w:i w:val="0"/>
                <w:color w:val="1C1C1E"/>
                <w:sz w:val="19"/>
              </w:rPr>
              <w:t>Total GMV processed through the platform</w:t>
            </w:r>
          </w:p>
        </w:tc>
      </w:tr>
      <w:tr>
        <w:tc>
          <w:tcPr>
            <w:tcW w:type="dxa" w:w="3024"/>
            <w:shd w:val="clear" w:color="auto" w:fill="F5F5F7"/>
          </w:tcPr>
          <w:p>
            <w:pPr>
              <w:jc w:val="center"/>
            </w:pPr>
            <w:r>
              <w:rPr>
                <w:rFonts w:ascii="Calibri" w:hAnsi="Calibri"/>
                <w:b w:val="0"/>
                <w:i w:val="0"/>
                <w:color w:val="1C1C1E"/>
                <w:sz w:val="19"/>
              </w:rPr>
              <w:t>Verified Companies</w:t>
            </w:r>
          </w:p>
        </w:tc>
        <w:tc>
          <w:tcPr>
            <w:tcW w:type="dxa" w:w="3024"/>
            <w:shd w:val="clear" w:color="auto" w:fill="F5F5F7"/>
          </w:tcPr>
          <w:p>
            <w:pPr>
              <w:jc w:val="left"/>
            </w:pPr>
            <w:r>
              <w:rPr>
                <w:rFonts w:ascii="Calibri" w:hAnsi="Calibri"/>
                <w:b w:val="0"/>
                <w:i w:val="0"/>
                <w:color w:val="1C1C1E"/>
                <w:sz w:val="19"/>
              </w:rPr>
              <w:t>12,000+</w:t>
            </w:r>
          </w:p>
        </w:tc>
        <w:tc>
          <w:tcPr>
            <w:tcW w:type="dxa" w:w="3024"/>
            <w:shd w:val="clear" w:color="auto" w:fill="F5F5F7"/>
          </w:tcPr>
          <w:p>
            <w:pPr>
              <w:jc w:val="left"/>
            </w:pPr>
            <w:r>
              <w:rPr>
                <w:rFonts w:ascii="Calibri" w:hAnsi="Calibri"/>
                <w:b w:val="0"/>
                <w:i w:val="0"/>
                <w:color w:val="1C1C1E"/>
                <w:sz w:val="19"/>
              </w:rPr>
              <w:t>KYC/KYB verified buyer and seller entities</w:t>
            </w:r>
          </w:p>
        </w:tc>
      </w:tr>
      <w:tr>
        <w:tc>
          <w:tcPr>
            <w:tcW w:type="dxa" w:w="3024"/>
            <w:shd w:val="clear" w:color="auto" w:fill="E8F0FF"/>
          </w:tcPr>
          <w:p>
            <w:pPr>
              <w:jc w:val="center"/>
            </w:pPr>
            <w:r>
              <w:rPr>
                <w:rFonts w:ascii="Calibri" w:hAnsi="Calibri"/>
                <w:b w:val="0"/>
                <w:i w:val="0"/>
                <w:color w:val="1C1C1E"/>
                <w:sz w:val="19"/>
              </w:rPr>
              <w:t>Countries Served</w:t>
            </w:r>
          </w:p>
        </w:tc>
        <w:tc>
          <w:tcPr>
            <w:tcW w:type="dxa" w:w="3024"/>
            <w:shd w:val="clear" w:color="auto" w:fill="E8F0FF"/>
          </w:tcPr>
          <w:p>
            <w:pPr>
              <w:jc w:val="left"/>
            </w:pPr>
            <w:r>
              <w:rPr>
                <w:rFonts w:ascii="Calibri" w:hAnsi="Calibri"/>
                <w:b w:val="0"/>
                <w:i w:val="0"/>
                <w:color w:val="1C1C1E"/>
                <w:sz w:val="19"/>
              </w:rPr>
              <w:t>180+</w:t>
            </w:r>
          </w:p>
        </w:tc>
        <w:tc>
          <w:tcPr>
            <w:tcW w:type="dxa" w:w="3024"/>
            <w:shd w:val="clear" w:color="auto" w:fill="E8F0FF"/>
          </w:tcPr>
          <w:p>
            <w:pPr>
              <w:jc w:val="left"/>
            </w:pPr>
            <w:r>
              <w:rPr>
                <w:rFonts w:ascii="Calibri" w:hAnsi="Calibri"/>
                <w:b w:val="0"/>
                <w:i w:val="0"/>
                <w:color w:val="1C1C1E"/>
                <w:sz w:val="19"/>
              </w:rPr>
              <w:t>Global reach with multi-currency support</w:t>
            </w:r>
          </w:p>
        </w:tc>
      </w:tr>
      <w:tr>
        <w:tc>
          <w:tcPr>
            <w:tcW w:type="dxa" w:w="3024"/>
            <w:shd w:val="clear" w:color="auto" w:fill="F5F5F7"/>
          </w:tcPr>
          <w:p>
            <w:pPr>
              <w:jc w:val="center"/>
            </w:pPr>
            <w:r>
              <w:rPr>
                <w:rFonts w:ascii="Calibri" w:hAnsi="Calibri"/>
                <w:b w:val="0"/>
                <w:i w:val="0"/>
                <w:color w:val="1C1C1E"/>
                <w:sz w:val="19"/>
              </w:rPr>
              <w:t>Platform Uptime</w:t>
            </w:r>
          </w:p>
        </w:tc>
        <w:tc>
          <w:tcPr>
            <w:tcW w:type="dxa" w:w="3024"/>
            <w:shd w:val="clear" w:color="auto" w:fill="F5F5F7"/>
          </w:tcPr>
          <w:p>
            <w:pPr>
              <w:jc w:val="left"/>
            </w:pPr>
            <w:r>
              <w:rPr>
                <w:rFonts w:ascii="Calibri" w:hAnsi="Calibri"/>
                <w:b w:val="0"/>
                <w:i w:val="0"/>
                <w:color w:val="1C1C1E"/>
                <w:sz w:val="19"/>
              </w:rPr>
              <w:t>99.97%</w:t>
            </w:r>
          </w:p>
        </w:tc>
        <w:tc>
          <w:tcPr>
            <w:tcW w:type="dxa" w:w="3024"/>
            <w:shd w:val="clear" w:color="auto" w:fill="F5F5F7"/>
          </w:tcPr>
          <w:p>
            <w:pPr>
              <w:jc w:val="left"/>
            </w:pPr>
            <w:r>
              <w:rPr>
                <w:rFonts w:ascii="Calibri" w:hAnsi="Calibri"/>
                <w:b w:val="0"/>
                <w:i w:val="0"/>
                <w:color w:val="1C1C1E"/>
                <w:sz w:val="19"/>
              </w:rPr>
              <w:t>High-availability SLA commitment</w:t>
            </w:r>
          </w:p>
        </w:tc>
      </w:tr>
      <w:tr>
        <w:tc>
          <w:tcPr>
            <w:tcW w:type="dxa" w:w="3024"/>
            <w:shd w:val="clear" w:color="auto" w:fill="E8F0FF"/>
          </w:tcPr>
          <w:p>
            <w:pPr>
              <w:jc w:val="center"/>
            </w:pPr>
            <w:r>
              <w:rPr>
                <w:rFonts w:ascii="Calibri" w:hAnsi="Calibri"/>
                <w:b w:val="0"/>
                <w:i w:val="0"/>
                <w:color w:val="1C1C1E"/>
                <w:sz w:val="19"/>
              </w:rPr>
              <w:t>Product Categories</w:t>
            </w:r>
          </w:p>
        </w:tc>
        <w:tc>
          <w:tcPr>
            <w:tcW w:type="dxa" w:w="3024"/>
            <w:shd w:val="clear" w:color="auto" w:fill="E8F0FF"/>
          </w:tcPr>
          <w:p>
            <w:pPr>
              <w:jc w:val="left"/>
            </w:pPr>
            <w:r>
              <w:rPr>
                <w:rFonts w:ascii="Calibri" w:hAnsi="Calibri"/>
                <w:b w:val="0"/>
                <w:i w:val="0"/>
                <w:color w:val="1C1C1E"/>
                <w:sz w:val="19"/>
              </w:rPr>
              <w:t>50+</w:t>
            </w:r>
          </w:p>
        </w:tc>
        <w:tc>
          <w:tcPr>
            <w:tcW w:type="dxa" w:w="3024"/>
            <w:shd w:val="clear" w:color="auto" w:fill="E8F0FF"/>
          </w:tcPr>
          <w:p>
            <w:pPr>
              <w:jc w:val="left"/>
            </w:pPr>
            <w:r>
              <w:rPr>
                <w:rFonts w:ascii="Calibri" w:hAnsi="Calibri"/>
                <w:b w:val="0"/>
                <w:i w:val="0"/>
                <w:color w:val="1C1C1E"/>
                <w:sz w:val="19"/>
              </w:rPr>
              <w:t>Metal commodities and raw material types</w:t>
            </w:r>
          </w:p>
        </w:tc>
      </w:tr>
      <w:tr>
        <w:tc>
          <w:tcPr>
            <w:tcW w:type="dxa" w:w="3024"/>
            <w:shd w:val="clear" w:color="auto" w:fill="F5F5F7"/>
          </w:tcPr>
          <w:p>
            <w:pPr>
              <w:jc w:val="center"/>
            </w:pPr>
            <w:r>
              <w:rPr>
                <w:rFonts w:ascii="Calibri" w:hAnsi="Calibri"/>
                <w:b w:val="0"/>
                <w:i w:val="0"/>
                <w:color w:val="1C1C1E"/>
                <w:sz w:val="19"/>
              </w:rPr>
              <w:t>API Endpoints</w:t>
            </w:r>
          </w:p>
        </w:tc>
        <w:tc>
          <w:tcPr>
            <w:tcW w:type="dxa" w:w="3024"/>
            <w:shd w:val="clear" w:color="auto" w:fill="F5F5F7"/>
          </w:tcPr>
          <w:p>
            <w:pPr>
              <w:jc w:val="left"/>
            </w:pPr>
            <w:r>
              <w:rPr>
                <w:rFonts w:ascii="Calibri" w:hAnsi="Calibri"/>
                <w:b w:val="0"/>
                <w:i w:val="0"/>
                <w:color w:val="1C1C1E"/>
                <w:sz w:val="19"/>
              </w:rPr>
              <w:t>150+</w:t>
            </w:r>
          </w:p>
        </w:tc>
        <w:tc>
          <w:tcPr>
            <w:tcW w:type="dxa" w:w="3024"/>
            <w:shd w:val="clear" w:color="auto" w:fill="F5F5F7"/>
          </w:tcPr>
          <w:p>
            <w:pPr>
              <w:jc w:val="left"/>
            </w:pPr>
            <w:r>
              <w:rPr>
                <w:rFonts w:ascii="Calibri" w:hAnsi="Calibri"/>
                <w:b w:val="0"/>
                <w:i w:val="0"/>
                <w:color w:val="1C1C1E"/>
                <w:sz w:val="19"/>
              </w:rPr>
              <w:t>REST + GraphQL endpoints exposed</w:t>
            </w:r>
          </w:p>
        </w:tc>
      </w:tr>
      <w:tr>
        <w:tc>
          <w:tcPr>
            <w:tcW w:type="dxa" w:w="3024"/>
            <w:shd w:val="clear" w:color="auto" w:fill="E8F0FF"/>
          </w:tcPr>
          <w:p>
            <w:pPr>
              <w:jc w:val="center"/>
            </w:pPr>
            <w:r>
              <w:rPr>
                <w:rFonts w:ascii="Calibri" w:hAnsi="Calibri"/>
                <w:b w:val="0"/>
                <w:i w:val="0"/>
                <w:color w:val="1C1C1E"/>
                <w:sz w:val="19"/>
              </w:rPr>
              <w:t>Domain Entities</w:t>
            </w:r>
          </w:p>
        </w:tc>
        <w:tc>
          <w:tcPr>
            <w:tcW w:type="dxa" w:w="3024"/>
            <w:shd w:val="clear" w:color="auto" w:fill="E8F0FF"/>
          </w:tcPr>
          <w:p>
            <w:pPr>
              <w:jc w:val="left"/>
            </w:pPr>
            <w:r>
              <w:rPr>
                <w:rFonts w:ascii="Calibri" w:hAnsi="Calibri"/>
                <w:b w:val="0"/>
                <w:i w:val="0"/>
                <w:color w:val="1C1C1E"/>
                <w:sz w:val="19"/>
              </w:rPr>
              <w:t>70+</w:t>
            </w:r>
          </w:p>
        </w:tc>
        <w:tc>
          <w:tcPr>
            <w:tcW w:type="dxa" w:w="3024"/>
            <w:shd w:val="clear" w:color="auto" w:fill="E8F0FF"/>
          </w:tcPr>
          <w:p>
            <w:pPr>
              <w:jc w:val="left"/>
            </w:pPr>
            <w:r>
              <w:rPr>
                <w:rFonts w:ascii="Calibri" w:hAnsi="Calibri"/>
                <w:b w:val="0"/>
                <w:i w:val="0"/>
                <w:color w:val="1C1C1E"/>
                <w:sz w:val="19"/>
              </w:rPr>
              <w:t>Core domain models in the system</w:t>
            </w:r>
          </w:p>
        </w:tc>
      </w:tr>
      <w:tr>
        <w:tc>
          <w:tcPr>
            <w:tcW w:type="dxa" w:w="3024"/>
            <w:shd w:val="clear" w:color="auto" w:fill="F5F5F7"/>
          </w:tcPr>
          <w:p>
            <w:pPr>
              <w:jc w:val="center"/>
            </w:pPr>
            <w:r>
              <w:rPr>
                <w:rFonts w:ascii="Calibri" w:hAnsi="Calibri"/>
                <w:b w:val="0"/>
                <w:i w:val="0"/>
                <w:color w:val="1C1C1E"/>
                <w:sz w:val="19"/>
              </w:rPr>
              <w:t>Background Jobs</w:t>
            </w:r>
          </w:p>
        </w:tc>
        <w:tc>
          <w:tcPr>
            <w:tcW w:type="dxa" w:w="3024"/>
            <w:shd w:val="clear" w:color="auto" w:fill="F5F5F7"/>
          </w:tcPr>
          <w:p>
            <w:pPr>
              <w:jc w:val="left"/>
            </w:pPr>
            <w:r>
              <w:rPr>
                <w:rFonts w:ascii="Calibri" w:hAnsi="Calibri"/>
                <w:b w:val="0"/>
                <w:i w:val="0"/>
                <w:color w:val="1C1C1E"/>
                <w:sz w:val="19"/>
              </w:rPr>
              <w:t>9 Recurring</w:t>
            </w:r>
          </w:p>
        </w:tc>
        <w:tc>
          <w:tcPr>
            <w:tcW w:type="dxa" w:w="3024"/>
            <w:shd w:val="clear" w:color="auto" w:fill="F5F5F7"/>
          </w:tcPr>
          <w:p>
            <w:pPr>
              <w:jc w:val="left"/>
            </w:pPr>
            <w:r>
              <w:rPr>
                <w:rFonts w:ascii="Calibri" w:hAnsi="Calibri"/>
                <w:b w:val="0"/>
                <w:i w:val="0"/>
                <w:color w:val="1C1C1E"/>
                <w:sz w:val="19"/>
              </w:rPr>
              <w:t>Automated jobs running on schedule</w:t>
            </w:r>
          </w:p>
        </w:tc>
      </w:tr>
    </w:tbl>
    <w:p/>
    <w:p>
      <w:r>
        <w:br w:type="page"/>
      </w:r>
    </w:p>
    <w:p>
      <w:pPr>
        <w:spacing w:before="440" w:after="120"/>
        <w:jc w:val="left"/>
        <w:pBdr>
          <w:bottom w:val="single" w:sz="6" w:space="4" w:color="0A84FF"/>
        </w:pBdr>
      </w:pPr>
      <w:r>
        <w:rPr>
          <w:rFonts w:ascii="Calibri" w:hAnsi="Calibri"/>
          <w:b/>
          <w:i w:val="0"/>
          <w:color w:val="102A5A"/>
          <w:sz w:val="40"/>
        </w:rPr>
        <w:t>2. BUSINESS CONTEXT &amp; PROBLEM STATEMENT</w:t>
      </w:r>
    </w:p>
    <w:p>
      <w:pPr>
        <w:spacing w:after="120"/>
        <w:jc w:val="both"/>
      </w:pPr>
      <w:r>
        <w:rPr>
          <w:rFonts w:ascii="Calibri" w:hAnsi="Calibri"/>
          <w:b w:val="0"/>
          <w:i w:val="0"/>
          <w:color w:val="1C1C1E"/>
          <w:sz w:val="22"/>
        </w:rPr>
        <w:t>The raw materials trading market — particularly in metals such as copper, aluminum, zinc, and brass — has traditionally operated through informal networks, telephone-based negotiations, and paper contracts. This creates significant inefficiencies, opacity, and risk for all market participants.</w:t>
      </w:r>
    </w:p>
    <w:p>
      <w:pPr>
        <w:spacing w:before="280" w:after="80"/>
        <w:jc w:val="left"/>
      </w:pPr>
      <w:r>
        <w:rPr>
          <w:rFonts w:ascii="Calibri" w:hAnsi="Calibri"/>
          <w:b/>
          <w:i w:val="0"/>
          <w:color w:val="FF9F0A"/>
          <w:sz w:val="30"/>
        </w:rPr>
        <w:t>2.1 Market Challenges Addressed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Challenge</w:t>
            </w:r>
          </w:p>
        </w:tc>
        <w:tc>
          <w:tcPr>
            <w:tcW w:type="dxa" w:w="4536"/>
            <w:shd w:val="clear" w:color="auto" w:fill="102A5A"/>
          </w:tcPr>
          <w:p>
            <w:pPr>
              <w:jc w:val="center"/>
            </w:pPr>
            <w:r>
              <w:rPr>
                <w:rFonts w:ascii="Calibri" w:hAnsi="Calibri"/>
                <w:b/>
                <w:i w:val="0"/>
                <w:color w:val="FFFFFF"/>
                <w:sz w:val="20"/>
              </w:rPr>
              <w:t>Business Impact</w:t>
            </w:r>
          </w:p>
        </w:tc>
      </w:tr>
      <w:tr>
        <w:tc>
          <w:tcPr>
            <w:tcW w:type="dxa" w:w="4536"/>
            <w:shd w:val="clear" w:color="auto" w:fill="E8F0FF"/>
          </w:tcPr>
          <w:p>
            <w:pPr>
              <w:jc w:val="center"/>
            </w:pPr>
            <w:r>
              <w:rPr>
                <w:rFonts w:ascii="Calibri" w:hAnsi="Calibri"/>
                <w:b w:val="0"/>
                <w:i w:val="0"/>
                <w:color w:val="1C1C1E"/>
                <w:sz w:val="19"/>
              </w:rPr>
              <w:t>Price Opacity</w:t>
            </w:r>
          </w:p>
        </w:tc>
        <w:tc>
          <w:tcPr>
            <w:tcW w:type="dxa" w:w="4536"/>
            <w:shd w:val="clear" w:color="auto" w:fill="E8F0FF"/>
          </w:tcPr>
          <w:p>
            <w:pPr>
              <w:jc w:val="left"/>
            </w:pPr>
            <w:r>
              <w:rPr>
                <w:rFonts w:ascii="Calibri" w:hAnsi="Calibri"/>
                <w:b w:val="0"/>
                <w:i w:val="0"/>
                <w:color w:val="1C1C1E"/>
                <w:sz w:val="19"/>
              </w:rPr>
              <w:t>Buyers cannot compare real-time prices from multiple sellers, leading to suboptimal purchasing decisions and price exploitation.</w:t>
            </w:r>
          </w:p>
        </w:tc>
      </w:tr>
      <w:tr>
        <w:tc>
          <w:tcPr>
            <w:tcW w:type="dxa" w:w="4536"/>
            <w:shd w:val="clear" w:color="auto" w:fill="F5F5F7"/>
          </w:tcPr>
          <w:p>
            <w:pPr>
              <w:jc w:val="center"/>
            </w:pPr>
            <w:r>
              <w:rPr>
                <w:rFonts w:ascii="Calibri" w:hAnsi="Calibri"/>
                <w:b w:val="0"/>
                <w:i w:val="0"/>
                <w:color w:val="1C1C1E"/>
                <w:sz w:val="19"/>
              </w:rPr>
              <w:t>Counterparty Risk</w:t>
            </w:r>
          </w:p>
        </w:tc>
        <w:tc>
          <w:tcPr>
            <w:tcW w:type="dxa" w:w="4536"/>
            <w:shd w:val="clear" w:color="auto" w:fill="F5F5F7"/>
          </w:tcPr>
          <w:p>
            <w:pPr>
              <w:jc w:val="left"/>
            </w:pPr>
            <w:r>
              <w:rPr>
                <w:rFonts w:ascii="Calibri" w:hAnsi="Calibri"/>
                <w:b w:val="0"/>
                <w:i w:val="0"/>
                <w:color w:val="1C1C1E"/>
                <w:sz w:val="19"/>
              </w:rPr>
              <w:t>Without verified identities and financial guarantees, fraudulent transactions, non-delivery, and payment defaults are common.</w:t>
            </w:r>
          </w:p>
        </w:tc>
      </w:tr>
      <w:tr>
        <w:tc>
          <w:tcPr>
            <w:tcW w:type="dxa" w:w="4536"/>
            <w:shd w:val="clear" w:color="auto" w:fill="E8F0FF"/>
          </w:tcPr>
          <w:p>
            <w:pPr>
              <w:jc w:val="center"/>
            </w:pPr>
            <w:r>
              <w:rPr>
                <w:rFonts w:ascii="Calibri" w:hAnsi="Calibri"/>
                <w:b w:val="0"/>
                <w:i w:val="0"/>
                <w:color w:val="1C1C1E"/>
                <w:sz w:val="19"/>
              </w:rPr>
              <w:t>Manual Processes</w:t>
            </w:r>
          </w:p>
        </w:tc>
        <w:tc>
          <w:tcPr>
            <w:tcW w:type="dxa" w:w="4536"/>
            <w:shd w:val="clear" w:color="auto" w:fill="E8F0FF"/>
          </w:tcPr>
          <w:p>
            <w:pPr>
              <w:jc w:val="left"/>
            </w:pPr>
            <w:r>
              <w:rPr>
                <w:rFonts w:ascii="Calibri" w:hAnsi="Calibri"/>
                <w:b w:val="0"/>
                <w:i w:val="0"/>
                <w:color w:val="1C1C1E"/>
                <w:sz w:val="19"/>
              </w:rPr>
              <w:t>Order placement, negotiation, invoicing, and logistics coordination are handled via phone/email, causing delays and errors.</w:t>
            </w:r>
          </w:p>
        </w:tc>
      </w:tr>
      <w:tr>
        <w:tc>
          <w:tcPr>
            <w:tcW w:type="dxa" w:w="4536"/>
            <w:shd w:val="clear" w:color="auto" w:fill="F5F5F7"/>
          </w:tcPr>
          <w:p>
            <w:pPr>
              <w:jc w:val="center"/>
            </w:pPr>
            <w:r>
              <w:rPr>
                <w:rFonts w:ascii="Calibri" w:hAnsi="Calibri"/>
                <w:b w:val="0"/>
                <w:i w:val="0"/>
                <w:color w:val="1C1C1E"/>
                <w:sz w:val="19"/>
              </w:rPr>
              <w:t>Quality Disputes</w:t>
            </w:r>
          </w:p>
        </w:tc>
        <w:tc>
          <w:tcPr>
            <w:tcW w:type="dxa" w:w="4536"/>
            <w:shd w:val="clear" w:color="auto" w:fill="F5F5F7"/>
          </w:tcPr>
          <w:p>
            <w:pPr>
              <w:jc w:val="left"/>
            </w:pPr>
            <w:r>
              <w:rPr>
                <w:rFonts w:ascii="Calibri" w:hAnsi="Calibri"/>
                <w:b w:val="0"/>
                <w:i w:val="0"/>
                <w:color w:val="1C1C1E"/>
                <w:sz w:val="19"/>
              </w:rPr>
              <w:t>No standardized inspection or lab testing workflow makes quality dispute resolution time-consuming and costly.</w:t>
            </w:r>
          </w:p>
        </w:tc>
      </w:tr>
      <w:tr>
        <w:tc>
          <w:tcPr>
            <w:tcW w:type="dxa" w:w="4536"/>
            <w:shd w:val="clear" w:color="auto" w:fill="E8F0FF"/>
          </w:tcPr>
          <w:p>
            <w:pPr>
              <w:jc w:val="center"/>
            </w:pPr>
            <w:r>
              <w:rPr>
                <w:rFonts w:ascii="Calibri" w:hAnsi="Calibri"/>
                <w:b w:val="0"/>
                <w:i w:val="0"/>
                <w:color w:val="1C1C1E"/>
                <w:sz w:val="19"/>
              </w:rPr>
              <w:t>Lack of Trust Metrics</w:t>
            </w:r>
          </w:p>
        </w:tc>
        <w:tc>
          <w:tcPr>
            <w:tcW w:type="dxa" w:w="4536"/>
            <w:shd w:val="clear" w:color="auto" w:fill="E8F0FF"/>
          </w:tcPr>
          <w:p>
            <w:pPr>
              <w:jc w:val="left"/>
            </w:pPr>
            <w:r>
              <w:rPr>
                <w:rFonts w:ascii="Calibri" w:hAnsi="Calibri"/>
                <w:b w:val="0"/>
                <w:i w:val="0"/>
                <w:color w:val="1C1C1E"/>
                <w:sz w:val="19"/>
              </w:rPr>
              <w:t>No objective grading system exists to evaluate buyer/seller reliability, leading to repeated due diligence costs.</w:t>
            </w:r>
          </w:p>
        </w:tc>
      </w:tr>
      <w:tr>
        <w:tc>
          <w:tcPr>
            <w:tcW w:type="dxa" w:w="4536"/>
            <w:shd w:val="clear" w:color="auto" w:fill="F5F5F7"/>
          </w:tcPr>
          <w:p>
            <w:pPr>
              <w:jc w:val="center"/>
            </w:pPr>
            <w:r>
              <w:rPr>
                <w:rFonts w:ascii="Calibri" w:hAnsi="Calibri"/>
                <w:b w:val="0"/>
                <w:i w:val="0"/>
                <w:color w:val="1C1C1E"/>
                <w:sz w:val="19"/>
              </w:rPr>
              <w:t>Settlement Risk</w:t>
            </w:r>
          </w:p>
        </w:tc>
        <w:tc>
          <w:tcPr>
            <w:tcW w:type="dxa" w:w="4536"/>
            <w:shd w:val="clear" w:color="auto" w:fill="F5F5F7"/>
          </w:tcPr>
          <w:p>
            <w:pPr>
              <w:jc w:val="left"/>
            </w:pPr>
            <w:r>
              <w:rPr>
                <w:rFonts w:ascii="Calibri" w:hAnsi="Calibri"/>
                <w:b w:val="0"/>
                <w:i w:val="0"/>
                <w:color w:val="1C1C1E"/>
                <w:sz w:val="19"/>
              </w:rPr>
              <w:t>Large transactions without escrow protection expose both parties to significant financial risk.</w:t>
            </w:r>
          </w:p>
        </w:tc>
      </w:tr>
      <w:tr>
        <w:tc>
          <w:tcPr>
            <w:tcW w:type="dxa" w:w="4536"/>
            <w:shd w:val="clear" w:color="auto" w:fill="E8F0FF"/>
          </w:tcPr>
          <w:p>
            <w:pPr>
              <w:jc w:val="center"/>
            </w:pPr>
            <w:r>
              <w:rPr>
                <w:rFonts w:ascii="Calibri" w:hAnsi="Calibri"/>
                <w:b w:val="0"/>
                <w:i w:val="0"/>
                <w:color w:val="1C1C1E"/>
                <w:sz w:val="19"/>
              </w:rPr>
              <w:t>Logistics Fragmentation</w:t>
            </w:r>
          </w:p>
        </w:tc>
        <w:tc>
          <w:tcPr>
            <w:tcW w:type="dxa" w:w="4536"/>
            <w:shd w:val="clear" w:color="auto" w:fill="E8F0FF"/>
          </w:tcPr>
          <w:p>
            <w:pPr>
              <w:jc w:val="left"/>
            </w:pPr>
            <w:r>
              <w:rPr>
                <w:rFonts w:ascii="Calibri" w:hAnsi="Calibri"/>
                <w:b w:val="0"/>
                <w:i w:val="0"/>
                <w:color w:val="1C1C1E"/>
                <w:sz w:val="19"/>
              </w:rPr>
              <w:t>Sourcing transport, insurance, and warehousing requires engaging multiple separate vendors.</w:t>
            </w:r>
          </w:p>
        </w:tc>
      </w:tr>
      <w:tr>
        <w:tc>
          <w:tcPr>
            <w:tcW w:type="dxa" w:w="4536"/>
            <w:shd w:val="clear" w:color="auto" w:fill="F5F5F7"/>
          </w:tcPr>
          <w:p>
            <w:pPr>
              <w:jc w:val="center"/>
            </w:pPr>
            <w:r>
              <w:rPr>
                <w:rFonts w:ascii="Calibri" w:hAnsi="Calibri"/>
                <w:b w:val="0"/>
                <w:i w:val="0"/>
                <w:color w:val="1C1C1E"/>
                <w:sz w:val="19"/>
              </w:rPr>
              <w:t>Compliance Gaps</w:t>
            </w:r>
          </w:p>
        </w:tc>
        <w:tc>
          <w:tcPr>
            <w:tcW w:type="dxa" w:w="4536"/>
            <w:shd w:val="clear" w:color="auto" w:fill="F5F5F7"/>
          </w:tcPr>
          <w:p>
            <w:pPr>
              <w:jc w:val="left"/>
            </w:pPr>
            <w:r>
              <w:rPr>
                <w:rFonts w:ascii="Calibri" w:hAnsi="Calibri"/>
                <w:b w:val="0"/>
                <w:i w:val="0"/>
                <w:color w:val="1C1C1E"/>
                <w:sz w:val="19"/>
              </w:rPr>
              <w:t>International sanctions screening and KYC for commodity trading is often neglected, creating regulatory risk.</w:t>
            </w:r>
          </w:p>
        </w:tc>
      </w:tr>
    </w:tbl>
    <w:p/>
    <w:p>
      <w:pPr>
        <w:spacing w:before="280" w:after="80"/>
        <w:jc w:val="left"/>
      </w:pPr>
      <w:r>
        <w:rPr>
          <w:rFonts w:ascii="Calibri" w:hAnsi="Calibri"/>
          <w:b/>
          <w:i w:val="0"/>
          <w:color w:val="BF5AF2"/>
          <w:sz w:val="30"/>
        </w:rPr>
        <w:t>2.2 Target Market Segments</w:t>
      </w:r>
    </w:p>
    <w:p>
      <w:pPr>
        <w:spacing w:after="120"/>
        <w:jc w:val="both"/>
      </w:pPr>
      <w:r>
        <w:rPr>
          <w:rFonts w:ascii="Calibri" w:hAnsi="Calibri"/>
          <w:b w:val="0"/>
          <w:i w:val="0"/>
          <w:color w:val="1C1C1E"/>
          <w:sz w:val="22"/>
        </w:rPr>
        <w:t>Rawnex serves the following distinct user segments within the B2B commodity trading ecosystem:</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User Segment</w:t>
            </w:r>
          </w:p>
        </w:tc>
        <w:tc>
          <w:tcPr>
            <w:tcW w:type="dxa" w:w="4536"/>
            <w:shd w:val="clear" w:color="auto" w:fill="102A5A"/>
          </w:tcPr>
          <w:p>
            <w:pPr>
              <w:jc w:val="center"/>
            </w:pPr>
            <w:r>
              <w:rPr>
                <w:rFonts w:ascii="Calibri" w:hAnsi="Calibri"/>
                <w:b/>
                <w:i w:val="0"/>
                <w:color w:val="FFFFFF"/>
                <w:sz w:val="20"/>
              </w:rPr>
              <w:t>Role Description</w:t>
            </w:r>
          </w:p>
        </w:tc>
      </w:tr>
      <w:tr>
        <w:tc>
          <w:tcPr>
            <w:tcW w:type="dxa" w:w="4536"/>
            <w:shd w:val="clear" w:color="auto" w:fill="E8F0FF"/>
          </w:tcPr>
          <w:p>
            <w:pPr>
              <w:jc w:val="center"/>
            </w:pPr>
            <w:r>
              <w:rPr>
                <w:rFonts w:ascii="Calibri" w:hAnsi="Calibri"/>
                <w:b w:val="0"/>
                <w:i w:val="0"/>
                <w:color w:val="1C1C1E"/>
                <w:sz w:val="19"/>
              </w:rPr>
              <w:t>Industrial Buyers</w:t>
            </w:r>
          </w:p>
        </w:tc>
        <w:tc>
          <w:tcPr>
            <w:tcW w:type="dxa" w:w="4536"/>
            <w:shd w:val="clear" w:color="auto" w:fill="E8F0FF"/>
          </w:tcPr>
          <w:p>
            <w:pPr>
              <w:jc w:val="left"/>
            </w:pPr>
            <w:r>
              <w:rPr>
                <w:rFonts w:ascii="Calibri" w:hAnsi="Calibri"/>
                <w:b w:val="0"/>
                <w:i w:val="0"/>
                <w:color w:val="1C1C1E"/>
                <w:sz w:val="19"/>
              </w:rPr>
              <w:t>Manufacturing companies requiring consistent supply of copper, aluminum, zinc etc.</w:t>
            </w:r>
          </w:p>
        </w:tc>
      </w:tr>
      <w:tr>
        <w:tc>
          <w:tcPr>
            <w:tcW w:type="dxa" w:w="4536"/>
            <w:shd w:val="clear" w:color="auto" w:fill="F5F5F7"/>
          </w:tcPr>
          <w:p>
            <w:pPr>
              <w:jc w:val="center"/>
            </w:pPr>
            <w:r>
              <w:rPr>
                <w:rFonts w:ascii="Calibri" w:hAnsi="Calibri"/>
                <w:b w:val="0"/>
                <w:i w:val="0"/>
                <w:color w:val="1C1C1E"/>
                <w:sz w:val="19"/>
              </w:rPr>
              <w:t>Metal Traders / Brokers</w:t>
            </w:r>
          </w:p>
        </w:tc>
        <w:tc>
          <w:tcPr>
            <w:tcW w:type="dxa" w:w="4536"/>
            <w:shd w:val="clear" w:color="auto" w:fill="F5F5F7"/>
          </w:tcPr>
          <w:p>
            <w:pPr>
              <w:jc w:val="left"/>
            </w:pPr>
            <w:r>
              <w:rPr>
                <w:rFonts w:ascii="Calibri" w:hAnsi="Calibri"/>
                <w:b w:val="0"/>
                <w:i w:val="0"/>
                <w:color w:val="1C1C1E"/>
                <w:sz w:val="19"/>
              </w:rPr>
              <w:t>Intermediaries who buy and resell commodities for profit</w:t>
            </w:r>
          </w:p>
        </w:tc>
      </w:tr>
      <w:tr>
        <w:tc>
          <w:tcPr>
            <w:tcW w:type="dxa" w:w="4536"/>
            <w:shd w:val="clear" w:color="auto" w:fill="E8F0FF"/>
          </w:tcPr>
          <w:p>
            <w:pPr>
              <w:jc w:val="center"/>
            </w:pPr>
            <w:r>
              <w:rPr>
                <w:rFonts w:ascii="Calibri" w:hAnsi="Calibri"/>
                <w:b w:val="0"/>
                <w:i w:val="0"/>
                <w:color w:val="1C1C1E"/>
                <w:sz w:val="19"/>
              </w:rPr>
              <w:t>Primary Producers</w:t>
            </w:r>
          </w:p>
        </w:tc>
        <w:tc>
          <w:tcPr>
            <w:tcW w:type="dxa" w:w="4536"/>
            <w:shd w:val="clear" w:color="auto" w:fill="E8F0FF"/>
          </w:tcPr>
          <w:p>
            <w:pPr>
              <w:jc w:val="left"/>
            </w:pPr>
            <w:r>
              <w:rPr>
                <w:rFonts w:ascii="Calibri" w:hAnsi="Calibri"/>
                <w:b w:val="0"/>
                <w:i w:val="0"/>
                <w:color w:val="1C1C1E"/>
                <w:sz w:val="19"/>
              </w:rPr>
              <w:t>Mines, smelters, and refineries listing their output for direct sale</w:t>
            </w:r>
          </w:p>
        </w:tc>
      </w:tr>
      <w:tr>
        <w:tc>
          <w:tcPr>
            <w:tcW w:type="dxa" w:w="4536"/>
            <w:shd w:val="clear" w:color="auto" w:fill="F5F5F7"/>
          </w:tcPr>
          <w:p>
            <w:pPr>
              <w:jc w:val="center"/>
            </w:pPr>
            <w:r>
              <w:rPr>
                <w:rFonts w:ascii="Calibri" w:hAnsi="Calibri"/>
                <w:b w:val="0"/>
                <w:i w:val="0"/>
                <w:color w:val="1C1C1E"/>
                <w:sz w:val="19"/>
              </w:rPr>
              <w:t>Secondary Producers</w:t>
            </w:r>
          </w:p>
        </w:tc>
        <w:tc>
          <w:tcPr>
            <w:tcW w:type="dxa" w:w="4536"/>
            <w:shd w:val="clear" w:color="auto" w:fill="F5F5F7"/>
          </w:tcPr>
          <w:p>
            <w:pPr>
              <w:jc w:val="left"/>
            </w:pPr>
            <w:r>
              <w:rPr>
                <w:rFonts w:ascii="Calibri" w:hAnsi="Calibri"/>
                <w:b w:val="0"/>
                <w:i w:val="0"/>
                <w:color w:val="1C1C1E"/>
                <w:sz w:val="19"/>
              </w:rPr>
              <w:t>Recyclers and scrap processors selling processed metal</w:t>
            </w:r>
          </w:p>
        </w:tc>
      </w:tr>
      <w:tr>
        <w:tc>
          <w:tcPr>
            <w:tcW w:type="dxa" w:w="4536"/>
            <w:shd w:val="clear" w:color="auto" w:fill="E8F0FF"/>
          </w:tcPr>
          <w:p>
            <w:pPr>
              <w:jc w:val="center"/>
            </w:pPr>
            <w:r>
              <w:rPr>
                <w:rFonts w:ascii="Calibri" w:hAnsi="Calibri"/>
                <w:b w:val="0"/>
                <w:i w:val="0"/>
                <w:color w:val="1C1C1E"/>
                <w:sz w:val="19"/>
              </w:rPr>
              <w:t>Financial Institutions</w:t>
            </w:r>
          </w:p>
        </w:tc>
        <w:tc>
          <w:tcPr>
            <w:tcW w:type="dxa" w:w="4536"/>
            <w:shd w:val="clear" w:color="auto" w:fill="E8F0FF"/>
          </w:tcPr>
          <w:p>
            <w:pPr>
              <w:jc w:val="left"/>
            </w:pPr>
            <w:r>
              <w:rPr>
                <w:rFonts w:ascii="Calibri" w:hAnsi="Calibri"/>
                <w:b w:val="0"/>
                <w:i w:val="0"/>
                <w:color w:val="1C1C1E"/>
                <w:sz w:val="19"/>
              </w:rPr>
              <w:t>Banks and factoring companies offering trade finance products</w:t>
            </w:r>
          </w:p>
        </w:tc>
      </w:tr>
      <w:tr>
        <w:tc>
          <w:tcPr>
            <w:tcW w:type="dxa" w:w="4536"/>
            <w:shd w:val="clear" w:color="auto" w:fill="F5F5F7"/>
          </w:tcPr>
          <w:p>
            <w:pPr>
              <w:jc w:val="center"/>
            </w:pPr>
            <w:r>
              <w:rPr>
                <w:rFonts w:ascii="Calibri" w:hAnsi="Calibri"/>
                <w:b w:val="0"/>
                <w:i w:val="0"/>
                <w:color w:val="1C1C1E"/>
                <w:sz w:val="19"/>
              </w:rPr>
              <w:t>Logistics Providers</w:t>
            </w:r>
          </w:p>
        </w:tc>
        <w:tc>
          <w:tcPr>
            <w:tcW w:type="dxa" w:w="4536"/>
            <w:shd w:val="clear" w:color="auto" w:fill="F5F5F7"/>
          </w:tcPr>
          <w:p>
            <w:pPr>
              <w:jc w:val="left"/>
            </w:pPr>
            <w:r>
              <w:rPr>
                <w:rFonts w:ascii="Calibri" w:hAnsi="Calibri"/>
                <w:b w:val="0"/>
                <w:i w:val="0"/>
                <w:color w:val="1C1C1E"/>
                <w:sz w:val="19"/>
              </w:rPr>
              <w:t>Freight forwarders, warehouses, and insurance companies offering value-added services</w:t>
            </w:r>
          </w:p>
        </w:tc>
      </w:tr>
      <w:tr>
        <w:tc>
          <w:tcPr>
            <w:tcW w:type="dxa" w:w="4536"/>
            <w:shd w:val="clear" w:color="auto" w:fill="E8F0FF"/>
          </w:tcPr>
          <w:p>
            <w:pPr>
              <w:jc w:val="center"/>
            </w:pPr>
            <w:r>
              <w:rPr>
                <w:rFonts w:ascii="Calibri" w:hAnsi="Calibri"/>
                <w:b w:val="0"/>
                <w:i w:val="0"/>
                <w:color w:val="1C1C1E"/>
                <w:sz w:val="19"/>
              </w:rPr>
              <w:t>Inspectors / Labs</w:t>
            </w:r>
          </w:p>
        </w:tc>
        <w:tc>
          <w:tcPr>
            <w:tcW w:type="dxa" w:w="4536"/>
            <w:shd w:val="clear" w:color="auto" w:fill="E8F0FF"/>
          </w:tcPr>
          <w:p>
            <w:pPr>
              <w:jc w:val="left"/>
            </w:pPr>
            <w:r>
              <w:rPr>
                <w:rFonts w:ascii="Calibri" w:hAnsi="Calibri"/>
                <w:b w:val="0"/>
                <w:i w:val="0"/>
                <w:color w:val="1C1C1E"/>
                <w:sz w:val="19"/>
              </w:rPr>
              <w:t>Third-party quality inspectors and analytical laboratories</w:t>
            </w:r>
          </w:p>
        </w:tc>
      </w:tr>
      <w:tr>
        <w:tc>
          <w:tcPr>
            <w:tcW w:type="dxa" w:w="4536"/>
            <w:shd w:val="clear" w:color="auto" w:fill="F5F5F7"/>
          </w:tcPr>
          <w:p>
            <w:pPr>
              <w:jc w:val="center"/>
            </w:pPr>
            <w:r>
              <w:rPr>
                <w:rFonts w:ascii="Calibri" w:hAnsi="Calibri"/>
                <w:b w:val="0"/>
                <w:i w:val="0"/>
                <w:color w:val="1C1C1E"/>
                <w:sz w:val="19"/>
              </w:rPr>
              <w:t>Platform Operators</w:t>
            </w:r>
          </w:p>
        </w:tc>
        <w:tc>
          <w:tcPr>
            <w:tcW w:type="dxa" w:w="4536"/>
            <w:shd w:val="clear" w:color="auto" w:fill="F5F5F7"/>
          </w:tcPr>
          <w:p>
            <w:pPr>
              <w:jc w:val="left"/>
            </w:pPr>
            <w:r>
              <w:rPr>
                <w:rFonts w:ascii="Calibri" w:hAnsi="Calibri"/>
                <w:b w:val="0"/>
                <w:i w:val="0"/>
                <w:color w:val="1C1C1E"/>
                <w:sz w:val="19"/>
              </w:rPr>
              <w:t>Rawnex internal team for administration, monitoring, and support</w:t>
            </w:r>
          </w:p>
        </w:tc>
      </w:tr>
    </w:tbl>
    <w:p/>
    <w:p>
      <w:pPr>
        <w:spacing w:before="280" w:after="80"/>
        <w:jc w:val="left"/>
      </w:pPr>
      <w:r>
        <w:rPr>
          <w:rFonts w:ascii="Calibri" w:hAnsi="Calibri"/>
          <w:b/>
          <w:i w:val="0"/>
          <w:color w:val="FF453A"/>
          <w:sz w:val="30"/>
        </w:rPr>
        <w:t>2.3 Regulatory &amp; Compliance Framework</w:t>
      </w:r>
    </w:p>
    <w:p>
      <w:pPr>
        <w:spacing w:after="120"/>
        <w:jc w:val="both"/>
      </w:pPr>
      <w:r>
        <w:rPr>
          <w:rFonts w:ascii="Calibri" w:hAnsi="Calibri"/>
          <w:b w:val="0"/>
          <w:i w:val="0"/>
          <w:color w:val="1C1C1E"/>
          <w:sz w:val="22"/>
        </w:rPr>
        <w:t>Rawnex operates as a regulated marketplace with explicit legal boundaries designed to avoid conflict with existing commodity exchange regulations. All activities are defined outside the scope of formal commodity exchanges (e.g., Iran Commodity Exchange) in terms of volume, conditions, and applicable laws.</w:t>
      </w:r>
    </w:p>
    <w:p>
      <w:pPr>
        <w:pStyle w:val="ListBullet"/>
        <w:spacing w:after="60"/>
        <w:ind w:left="283"/>
      </w:pPr>
      <w:r>
        <w:rPr>
          <w:rFonts w:ascii="Calibri" w:hAnsi="Calibri"/>
          <w:b w:val="0"/>
          <w:i w:val="0"/>
          <w:color w:val="1C1C1E"/>
          <w:sz w:val="21"/>
        </w:rPr>
        <w:t>Full KYC (Know Your Customer) for individual users with NID verification and biometric face matching</w:t>
      </w:r>
    </w:p>
    <w:p>
      <w:pPr>
        <w:pStyle w:val="ListBullet"/>
        <w:spacing w:after="60"/>
        <w:ind w:left="283"/>
      </w:pPr>
      <w:r>
        <w:rPr>
          <w:rFonts w:ascii="Calibri" w:hAnsi="Calibri"/>
          <w:b w:val="0"/>
          <w:i w:val="0"/>
          <w:color w:val="1C1C1E"/>
          <w:sz w:val="21"/>
        </w:rPr>
        <w:t>Full KYB (Know Your Business) for corporate entities with official gazette, UBO records, and tax ID</w:t>
      </w:r>
    </w:p>
    <w:p>
      <w:pPr>
        <w:pStyle w:val="ListBullet"/>
        <w:spacing w:after="60"/>
        <w:ind w:left="283"/>
      </w:pPr>
      <w:r>
        <w:rPr>
          <w:rFonts w:ascii="Calibri" w:hAnsi="Calibri"/>
          <w:b w:val="0"/>
          <w:i w:val="0"/>
          <w:color w:val="1C1C1E"/>
          <w:sz w:val="21"/>
        </w:rPr>
        <w:t>OFAC and international sanction screening for all registered entities via OFAC-API</w:t>
      </w:r>
    </w:p>
    <w:p>
      <w:pPr>
        <w:pStyle w:val="ListBullet"/>
        <w:spacing w:after="60"/>
        <w:ind w:left="283"/>
      </w:pPr>
      <w:r>
        <w:rPr>
          <w:rFonts w:ascii="Calibri" w:hAnsi="Calibri"/>
          <w:b w:val="0"/>
          <w:i w:val="0"/>
          <w:color w:val="1C1C1E"/>
          <w:sz w:val="21"/>
        </w:rPr>
        <w:t>Digital contract generation with legally-binding clause management and electronic signatures</w:t>
      </w:r>
    </w:p>
    <w:p>
      <w:pPr>
        <w:pStyle w:val="ListBullet"/>
        <w:spacing w:after="60"/>
        <w:ind w:left="283"/>
      </w:pPr>
      <w:r>
        <w:rPr>
          <w:rFonts w:ascii="Calibri" w:hAnsi="Calibri"/>
          <w:b w:val="0"/>
          <w:i w:val="0"/>
          <w:color w:val="1C1C1E"/>
          <w:sz w:val="21"/>
        </w:rPr>
        <w:t>Transparent commission invoicing compliant with Iranian tax authority (Moadian System) requirements</w:t>
      </w:r>
    </w:p>
    <w:p>
      <w:pPr>
        <w:pStyle w:val="ListBullet"/>
        <w:spacing w:after="60"/>
        <w:ind w:left="283"/>
      </w:pPr>
      <w:r>
        <w:rPr>
          <w:rFonts w:ascii="Calibri" w:hAnsi="Calibri"/>
          <w:b w:val="0"/>
          <w:i w:val="0"/>
          <w:color w:val="1C1C1E"/>
          <w:sz w:val="21"/>
        </w:rPr>
        <w:t>Platform disclaimer clearly defines liability scope: Rawnex is not responsible for physical quality, storage, or logistics execution</w:t>
      </w:r>
    </w:p>
    <w:p>
      <w:r>
        <w:br w:type="page"/>
      </w:r>
    </w:p>
    <w:p>
      <w:pPr>
        <w:spacing w:before="440" w:after="120"/>
        <w:jc w:val="left"/>
        <w:pBdr>
          <w:bottom w:val="single" w:sz="6" w:space="4" w:color="0A84FF"/>
        </w:pBdr>
      </w:pPr>
      <w:r>
        <w:rPr>
          <w:rFonts w:ascii="Calibri" w:hAnsi="Calibri"/>
          <w:b/>
          <w:i w:val="0"/>
          <w:color w:val="102A5A"/>
          <w:sz w:val="40"/>
        </w:rPr>
        <w:t>3. SOFTWARE SYSTEM ARCHITECTURE</w:t>
      </w:r>
    </w:p>
    <w:p>
      <w:pPr>
        <w:spacing w:after="120"/>
        <w:jc w:val="both"/>
      </w:pPr>
      <w:r>
        <w:rPr>
          <w:rFonts w:ascii="Calibri" w:hAnsi="Calibri"/>
          <w:b w:val="0"/>
          <w:i w:val="0"/>
          <w:color w:val="1C1C1E"/>
          <w:sz w:val="22"/>
        </w:rPr>
        <w:t>Rawnex is built on a layered, modular architecture following Clean Architecture principles combined with Domain-Driven Design (DDD). The system is designed for high throughput, horizontal scalability, multi-tenancy, and enterprise-level security and auditability.</w:t>
      </w:r>
    </w:p>
    <w:p>
      <w:pPr>
        <w:spacing w:before="280" w:after="80"/>
        <w:jc w:val="left"/>
      </w:pPr>
      <w:r>
        <w:rPr>
          <w:rFonts w:ascii="Calibri" w:hAnsi="Calibri"/>
          <w:b/>
          <w:i w:val="0"/>
          <w:color w:val="0A84FF"/>
          <w:sz w:val="30"/>
        </w:rPr>
        <w:t>3.1 High-Level System Architecture Overview</w:t>
      </w:r>
    </w:p>
    <w:p>
      <w:pPr>
        <w:jc w:val="center"/>
      </w:pPr>
      <w:r>
        <w:drawing>
          <wp:inline xmlns:a="http://schemas.openxmlformats.org/drawingml/2006/main" xmlns:pic="http://schemas.openxmlformats.org/drawingml/2006/picture">
            <wp:extent cx="5852160" cy="3913645"/>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852160" cy="3913645"/>
                    </a:xfrm>
                    <a:prstGeom prst="rect"/>
                  </pic:spPr>
                </pic:pic>
              </a:graphicData>
            </a:graphic>
          </wp:inline>
        </w:drawing>
      </w:r>
    </w:p>
    <w:p>
      <w:pPr>
        <w:spacing w:before="40" w:after="280"/>
        <w:jc w:val="center"/>
      </w:pPr>
      <w:r>
        <w:rPr>
          <w:rFonts w:ascii="Calibri" w:hAnsi="Calibri"/>
          <w:b w:val="0"/>
          <w:i/>
          <w:color w:val="8E8E93"/>
          <w:sz w:val="18"/>
        </w:rPr>
        <w:t>Figure: Rawnex High-Level System Architecture – 5-Tier Design</w:t>
      </w:r>
    </w:p>
    <w:p>
      <w:pPr>
        <w:spacing w:after="120"/>
        <w:jc w:val="both"/>
      </w:pPr>
      <w:r>
        <w:rPr>
          <w:rFonts w:ascii="Calibri" w:hAnsi="Calibri"/>
          <w:b w:val="0"/>
          <w:i w:val="0"/>
          <w:color w:val="1C1C1E"/>
          <w:sz w:val="22"/>
        </w:rPr>
        <w:t>The system is organized into five distinct architectural tiers: (1) Client Layer — web portals and API clients; (2) API Gateway / BFF Layer — authentication, rate limiting, and routing; (3) Business Services Layer — domain-specific application services; (4) Data Stores Layer — SQL Server, Redis, and file storage; and (5) External Services Layer — third-party integrations.</w:t>
      </w:r>
    </w:p>
    <w:p>
      <w:pPr>
        <w:spacing w:before="280" w:after="80"/>
        <w:jc w:val="left"/>
      </w:pPr>
      <w:r>
        <w:rPr>
          <w:rFonts w:ascii="Calibri" w:hAnsi="Calibri"/>
          <w:b/>
          <w:i w:val="0"/>
          <w:color w:val="30D158"/>
          <w:sz w:val="30"/>
        </w:rPr>
        <w:t>3.2 Clean Architecture Layers</w:t>
      </w:r>
    </w:p>
    <w:p>
      <w:pPr>
        <w:jc w:val="center"/>
      </w:pPr>
      <w:r>
        <w:drawing>
          <wp:inline xmlns:a="http://schemas.openxmlformats.org/drawingml/2006/main" xmlns:pic="http://schemas.openxmlformats.org/drawingml/2006/picture">
            <wp:extent cx="5486400" cy="4124613"/>
            <wp:docPr id="2" name="Picture 2"/>
            <wp:cNvGraphicFramePr>
              <a:graphicFrameLocks noChangeAspect="1"/>
            </wp:cNvGraphicFramePr>
            <a:graphic>
              <a:graphicData uri="http://schemas.openxmlformats.org/drawingml/2006/picture">
                <pic:pic>
                  <pic:nvPicPr>
                    <pic:cNvPr id="0" name="02_clean_architecture.png"/>
                    <pic:cNvPicPr/>
                  </pic:nvPicPr>
                  <pic:blipFill>
                    <a:blip r:embed="rId10"/>
                    <a:stretch>
                      <a:fillRect/>
                    </a:stretch>
                  </pic:blipFill>
                  <pic:spPr>
                    <a:xfrm>
                      <a:off x="0" y="0"/>
                      <a:ext cx="5486400" cy="4124613"/>
                    </a:xfrm>
                    <a:prstGeom prst="rect"/>
                  </pic:spPr>
                </pic:pic>
              </a:graphicData>
            </a:graphic>
          </wp:inline>
        </w:drawing>
      </w:r>
    </w:p>
    <w:p>
      <w:pPr>
        <w:spacing w:before="40" w:after="280"/>
        <w:jc w:val="center"/>
      </w:pPr>
      <w:r>
        <w:rPr>
          <w:rFonts w:ascii="Calibri" w:hAnsi="Calibri"/>
          <w:b w:val="0"/>
          <w:i/>
          <w:color w:val="8E8E93"/>
          <w:sz w:val="18"/>
        </w:rPr>
        <w:t>Figure: Clean Architecture Dependency Diagram – Backend (Rawnex.sln)</w:t>
      </w:r>
    </w:p>
    <w:p>
      <w:pPr>
        <w:spacing w:before="200" w:after="60"/>
      </w:pPr>
      <w:r>
        <w:rPr>
          <w:rFonts w:ascii="Calibri" w:hAnsi="Calibri"/>
          <w:b/>
          <w:i w:val="0"/>
          <w:color w:val="1C1C1E"/>
          <w:sz w:val="24"/>
        </w:rPr>
        <w:t>3.2.1 Domain Layer (Innermost)</w:t>
      </w:r>
    </w:p>
    <w:p>
      <w:pPr>
        <w:spacing w:after="120"/>
        <w:jc w:val="both"/>
      </w:pPr>
      <w:r>
        <w:rPr>
          <w:rFonts w:ascii="Calibri" w:hAnsi="Calibri"/>
          <w:b w:val="0"/>
          <w:i w:val="0"/>
          <w:color w:val="1C1C1E"/>
          <w:sz w:val="22"/>
        </w:rPr>
        <w:t>The Domain layer contains the core business logic and is completely independent of external concerns. It contains: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Component</w:t>
            </w:r>
          </w:p>
        </w:tc>
        <w:tc>
          <w:tcPr>
            <w:tcW w:type="dxa" w:w="3024"/>
            <w:shd w:val="clear" w:color="auto" w:fill="102A5A"/>
          </w:tcPr>
          <w:p>
            <w:pPr>
              <w:jc w:val="center"/>
            </w:pPr>
            <w:r>
              <w:rPr>
                <w:rFonts w:ascii="Calibri" w:hAnsi="Calibri"/>
                <w:b/>
                <w:i w:val="0"/>
                <w:color w:val="FFFFFF"/>
                <w:sz w:val="20"/>
              </w:rPr>
              <w:t>Count</w:t>
            </w:r>
          </w:p>
        </w:tc>
        <w:tc>
          <w:tcPr>
            <w:tcW w:type="dxa" w:w="3024"/>
            <w:shd w:val="clear" w:color="auto" w:fill="102A5A"/>
          </w:tcPr>
          <w:p>
            <w:pPr>
              <w:jc w:val="center"/>
            </w:pPr>
            <w:r>
              <w:rPr>
                <w:rFonts w:ascii="Calibri" w:hAnsi="Calibri"/>
                <w:b/>
                <w:i w:val="0"/>
                <w:color w:val="FFFFFF"/>
                <w:sz w:val="20"/>
              </w:rPr>
              <w:t>Description</w:t>
            </w:r>
          </w:p>
        </w:tc>
      </w:tr>
      <w:tr>
        <w:tc>
          <w:tcPr>
            <w:tcW w:type="dxa" w:w="3024"/>
            <w:shd w:val="clear" w:color="auto" w:fill="E8F0FF"/>
          </w:tcPr>
          <w:p>
            <w:pPr>
              <w:jc w:val="center"/>
            </w:pPr>
            <w:r>
              <w:rPr>
                <w:rFonts w:ascii="Calibri" w:hAnsi="Calibri"/>
                <w:b w:val="0"/>
                <w:i w:val="0"/>
                <w:color w:val="1C1C1E"/>
                <w:sz w:val="19"/>
              </w:rPr>
              <w:t>Domain Entities</w:t>
            </w:r>
          </w:p>
        </w:tc>
        <w:tc>
          <w:tcPr>
            <w:tcW w:type="dxa" w:w="3024"/>
            <w:shd w:val="clear" w:color="auto" w:fill="E8F0FF"/>
          </w:tcPr>
          <w:p>
            <w:pPr>
              <w:jc w:val="left"/>
            </w:pPr>
            <w:r>
              <w:rPr>
                <w:rFonts w:ascii="Calibri" w:hAnsi="Calibri"/>
                <w:b w:val="0"/>
                <w:i w:val="0"/>
                <w:color w:val="1C1C1E"/>
                <w:sz w:val="19"/>
              </w:rPr>
              <w:t>70+</w:t>
            </w:r>
          </w:p>
        </w:tc>
        <w:tc>
          <w:tcPr>
            <w:tcW w:type="dxa" w:w="3024"/>
            <w:shd w:val="clear" w:color="auto" w:fill="E8F0FF"/>
          </w:tcPr>
          <w:p>
            <w:pPr>
              <w:jc w:val="left"/>
            </w:pPr>
            <w:r>
              <w:rPr>
                <w:rFonts w:ascii="Calibri" w:hAnsi="Calibri"/>
                <w:b w:val="0"/>
                <w:i w:val="0"/>
                <w:color w:val="1C1C1E"/>
                <w:sz w:val="19"/>
              </w:rPr>
              <w:t>Core business entities with properties, navigation, and domain events</w:t>
            </w:r>
          </w:p>
        </w:tc>
      </w:tr>
      <w:tr>
        <w:tc>
          <w:tcPr>
            <w:tcW w:type="dxa" w:w="3024"/>
            <w:shd w:val="clear" w:color="auto" w:fill="F5F5F7"/>
          </w:tcPr>
          <w:p>
            <w:pPr>
              <w:jc w:val="center"/>
            </w:pPr>
            <w:r>
              <w:rPr>
                <w:rFonts w:ascii="Calibri" w:hAnsi="Calibri"/>
                <w:b w:val="0"/>
                <w:i w:val="0"/>
                <w:color w:val="1C1C1E"/>
                <w:sz w:val="19"/>
              </w:rPr>
              <w:t>Domain Events</w:t>
            </w:r>
          </w:p>
        </w:tc>
        <w:tc>
          <w:tcPr>
            <w:tcW w:type="dxa" w:w="3024"/>
            <w:shd w:val="clear" w:color="auto" w:fill="F5F5F7"/>
          </w:tcPr>
          <w:p>
            <w:pPr>
              <w:jc w:val="left"/>
            </w:pPr>
            <w:r>
              <w:rPr>
                <w:rFonts w:ascii="Calibri" w:hAnsi="Calibri"/>
                <w:b w:val="0"/>
                <w:i w:val="0"/>
                <w:color w:val="1C1C1E"/>
                <w:sz w:val="19"/>
              </w:rPr>
              <w:t>12</w:t>
            </w:r>
          </w:p>
        </w:tc>
        <w:tc>
          <w:tcPr>
            <w:tcW w:type="dxa" w:w="3024"/>
            <w:shd w:val="clear" w:color="auto" w:fill="F5F5F7"/>
          </w:tcPr>
          <w:p>
            <w:pPr>
              <w:jc w:val="left"/>
            </w:pPr>
            <w:r>
              <w:rPr>
                <w:rFonts w:ascii="Calibri" w:hAnsi="Calibri"/>
                <w:b w:val="0"/>
                <w:i w:val="0"/>
                <w:color w:val="1C1C1E"/>
                <w:sz w:val="19"/>
              </w:rPr>
              <w:t>Events fired on business operations (BidPlaced, OrderChanged, etc.)</w:t>
            </w:r>
          </w:p>
        </w:tc>
      </w:tr>
      <w:tr>
        <w:tc>
          <w:tcPr>
            <w:tcW w:type="dxa" w:w="3024"/>
            <w:shd w:val="clear" w:color="auto" w:fill="E8F0FF"/>
          </w:tcPr>
          <w:p>
            <w:pPr>
              <w:jc w:val="center"/>
            </w:pPr>
            <w:r>
              <w:rPr>
                <w:rFonts w:ascii="Calibri" w:hAnsi="Calibri"/>
                <w:b w:val="0"/>
                <w:i w:val="0"/>
                <w:color w:val="1C1C1E"/>
                <w:sz w:val="19"/>
              </w:rPr>
              <w:t>Enumerations</w:t>
            </w:r>
          </w:p>
        </w:tc>
        <w:tc>
          <w:tcPr>
            <w:tcW w:type="dxa" w:w="3024"/>
            <w:shd w:val="clear" w:color="auto" w:fill="E8F0FF"/>
          </w:tcPr>
          <w:p>
            <w:pPr>
              <w:jc w:val="left"/>
            </w:pPr>
            <w:r>
              <w:rPr>
                <w:rFonts w:ascii="Calibri" w:hAnsi="Calibri"/>
                <w:b w:val="0"/>
                <w:i w:val="0"/>
                <w:color w:val="1C1C1E"/>
                <w:sz w:val="19"/>
              </w:rPr>
              <w:t>45+</w:t>
            </w:r>
          </w:p>
        </w:tc>
        <w:tc>
          <w:tcPr>
            <w:tcW w:type="dxa" w:w="3024"/>
            <w:shd w:val="clear" w:color="auto" w:fill="E8F0FF"/>
          </w:tcPr>
          <w:p>
            <w:pPr>
              <w:jc w:val="left"/>
            </w:pPr>
            <w:r>
              <w:rPr>
                <w:rFonts w:ascii="Calibri" w:hAnsi="Calibri"/>
                <w:b w:val="0"/>
                <w:i w:val="0"/>
                <w:color w:val="1C1C1E"/>
                <w:sz w:val="19"/>
              </w:rPr>
              <w:t>Type-safe enums for all status, type, and category fields</w:t>
            </w:r>
          </w:p>
        </w:tc>
      </w:tr>
      <w:tr>
        <w:tc>
          <w:tcPr>
            <w:tcW w:type="dxa" w:w="3024"/>
            <w:shd w:val="clear" w:color="auto" w:fill="F5F5F7"/>
          </w:tcPr>
          <w:p>
            <w:pPr>
              <w:jc w:val="center"/>
            </w:pPr>
            <w:r>
              <w:rPr>
                <w:rFonts w:ascii="Calibri" w:hAnsi="Calibri"/>
                <w:b w:val="0"/>
                <w:i w:val="0"/>
                <w:color w:val="1C1C1E"/>
                <w:sz w:val="19"/>
              </w:rPr>
              <w:t>Value Objects</w:t>
            </w:r>
          </w:p>
        </w:tc>
        <w:tc>
          <w:tcPr>
            <w:tcW w:type="dxa" w:w="3024"/>
            <w:shd w:val="clear" w:color="auto" w:fill="F5F5F7"/>
          </w:tcPr>
          <w:p>
            <w:pPr>
              <w:jc w:val="left"/>
            </w:pPr>
            <w:r>
              <w:rPr>
                <w:rFonts w:ascii="Calibri" w:hAnsi="Calibri"/>
                <w:b w:val="0"/>
                <w:i w:val="0"/>
                <w:color w:val="1C1C1E"/>
                <w:sz w:val="19"/>
              </w:rPr>
              <w:t>5</w:t>
            </w:r>
          </w:p>
        </w:tc>
        <w:tc>
          <w:tcPr>
            <w:tcW w:type="dxa" w:w="3024"/>
            <w:shd w:val="clear" w:color="auto" w:fill="F5F5F7"/>
          </w:tcPr>
          <w:p>
            <w:pPr>
              <w:jc w:val="left"/>
            </w:pPr>
            <w:r>
              <w:rPr>
                <w:rFonts w:ascii="Calibri" w:hAnsi="Calibri"/>
                <w:b w:val="0"/>
                <w:i w:val="0"/>
                <w:color w:val="1C1C1E"/>
                <w:sz w:val="19"/>
              </w:rPr>
              <w:t>Immutable objects like Money, Address encapsulating domain concepts</w:t>
            </w:r>
          </w:p>
        </w:tc>
      </w:tr>
      <w:tr>
        <w:tc>
          <w:tcPr>
            <w:tcW w:type="dxa" w:w="3024"/>
            <w:shd w:val="clear" w:color="auto" w:fill="E8F0FF"/>
          </w:tcPr>
          <w:p>
            <w:pPr>
              <w:jc w:val="center"/>
            </w:pPr>
            <w:r>
              <w:rPr>
                <w:rFonts w:ascii="Calibri" w:hAnsi="Calibri"/>
                <w:b w:val="0"/>
                <w:i w:val="0"/>
                <w:color w:val="1C1C1E"/>
                <w:sz w:val="19"/>
              </w:rPr>
              <w:t>Base Classes</w:t>
            </w:r>
          </w:p>
        </w:tc>
        <w:tc>
          <w:tcPr>
            <w:tcW w:type="dxa" w:w="3024"/>
            <w:shd w:val="clear" w:color="auto" w:fill="E8F0FF"/>
          </w:tcPr>
          <w:p>
            <w:pPr>
              <w:jc w:val="left"/>
            </w:pPr>
            <w:r>
              <w:rPr>
                <w:rFonts w:ascii="Calibri" w:hAnsi="Calibri"/>
                <w:b w:val="0"/>
                <w:i w:val="0"/>
                <w:color w:val="1C1C1E"/>
                <w:sz w:val="19"/>
              </w:rPr>
              <w:t>4</w:t>
            </w:r>
          </w:p>
        </w:tc>
        <w:tc>
          <w:tcPr>
            <w:tcW w:type="dxa" w:w="3024"/>
            <w:shd w:val="clear" w:color="auto" w:fill="E8F0FF"/>
          </w:tcPr>
          <w:p>
            <w:pPr>
              <w:jc w:val="left"/>
            </w:pPr>
            <w:r>
              <w:rPr>
                <w:rFonts w:ascii="Calibri" w:hAnsi="Calibri"/>
                <w:b w:val="0"/>
                <w:i w:val="0"/>
                <w:color w:val="1C1C1E"/>
                <w:sz w:val="19"/>
              </w:rPr>
              <w:t>BaseEntity, BaseAuditableEntity, BaseDomainEvent, IAggregateRoot</w:t>
            </w:r>
          </w:p>
        </w:tc>
      </w:tr>
      <w:tr>
        <w:tc>
          <w:tcPr>
            <w:tcW w:type="dxa" w:w="3024"/>
            <w:shd w:val="clear" w:color="auto" w:fill="F5F5F7"/>
          </w:tcPr>
          <w:p>
            <w:pPr>
              <w:jc w:val="center"/>
            </w:pPr>
            <w:r>
              <w:rPr>
                <w:rFonts w:ascii="Calibri" w:hAnsi="Calibri"/>
                <w:b w:val="0"/>
                <w:i w:val="0"/>
                <w:color w:val="1C1C1E"/>
                <w:sz w:val="19"/>
              </w:rPr>
              <w:t>Exceptions</w:t>
            </w:r>
          </w:p>
        </w:tc>
        <w:tc>
          <w:tcPr>
            <w:tcW w:type="dxa" w:w="3024"/>
            <w:shd w:val="clear" w:color="auto" w:fill="F5F5F7"/>
          </w:tcPr>
          <w:p>
            <w:pPr>
              <w:jc w:val="left"/>
            </w:pPr>
            <w:r>
              <w:rPr>
                <w:rFonts w:ascii="Calibri" w:hAnsi="Calibri"/>
                <w:b w:val="0"/>
                <w:i w:val="0"/>
                <w:color w:val="1C1C1E"/>
                <w:sz w:val="19"/>
              </w:rPr>
              <w:t>1</w:t>
            </w:r>
          </w:p>
        </w:tc>
        <w:tc>
          <w:tcPr>
            <w:tcW w:type="dxa" w:w="3024"/>
            <w:shd w:val="clear" w:color="auto" w:fill="F5F5F7"/>
          </w:tcPr>
          <w:p>
            <w:pPr>
              <w:jc w:val="left"/>
            </w:pPr>
            <w:r>
              <w:rPr>
                <w:rFonts w:ascii="Calibri" w:hAnsi="Calibri"/>
                <w:b w:val="0"/>
                <w:i w:val="0"/>
                <w:color w:val="1C1C1E"/>
                <w:sz w:val="19"/>
              </w:rPr>
              <w:t>DomainException base for all business rule violations</w:t>
            </w:r>
          </w:p>
        </w:tc>
      </w:tr>
      <w:tr>
        <w:tc>
          <w:tcPr>
            <w:tcW w:type="dxa" w:w="3024"/>
            <w:shd w:val="clear" w:color="auto" w:fill="E8F0FF"/>
          </w:tcPr>
          <w:p>
            <w:pPr>
              <w:jc w:val="center"/>
            </w:pPr>
            <w:r>
              <w:rPr>
                <w:rFonts w:ascii="Calibri" w:hAnsi="Calibri"/>
                <w:b w:val="0"/>
                <w:i w:val="0"/>
                <w:color w:val="1C1C1E"/>
                <w:sz w:val="19"/>
              </w:rPr>
              <w:t>Interfaces</w:t>
            </w:r>
          </w:p>
        </w:tc>
        <w:tc>
          <w:tcPr>
            <w:tcW w:type="dxa" w:w="3024"/>
            <w:shd w:val="clear" w:color="auto" w:fill="E8F0FF"/>
          </w:tcPr>
          <w:p>
            <w:pPr>
              <w:jc w:val="left"/>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IAggregateRoot, ISoftDeletable, ITenantEntity cross-cutting contracts</w:t>
            </w:r>
          </w:p>
        </w:tc>
      </w:tr>
    </w:tbl>
    <w:p/>
    <w:p>
      <w:pPr>
        <w:spacing w:before="200" w:after="60"/>
      </w:pPr>
      <w:r>
        <w:rPr>
          <w:rFonts w:ascii="Calibri" w:hAnsi="Calibri"/>
          <w:b/>
          <w:i w:val="0"/>
          <w:color w:val="1C1C1E"/>
          <w:sz w:val="24"/>
        </w:rPr>
        <w:t>3.2.2 Application Layer</w:t>
      </w:r>
    </w:p>
    <w:p>
      <w:pPr>
        <w:spacing w:after="120"/>
        <w:jc w:val="both"/>
      </w:pPr>
      <w:r>
        <w:rPr>
          <w:rFonts w:ascii="Calibri" w:hAnsi="Calibri"/>
          <w:b w:val="0"/>
          <w:i w:val="0"/>
          <w:color w:val="1C1C1E"/>
          <w:sz w:val="22"/>
        </w:rPr>
        <w:t>The Application layer implements the CQRS (Command Query Responsibility Segregation) pattern using MediatR. All business use cases are implemented as Commands (write operations) and Queries (read operations) with associated validators and handlers.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val="clear" w:color="auto" w:fill="102A5A"/>
          </w:tcPr>
          <w:p>
            <w:pPr>
              <w:jc w:val="center"/>
            </w:pPr>
            <w:r>
              <w:rPr>
                <w:rFonts w:ascii="Calibri" w:hAnsi="Calibri"/>
                <w:b/>
                <w:i w:val="0"/>
                <w:color w:val="FFFFFF"/>
                <w:sz w:val="20"/>
              </w:rPr>
              <w:t>Feature Module</w:t>
            </w:r>
          </w:p>
        </w:tc>
        <w:tc>
          <w:tcPr>
            <w:tcW w:type="dxa" w:w="2268"/>
            <w:shd w:val="clear" w:color="auto" w:fill="102A5A"/>
          </w:tcPr>
          <w:p>
            <w:pPr>
              <w:jc w:val="center"/>
            </w:pPr>
            <w:r>
              <w:rPr>
                <w:rFonts w:ascii="Calibri" w:hAnsi="Calibri"/>
                <w:b/>
                <w:i w:val="0"/>
                <w:color w:val="FFFFFF"/>
                <w:sz w:val="20"/>
              </w:rPr>
              <w:t>Commands</w:t>
            </w:r>
          </w:p>
        </w:tc>
        <w:tc>
          <w:tcPr>
            <w:tcW w:type="dxa" w:w="2268"/>
            <w:shd w:val="clear" w:color="auto" w:fill="102A5A"/>
          </w:tcPr>
          <w:p>
            <w:pPr>
              <w:jc w:val="center"/>
            </w:pPr>
            <w:r>
              <w:rPr>
                <w:rFonts w:ascii="Calibri" w:hAnsi="Calibri"/>
                <w:b/>
                <w:i w:val="0"/>
                <w:color w:val="FFFFFF"/>
                <w:sz w:val="20"/>
              </w:rPr>
              <w:t>Queries</w:t>
            </w:r>
          </w:p>
        </w:tc>
        <w:tc>
          <w:tcPr>
            <w:tcW w:type="dxa" w:w="2268"/>
            <w:shd w:val="clear" w:color="auto" w:fill="102A5A"/>
          </w:tcPr>
          <w:p>
            <w:pPr>
              <w:jc w:val="center"/>
            </w:pPr>
            <w:r>
              <w:rPr>
                <w:rFonts w:ascii="Calibri" w:hAnsi="Calibri"/>
                <w:b/>
                <w:i w:val="0"/>
                <w:color w:val="FFFFFF"/>
                <w:sz w:val="20"/>
              </w:rPr>
              <w:t>Description</w:t>
            </w:r>
          </w:p>
        </w:tc>
      </w:tr>
      <w:tr>
        <w:tc>
          <w:tcPr>
            <w:tcW w:type="dxa" w:w="2268"/>
            <w:shd w:val="clear" w:color="auto" w:fill="E8F0FF"/>
          </w:tcPr>
          <w:p>
            <w:pPr>
              <w:jc w:val="center"/>
            </w:pPr>
            <w:r>
              <w:rPr>
                <w:rFonts w:ascii="Calibri" w:hAnsi="Calibri"/>
                <w:b w:val="0"/>
                <w:i w:val="0"/>
                <w:color w:val="1C1C1E"/>
                <w:sz w:val="19"/>
              </w:rPr>
              <w:t>Auth</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Login, Register, RefreshToken, MFA</w:t>
            </w:r>
          </w:p>
        </w:tc>
      </w:tr>
      <w:tr>
        <w:tc>
          <w:tcPr>
            <w:tcW w:type="dxa" w:w="2268"/>
            <w:shd w:val="clear" w:color="auto" w:fill="F5F5F7"/>
          </w:tcPr>
          <w:p>
            <w:pPr>
              <w:jc w:val="center"/>
            </w:pPr>
            <w:r>
              <w:rPr>
                <w:rFonts w:ascii="Calibri" w:hAnsi="Calibri"/>
                <w:b w:val="0"/>
                <w:i w:val="0"/>
                <w:color w:val="1C1C1E"/>
                <w:sz w:val="19"/>
              </w:rPr>
              <w:t>Products</w:t>
            </w:r>
          </w:p>
        </w:tc>
        <w:tc>
          <w:tcPr>
            <w:tcW w:type="dxa" w:w="2268"/>
            <w:shd w:val="clear" w:color="auto" w:fill="F5F5F7"/>
          </w:tcPr>
          <w:p>
            <w:pPr>
              <w:jc w:val="left"/>
            </w:pPr>
            <w:r>
              <w:rPr>
                <w:rFonts w:ascii="Calibri" w:hAnsi="Calibri"/>
                <w:b w:val="0"/>
                <w:i w:val="0"/>
                <w:color w:val="1C1C1E"/>
                <w:sz w:val="19"/>
              </w:rPr>
              <w:t>5</w:t>
            </w:r>
          </w:p>
        </w:tc>
        <w:tc>
          <w:tcPr>
            <w:tcW w:type="dxa" w:w="2268"/>
            <w:shd w:val="clear" w:color="auto" w:fill="F5F5F7"/>
          </w:tcPr>
          <w:p>
            <w:pPr>
              <w:jc w:val="left"/>
            </w:pPr>
            <w:r>
              <w:rPr>
                <w:rFonts w:ascii="Calibri" w:hAnsi="Calibri"/>
                <w:b w:val="0"/>
                <w:i w:val="0"/>
                <w:color w:val="1C1C1E"/>
                <w:sz w:val="19"/>
              </w:rPr>
              <w:t>4</w:t>
            </w:r>
          </w:p>
        </w:tc>
        <w:tc>
          <w:tcPr>
            <w:tcW w:type="dxa" w:w="2268"/>
            <w:shd w:val="clear" w:color="auto" w:fill="F5F5F7"/>
          </w:tcPr>
          <w:p>
            <w:pPr>
              <w:jc w:val="left"/>
            </w:pPr>
            <w:r>
              <w:rPr>
                <w:rFonts w:ascii="Calibri" w:hAnsi="Calibri"/>
                <w:b w:val="0"/>
                <w:i w:val="0"/>
                <w:color w:val="1C1C1E"/>
                <w:sz w:val="19"/>
              </w:rPr>
              <w:t>CRUD + Variants + Certifications</w:t>
            </w:r>
          </w:p>
        </w:tc>
      </w:tr>
      <w:tr>
        <w:tc>
          <w:tcPr>
            <w:tcW w:type="dxa" w:w="2268"/>
            <w:shd w:val="clear" w:color="auto" w:fill="E8F0FF"/>
          </w:tcPr>
          <w:p>
            <w:pPr>
              <w:jc w:val="center"/>
            </w:pPr>
            <w:r>
              <w:rPr>
                <w:rFonts w:ascii="Calibri" w:hAnsi="Calibri"/>
                <w:b w:val="0"/>
                <w:i w:val="0"/>
                <w:color w:val="1C1C1E"/>
                <w:sz w:val="19"/>
              </w:rPr>
              <w:t>Listings</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3</w:t>
            </w:r>
          </w:p>
        </w:tc>
        <w:tc>
          <w:tcPr>
            <w:tcW w:type="dxa" w:w="2268"/>
            <w:shd w:val="clear" w:color="auto" w:fill="E8F0FF"/>
          </w:tcPr>
          <w:p>
            <w:pPr>
              <w:jc w:val="left"/>
            </w:pPr>
            <w:r>
              <w:rPr>
                <w:rFonts w:ascii="Calibri" w:hAnsi="Calibri"/>
                <w:b w:val="0"/>
                <w:i w:val="0"/>
                <w:color w:val="1C1C1E"/>
                <w:sz w:val="19"/>
              </w:rPr>
              <w:t>Create, Update, Expire, Search</w:t>
            </w:r>
          </w:p>
        </w:tc>
      </w:tr>
      <w:tr>
        <w:tc>
          <w:tcPr>
            <w:tcW w:type="dxa" w:w="2268"/>
            <w:shd w:val="clear" w:color="auto" w:fill="F5F5F7"/>
          </w:tcPr>
          <w:p>
            <w:pPr>
              <w:jc w:val="center"/>
            </w:pPr>
            <w:r>
              <w:rPr>
                <w:rFonts w:ascii="Calibri" w:hAnsi="Calibri"/>
                <w:b w:val="0"/>
                <w:i w:val="0"/>
                <w:color w:val="1C1C1E"/>
                <w:sz w:val="19"/>
              </w:rPr>
              <w:t>Auctions</w:t>
            </w:r>
          </w:p>
        </w:tc>
        <w:tc>
          <w:tcPr>
            <w:tcW w:type="dxa" w:w="2268"/>
            <w:shd w:val="clear" w:color="auto" w:fill="F5F5F7"/>
          </w:tcPr>
          <w:p>
            <w:pPr>
              <w:jc w:val="left"/>
            </w:pPr>
            <w:r>
              <w:rPr>
                <w:rFonts w:ascii="Calibri" w:hAnsi="Calibri"/>
                <w:b w:val="0"/>
                <w:i w:val="0"/>
                <w:color w:val="1C1C1E"/>
                <w:sz w:val="19"/>
              </w:rPr>
              <w:t>5</w:t>
            </w:r>
          </w:p>
        </w:tc>
        <w:tc>
          <w:tcPr>
            <w:tcW w:type="dxa" w:w="2268"/>
            <w:shd w:val="clear" w:color="auto" w:fill="F5F5F7"/>
          </w:tcPr>
          <w:p>
            <w:pPr>
              <w:jc w:val="left"/>
            </w:pPr>
            <w:r>
              <w:rPr>
                <w:rFonts w:ascii="Calibri" w:hAnsi="Calibri"/>
                <w:b w:val="0"/>
                <w:i w:val="0"/>
                <w:color w:val="1C1C1E"/>
                <w:sz w:val="19"/>
              </w:rPr>
              <w:t>3</w:t>
            </w:r>
          </w:p>
        </w:tc>
        <w:tc>
          <w:tcPr>
            <w:tcW w:type="dxa" w:w="2268"/>
            <w:shd w:val="clear" w:color="auto" w:fill="F5F5F7"/>
          </w:tcPr>
          <w:p>
            <w:pPr>
              <w:jc w:val="left"/>
            </w:pPr>
            <w:r>
              <w:rPr>
                <w:rFonts w:ascii="Calibri" w:hAnsi="Calibri"/>
                <w:b w:val="0"/>
                <w:i w:val="0"/>
                <w:color w:val="1C1C1E"/>
                <w:sz w:val="19"/>
              </w:rPr>
              <w:t>Create, Bid, End, Cancel, Start</w:t>
            </w:r>
          </w:p>
        </w:tc>
      </w:tr>
      <w:tr>
        <w:tc>
          <w:tcPr>
            <w:tcW w:type="dxa" w:w="2268"/>
            <w:shd w:val="clear" w:color="auto" w:fill="E8F0FF"/>
          </w:tcPr>
          <w:p>
            <w:pPr>
              <w:jc w:val="center"/>
            </w:pPr>
            <w:r>
              <w:rPr>
                <w:rFonts w:ascii="Calibri" w:hAnsi="Calibri"/>
                <w:b w:val="0"/>
                <w:i w:val="0"/>
                <w:color w:val="1C1C1E"/>
                <w:sz w:val="19"/>
              </w:rPr>
              <w:t>RFQ</w:t>
            </w:r>
          </w:p>
        </w:tc>
        <w:tc>
          <w:tcPr>
            <w:tcW w:type="dxa" w:w="2268"/>
            <w:shd w:val="clear" w:color="auto" w:fill="E8F0FF"/>
          </w:tcPr>
          <w:p>
            <w:pPr>
              <w:jc w:val="left"/>
            </w:pPr>
            <w:r>
              <w:rPr>
                <w:rFonts w:ascii="Calibri" w:hAnsi="Calibri"/>
                <w:b w:val="0"/>
                <w:i w:val="0"/>
                <w:color w:val="1C1C1E"/>
                <w:sz w:val="19"/>
              </w:rPr>
              <w:t>5</w:t>
            </w:r>
          </w:p>
        </w:tc>
        <w:tc>
          <w:tcPr>
            <w:tcW w:type="dxa" w:w="2268"/>
            <w:shd w:val="clear" w:color="auto" w:fill="E8F0FF"/>
          </w:tcPr>
          <w:p>
            <w:pPr>
              <w:jc w:val="left"/>
            </w:pPr>
            <w:r>
              <w:rPr>
                <w:rFonts w:ascii="Calibri" w:hAnsi="Calibri"/>
                <w:b w:val="0"/>
                <w:i w:val="0"/>
                <w:color w:val="1C1C1E"/>
                <w:sz w:val="19"/>
              </w:rPr>
              <w:t>3</w:t>
            </w:r>
          </w:p>
        </w:tc>
        <w:tc>
          <w:tcPr>
            <w:tcW w:type="dxa" w:w="2268"/>
            <w:shd w:val="clear" w:color="auto" w:fill="E8F0FF"/>
          </w:tcPr>
          <w:p>
            <w:pPr>
              <w:jc w:val="left"/>
            </w:pPr>
            <w:r>
              <w:rPr>
                <w:rFonts w:ascii="Calibri" w:hAnsi="Calibri"/>
                <w:b w:val="0"/>
                <w:i w:val="0"/>
                <w:color w:val="1C1C1E"/>
                <w:sz w:val="19"/>
              </w:rPr>
              <w:t>Publish, Respond, Accept, Invite</w:t>
            </w:r>
          </w:p>
        </w:tc>
      </w:tr>
      <w:tr>
        <w:tc>
          <w:tcPr>
            <w:tcW w:type="dxa" w:w="2268"/>
            <w:shd w:val="clear" w:color="auto" w:fill="F5F5F7"/>
          </w:tcPr>
          <w:p>
            <w:pPr>
              <w:jc w:val="center"/>
            </w:pPr>
            <w:r>
              <w:rPr>
                <w:rFonts w:ascii="Calibri" w:hAnsi="Calibri"/>
                <w:b w:val="0"/>
                <w:i w:val="0"/>
                <w:color w:val="1C1C1E"/>
                <w:sz w:val="19"/>
              </w:rPr>
              <w:t>Negotiations</w:t>
            </w:r>
          </w:p>
        </w:tc>
        <w:tc>
          <w:tcPr>
            <w:tcW w:type="dxa" w:w="2268"/>
            <w:shd w:val="clear" w:color="auto" w:fill="F5F5F7"/>
          </w:tcPr>
          <w:p>
            <w:pPr>
              <w:jc w:val="left"/>
            </w:pPr>
            <w:r>
              <w:rPr>
                <w:rFonts w:ascii="Calibri" w:hAnsi="Calibri"/>
                <w:b w:val="0"/>
                <w:i w:val="0"/>
                <w:color w:val="1C1C1E"/>
                <w:sz w:val="19"/>
              </w:rPr>
              <w:t>4</w:t>
            </w:r>
          </w:p>
        </w:tc>
        <w:tc>
          <w:tcPr>
            <w:tcW w:type="dxa" w:w="2268"/>
            <w:shd w:val="clear" w:color="auto" w:fill="F5F5F7"/>
          </w:tcPr>
          <w:p>
            <w:pPr>
              <w:jc w:val="left"/>
            </w:pPr>
            <w:r>
              <w:rPr>
                <w:rFonts w:ascii="Calibri" w:hAnsi="Calibri"/>
                <w:b w:val="0"/>
                <w:i w:val="0"/>
                <w:color w:val="1C1C1E"/>
                <w:sz w:val="19"/>
              </w:rPr>
              <w:t>2</w:t>
            </w:r>
          </w:p>
        </w:tc>
        <w:tc>
          <w:tcPr>
            <w:tcW w:type="dxa" w:w="2268"/>
            <w:shd w:val="clear" w:color="auto" w:fill="F5F5F7"/>
          </w:tcPr>
          <w:p>
            <w:pPr>
              <w:jc w:val="left"/>
            </w:pPr>
            <w:r>
              <w:rPr>
                <w:rFonts w:ascii="Calibri" w:hAnsi="Calibri"/>
                <w:b w:val="0"/>
                <w:i w:val="0"/>
                <w:color w:val="1C1C1E"/>
                <w:sz w:val="19"/>
              </w:rPr>
              <w:t>Propose, Counter, Accept, Reject</w:t>
            </w:r>
          </w:p>
        </w:tc>
      </w:tr>
      <w:tr>
        <w:tc>
          <w:tcPr>
            <w:tcW w:type="dxa" w:w="2268"/>
            <w:shd w:val="clear" w:color="auto" w:fill="E8F0FF"/>
          </w:tcPr>
          <w:p>
            <w:pPr>
              <w:jc w:val="center"/>
            </w:pPr>
            <w:r>
              <w:rPr>
                <w:rFonts w:ascii="Calibri" w:hAnsi="Calibri"/>
                <w:b w:val="0"/>
                <w:i w:val="0"/>
                <w:color w:val="1C1C1E"/>
                <w:sz w:val="19"/>
              </w:rPr>
              <w:t>Orders</w:t>
            </w:r>
          </w:p>
        </w:tc>
        <w:tc>
          <w:tcPr>
            <w:tcW w:type="dxa" w:w="2268"/>
            <w:shd w:val="clear" w:color="auto" w:fill="E8F0FF"/>
          </w:tcPr>
          <w:p>
            <w:pPr>
              <w:jc w:val="left"/>
            </w:pPr>
            <w:r>
              <w:rPr>
                <w:rFonts w:ascii="Calibri" w:hAnsi="Calibri"/>
                <w:b w:val="0"/>
                <w:i w:val="0"/>
                <w:color w:val="1C1C1E"/>
                <w:sz w:val="19"/>
              </w:rPr>
              <w:t>6</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Confirm, Ship, Deliver, Cancel</w:t>
            </w:r>
          </w:p>
        </w:tc>
      </w:tr>
      <w:tr>
        <w:tc>
          <w:tcPr>
            <w:tcW w:type="dxa" w:w="2268"/>
            <w:shd w:val="clear" w:color="auto" w:fill="F5F5F7"/>
          </w:tcPr>
          <w:p>
            <w:pPr>
              <w:jc w:val="center"/>
            </w:pPr>
            <w:r>
              <w:rPr>
                <w:rFonts w:ascii="Calibri" w:hAnsi="Calibri"/>
                <w:b w:val="0"/>
                <w:i w:val="0"/>
                <w:color w:val="1C1C1E"/>
                <w:sz w:val="19"/>
              </w:rPr>
              <w:t>Payments</w:t>
            </w:r>
          </w:p>
        </w:tc>
        <w:tc>
          <w:tcPr>
            <w:tcW w:type="dxa" w:w="2268"/>
            <w:shd w:val="clear" w:color="auto" w:fill="F5F5F7"/>
          </w:tcPr>
          <w:p>
            <w:pPr>
              <w:jc w:val="left"/>
            </w:pPr>
            <w:r>
              <w:rPr>
                <w:rFonts w:ascii="Calibri" w:hAnsi="Calibri"/>
                <w:b w:val="0"/>
                <w:i w:val="0"/>
                <w:color w:val="1C1C1E"/>
                <w:sz w:val="19"/>
              </w:rPr>
              <w:t>6</w:t>
            </w:r>
          </w:p>
        </w:tc>
        <w:tc>
          <w:tcPr>
            <w:tcW w:type="dxa" w:w="2268"/>
            <w:shd w:val="clear" w:color="auto" w:fill="F5F5F7"/>
          </w:tcPr>
          <w:p>
            <w:pPr>
              <w:jc w:val="left"/>
            </w:pPr>
            <w:r>
              <w:rPr>
                <w:rFonts w:ascii="Calibri" w:hAnsi="Calibri"/>
                <w:b w:val="0"/>
                <w:i w:val="0"/>
                <w:color w:val="1C1C1E"/>
                <w:sz w:val="19"/>
              </w:rPr>
              <w:t>3</w:t>
            </w:r>
          </w:p>
        </w:tc>
        <w:tc>
          <w:tcPr>
            <w:tcW w:type="dxa" w:w="2268"/>
            <w:shd w:val="clear" w:color="auto" w:fill="F5F5F7"/>
          </w:tcPr>
          <w:p>
            <w:pPr>
              <w:jc w:val="left"/>
            </w:pPr>
            <w:r>
              <w:rPr>
                <w:rFonts w:ascii="Calibri" w:hAnsi="Calibri"/>
                <w:b w:val="0"/>
                <w:i w:val="0"/>
                <w:color w:val="1C1C1E"/>
                <w:sz w:val="19"/>
              </w:rPr>
              <w:t>Escrow Fund/Release, Stripe, Invoice</w:t>
            </w:r>
          </w:p>
        </w:tc>
      </w:tr>
      <w:tr>
        <w:tc>
          <w:tcPr>
            <w:tcW w:type="dxa" w:w="2268"/>
            <w:shd w:val="clear" w:color="auto" w:fill="E8F0FF"/>
          </w:tcPr>
          <w:p>
            <w:pPr>
              <w:jc w:val="center"/>
            </w:pPr>
            <w:r>
              <w:rPr>
                <w:rFonts w:ascii="Calibri" w:hAnsi="Calibri"/>
                <w:b w:val="0"/>
                <w:i w:val="0"/>
                <w:color w:val="1C1C1E"/>
                <w:sz w:val="19"/>
              </w:rPr>
              <w:t>Contracts</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Draft, Sign, Terminate</w:t>
            </w:r>
          </w:p>
        </w:tc>
      </w:tr>
      <w:tr>
        <w:tc>
          <w:tcPr>
            <w:tcW w:type="dxa" w:w="2268"/>
            <w:shd w:val="clear" w:color="auto" w:fill="F5F5F7"/>
          </w:tcPr>
          <w:p>
            <w:pPr>
              <w:jc w:val="center"/>
            </w:pPr>
            <w:r>
              <w:rPr>
                <w:rFonts w:ascii="Calibri" w:hAnsi="Calibri"/>
                <w:b w:val="0"/>
                <w:i w:val="0"/>
                <w:color w:val="1C1C1E"/>
                <w:sz w:val="19"/>
              </w:rPr>
              <w:t>Shipments</w:t>
            </w:r>
          </w:p>
        </w:tc>
        <w:tc>
          <w:tcPr>
            <w:tcW w:type="dxa" w:w="2268"/>
            <w:shd w:val="clear" w:color="auto" w:fill="F5F5F7"/>
          </w:tcPr>
          <w:p>
            <w:pPr>
              <w:jc w:val="left"/>
            </w:pPr>
            <w:r>
              <w:rPr>
                <w:rFonts w:ascii="Calibri" w:hAnsi="Calibri"/>
                <w:b w:val="0"/>
                <w:i w:val="0"/>
                <w:color w:val="1C1C1E"/>
                <w:sz w:val="19"/>
              </w:rPr>
              <w:t>5</w:t>
            </w:r>
          </w:p>
        </w:tc>
        <w:tc>
          <w:tcPr>
            <w:tcW w:type="dxa" w:w="2268"/>
            <w:shd w:val="clear" w:color="auto" w:fill="F5F5F7"/>
          </w:tcPr>
          <w:p>
            <w:pPr>
              <w:jc w:val="left"/>
            </w:pPr>
            <w:r>
              <w:rPr>
                <w:rFonts w:ascii="Calibri" w:hAnsi="Calibri"/>
                <w:b w:val="0"/>
                <w:i w:val="0"/>
                <w:color w:val="1C1C1E"/>
                <w:sz w:val="19"/>
              </w:rPr>
              <w:t>3</w:t>
            </w:r>
          </w:p>
        </w:tc>
        <w:tc>
          <w:tcPr>
            <w:tcW w:type="dxa" w:w="2268"/>
            <w:shd w:val="clear" w:color="auto" w:fill="F5F5F7"/>
          </w:tcPr>
          <w:p>
            <w:pPr>
              <w:jc w:val="left"/>
            </w:pPr>
            <w:r>
              <w:rPr>
                <w:rFonts w:ascii="Calibri" w:hAnsi="Calibri"/>
                <w:b w:val="0"/>
                <w:i w:val="0"/>
                <w:color w:val="1C1C1E"/>
                <w:sz w:val="19"/>
              </w:rPr>
              <w:t>Create, Track, Complete, Dispute</w:t>
            </w:r>
          </w:p>
        </w:tc>
      </w:tr>
      <w:tr>
        <w:tc>
          <w:tcPr>
            <w:tcW w:type="dxa" w:w="2268"/>
            <w:shd w:val="clear" w:color="auto" w:fill="E8F0FF"/>
          </w:tcPr>
          <w:p>
            <w:pPr>
              <w:jc w:val="center"/>
            </w:pPr>
            <w:r>
              <w:rPr>
                <w:rFonts w:ascii="Calibri" w:hAnsi="Calibri"/>
                <w:b w:val="0"/>
                <w:i w:val="0"/>
                <w:color w:val="1C1C1E"/>
                <w:sz w:val="19"/>
              </w:rPr>
              <w:t>Quality</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3</w:t>
            </w:r>
          </w:p>
        </w:tc>
        <w:tc>
          <w:tcPr>
            <w:tcW w:type="dxa" w:w="2268"/>
            <w:shd w:val="clear" w:color="auto" w:fill="E8F0FF"/>
          </w:tcPr>
          <w:p>
            <w:pPr>
              <w:jc w:val="left"/>
            </w:pPr>
            <w:r>
              <w:rPr>
                <w:rFonts w:ascii="Calibri" w:hAnsi="Calibri"/>
                <w:b w:val="0"/>
                <w:i w:val="0"/>
                <w:color w:val="1C1C1E"/>
                <w:sz w:val="19"/>
              </w:rPr>
              <w:t>Schedule, Report, Lab Test</w:t>
            </w:r>
          </w:p>
        </w:tc>
      </w:tr>
      <w:tr>
        <w:tc>
          <w:tcPr>
            <w:tcW w:type="dxa" w:w="2268"/>
            <w:shd w:val="clear" w:color="auto" w:fill="F5F5F7"/>
          </w:tcPr>
          <w:p>
            <w:pPr>
              <w:jc w:val="center"/>
            </w:pPr>
            <w:r>
              <w:rPr>
                <w:rFonts w:ascii="Calibri" w:hAnsi="Calibri"/>
                <w:b w:val="0"/>
                <w:i w:val="0"/>
                <w:color w:val="1C1C1E"/>
                <w:sz w:val="19"/>
              </w:rPr>
              <w:t>Disputes</w:t>
            </w:r>
          </w:p>
        </w:tc>
        <w:tc>
          <w:tcPr>
            <w:tcW w:type="dxa" w:w="2268"/>
            <w:shd w:val="clear" w:color="auto" w:fill="F5F5F7"/>
          </w:tcPr>
          <w:p>
            <w:pPr>
              <w:jc w:val="left"/>
            </w:pPr>
            <w:r>
              <w:rPr>
                <w:rFonts w:ascii="Calibri" w:hAnsi="Calibri"/>
                <w:b w:val="0"/>
                <w:i w:val="0"/>
                <w:color w:val="1C1C1E"/>
                <w:sz w:val="19"/>
              </w:rPr>
              <w:t>4</w:t>
            </w:r>
          </w:p>
        </w:tc>
        <w:tc>
          <w:tcPr>
            <w:tcW w:type="dxa" w:w="2268"/>
            <w:shd w:val="clear" w:color="auto" w:fill="F5F5F7"/>
          </w:tcPr>
          <w:p>
            <w:pPr>
              <w:jc w:val="left"/>
            </w:pPr>
            <w:r>
              <w:rPr>
                <w:rFonts w:ascii="Calibri" w:hAnsi="Calibri"/>
                <w:b w:val="0"/>
                <w:i w:val="0"/>
                <w:color w:val="1C1C1E"/>
                <w:sz w:val="19"/>
              </w:rPr>
              <w:t>2</w:t>
            </w:r>
          </w:p>
        </w:tc>
        <w:tc>
          <w:tcPr>
            <w:tcW w:type="dxa" w:w="2268"/>
            <w:shd w:val="clear" w:color="auto" w:fill="F5F5F7"/>
          </w:tcPr>
          <w:p>
            <w:pPr>
              <w:jc w:val="left"/>
            </w:pPr>
            <w:r>
              <w:rPr>
                <w:rFonts w:ascii="Calibri" w:hAnsi="Calibri"/>
                <w:b w:val="0"/>
                <w:i w:val="0"/>
                <w:color w:val="1C1C1E"/>
                <w:sz w:val="19"/>
              </w:rPr>
              <w:t>File, Evidence, Resolve</w:t>
            </w:r>
          </w:p>
        </w:tc>
      </w:tr>
      <w:tr>
        <w:tc>
          <w:tcPr>
            <w:tcW w:type="dxa" w:w="2268"/>
            <w:shd w:val="clear" w:color="auto" w:fill="E8F0FF"/>
          </w:tcPr>
          <w:p>
            <w:pPr>
              <w:jc w:val="center"/>
            </w:pPr>
            <w:r>
              <w:rPr>
                <w:rFonts w:ascii="Calibri" w:hAnsi="Calibri"/>
                <w:b w:val="0"/>
                <w:i w:val="0"/>
                <w:color w:val="1C1C1E"/>
                <w:sz w:val="19"/>
              </w:rPr>
              <w:t>Verification</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KYC Submit/Approve, KYB Submit/Approve</w:t>
            </w:r>
          </w:p>
        </w:tc>
      </w:tr>
      <w:tr>
        <w:tc>
          <w:tcPr>
            <w:tcW w:type="dxa" w:w="2268"/>
            <w:shd w:val="clear" w:color="auto" w:fill="F5F5F7"/>
          </w:tcPr>
          <w:p>
            <w:pPr>
              <w:jc w:val="center"/>
            </w:pPr>
            <w:r>
              <w:rPr>
                <w:rFonts w:ascii="Calibri" w:hAnsi="Calibri"/>
                <w:b w:val="0"/>
                <w:i w:val="0"/>
                <w:color w:val="1C1C1E"/>
                <w:sz w:val="19"/>
              </w:rPr>
              <w:t>Admin</w:t>
            </w:r>
          </w:p>
        </w:tc>
        <w:tc>
          <w:tcPr>
            <w:tcW w:type="dxa" w:w="2268"/>
            <w:shd w:val="clear" w:color="auto" w:fill="F5F5F7"/>
          </w:tcPr>
          <w:p>
            <w:pPr>
              <w:jc w:val="left"/>
            </w:pPr>
            <w:r>
              <w:rPr>
                <w:rFonts w:ascii="Calibri" w:hAnsi="Calibri"/>
                <w:b w:val="0"/>
                <w:i w:val="0"/>
                <w:color w:val="1C1C1E"/>
                <w:sz w:val="19"/>
              </w:rPr>
              <w:t>6</w:t>
            </w:r>
          </w:p>
        </w:tc>
        <w:tc>
          <w:tcPr>
            <w:tcW w:type="dxa" w:w="2268"/>
            <w:shd w:val="clear" w:color="auto" w:fill="F5F5F7"/>
          </w:tcPr>
          <w:p>
            <w:pPr>
              <w:jc w:val="left"/>
            </w:pPr>
            <w:r>
              <w:rPr>
                <w:rFonts w:ascii="Calibri" w:hAnsi="Calibri"/>
                <w:b w:val="0"/>
                <w:i w:val="0"/>
                <w:color w:val="1C1C1E"/>
                <w:sz w:val="19"/>
              </w:rPr>
              <w:t>4</w:t>
            </w:r>
          </w:p>
        </w:tc>
        <w:tc>
          <w:tcPr>
            <w:tcW w:type="dxa" w:w="2268"/>
            <w:shd w:val="clear" w:color="auto" w:fill="F5F5F7"/>
          </w:tcPr>
          <w:p>
            <w:pPr>
              <w:jc w:val="left"/>
            </w:pPr>
            <w:r>
              <w:rPr>
                <w:rFonts w:ascii="Calibri" w:hAnsi="Calibri"/>
                <w:b w:val="0"/>
                <w:i w:val="0"/>
                <w:color w:val="1C1C1E"/>
                <w:sz w:val="19"/>
              </w:rPr>
              <w:t>User Mgmt, Flags, Reports</w:t>
            </w:r>
          </w:p>
        </w:tc>
      </w:tr>
      <w:tr>
        <w:tc>
          <w:tcPr>
            <w:tcW w:type="dxa" w:w="2268"/>
            <w:shd w:val="clear" w:color="auto" w:fill="E8F0FF"/>
          </w:tcPr>
          <w:p>
            <w:pPr>
              <w:jc w:val="center"/>
            </w:pPr>
            <w:r>
              <w:rPr>
                <w:rFonts w:ascii="Calibri" w:hAnsi="Calibri"/>
                <w:b w:val="0"/>
                <w:i w:val="0"/>
                <w:color w:val="1C1C1E"/>
                <w:sz w:val="19"/>
              </w:rPr>
              <w:t>Notifications</w:t>
            </w:r>
          </w:p>
        </w:tc>
        <w:tc>
          <w:tcPr>
            <w:tcW w:type="dxa" w:w="2268"/>
            <w:shd w:val="clear" w:color="auto" w:fill="E8F0FF"/>
          </w:tcPr>
          <w:p>
            <w:pPr>
              <w:jc w:val="left"/>
            </w:pPr>
            <w:r>
              <w:rPr>
                <w:rFonts w:ascii="Calibri" w:hAnsi="Calibri"/>
                <w:b w:val="0"/>
                <w:i w:val="0"/>
                <w:color w:val="1C1C1E"/>
                <w:sz w:val="19"/>
              </w:rPr>
              <w:t>3</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Mark Read, Preferences, Send</w:t>
            </w:r>
          </w:p>
        </w:tc>
      </w:tr>
      <w:tr>
        <w:tc>
          <w:tcPr>
            <w:tcW w:type="dxa" w:w="2268"/>
            <w:shd w:val="clear" w:color="auto" w:fill="F5F5F7"/>
          </w:tcPr>
          <w:p>
            <w:pPr>
              <w:jc w:val="center"/>
            </w:pPr>
            <w:r>
              <w:rPr>
                <w:rFonts w:ascii="Calibri" w:hAnsi="Calibri"/>
                <w:b w:val="0"/>
                <w:i w:val="0"/>
                <w:color w:val="1C1C1E"/>
                <w:sz w:val="19"/>
              </w:rPr>
              <w:t>Ratings</w:t>
            </w:r>
          </w:p>
        </w:tc>
        <w:tc>
          <w:tcPr>
            <w:tcW w:type="dxa" w:w="2268"/>
            <w:shd w:val="clear" w:color="auto" w:fill="F5F5F7"/>
          </w:tcPr>
          <w:p>
            <w:pPr>
              <w:jc w:val="left"/>
            </w:pPr>
            <w:r>
              <w:rPr>
                <w:rFonts w:ascii="Calibri" w:hAnsi="Calibri"/>
                <w:b w:val="0"/>
                <w:i w:val="0"/>
                <w:color w:val="1C1C1E"/>
                <w:sz w:val="19"/>
              </w:rPr>
              <w:t>2</w:t>
            </w:r>
          </w:p>
        </w:tc>
        <w:tc>
          <w:tcPr>
            <w:tcW w:type="dxa" w:w="2268"/>
            <w:shd w:val="clear" w:color="auto" w:fill="F5F5F7"/>
          </w:tcPr>
          <w:p>
            <w:pPr>
              <w:jc w:val="left"/>
            </w:pPr>
            <w:r>
              <w:rPr>
                <w:rFonts w:ascii="Calibri" w:hAnsi="Calibri"/>
                <w:b w:val="0"/>
                <w:i w:val="0"/>
                <w:color w:val="1C1C1E"/>
                <w:sz w:val="19"/>
              </w:rPr>
              <w:t>2</w:t>
            </w:r>
          </w:p>
        </w:tc>
        <w:tc>
          <w:tcPr>
            <w:tcW w:type="dxa" w:w="2268"/>
            <w:shd w:val="clear" w:color="auto" w:fill="F5F5F7"/>
          </w:tcPr>
          <w:p>
            <w:pPr>
              <w:jc w:val="left"/>
            </w:pPr>
            <w:r>
              <w:rPr>
                <w:rFonts w:ascii="Calibri" w:hAnsi="Calibri"/>
                <w:b w:val="0"/>
                <w:i w:val="0"/>
                <w:color w:val="1C1C1E"/>
                <w:sz w:val="19"/>
              </w:rPr>
              <w:t>Submit, List</w:t>
            </w:r>
          </w:p>
        </w:tc>
      </w:tr>
      <w:tr>
        <w:tc>
          <w:tcPr>
            <w:tcW w:type="dxa" w:w="2268"/>
            <w:shd w:val="clear" w:color="auto" w:fill="E8F0FF"/>
          </w:tcPr>
          <w:p>
            <w:pPr>
              <w:jc w:val="center"/>
            </w:pPr>
            <w:r>
              <w:rPr>
                <w:rFonts w:ascii="Calibri" w:hAnsi="Calibri"/>
                <w:b w:val="0"/>
                <w:i w:val="0"/>
                <w:color w:val="1C1C1E"/>
                <w:sz w:val="19"/>
              </w:rPr>
              <w:t>Webhooks</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Subscribe, Test, List</w:t>
            </w:r>
          </w:p>
        </w:tc>
      </w:tr>
      <w:tr>
        <w:tc>
          <w:tcPr>
            <w:tcW w:type="dxa" w:w="2268"/>
            <w:shd w:val="clear" w:color="auto" w:fill="F5F5F7"/>
          </w:tcPr>
          <w:p>
            <w:pPr>
              <w:jc w:val="center"/>
            </w:pPr>
            <w:r>
              <w:rPr>
                <w:rFonts w:ascii="Calibri" w:hAnsi="Calibri"/>
                <w:b w:val="0"/>
                <w:i w:val="0"/>
                <w:color w:val="1C1C1E"/>
                <w:sz w:val="19"/>
              </w:rPr>
              <w:t>Chat</w:t>
            </w:r>
          </w:p>
        </w:tc>
        <w:tc>
          <w:tcPr>
            <w:tcW w:type="dxa" w:w="2268"/>
            <w:shd w:val="clear" w:color="auto" w:fill="F5F5F7"/>
          </w:tcPr>
          <w:p>
            <w:pPr>
              <w:jc w:val="left"/>
            </w:pPr>
            <w:r>
              <w:rPr>
                <w:rFonts w:ascii="Calibri" w:hAnsi="Calibri"/>
                <w:b w:val="0"/>
                <w:i w:val="0"/>
                <w:color w:val="1C1C1E"/>
                <w:sz w:val="19"/>
              </w:rPr>
              <w:t>3</w:t>
            </w:r>
          </w:p>
        </w:tc>
        <w:tc>
          <w:tcPr>
            <w:tcW w:type="dxa" w:w="2268"/>
            <w:shd w:val="clear" w:color="auto" w:fill="F5F5F7"/>
          </w:tcPr>
          <w:p>
            <w:pPr>
              <w:jc w:val="left"/>
            </w:pPr>
            <w:r>
              <w:rPr>
                <w:rFonts w:ascii="Calibri" w:hAnsi="Calibri"/>
                <w:b w:val="0"/>
                <w:i w:val="0"/>
                <w:color w:val="1C1C1E"/>
                <w:sz w:val="19"/>
              </w:rPr>
              <w:t>2</w:t>
            </w:r>
          </w:p>
        </w:tc>
        <w:tc>
          <w:tcPr>
            <w:tcW w:type="dxa" w:w="2268"/>
            <w:shd w:val="clear" w:color="auto" w:fill="F5F5F7"/>
          </w:tcPr>
          <w:p>
            <w:pPr>
              <w:jc w:val="left"/>
            </w:pPr>
            <w:r>
              <w:rPr>
                <w:rFonts w:ascii="Calibri" w:hAnsi="Calibri"/>
                <w:b w:val="0"/>
                <w:i w:val="0"/>
                <w:color w:val="1C1C1E"/>
                <w:sz w:val="19"/>
              </w:rPr>
              <w:t>Send Message, Get Thread</w:t>
            </w:r>
          </w:p>
        </w:tc>
      </w:tr>
      <w:tr>
        <w:tc>
          <w:tcPr>
            <w:tcW w:type="dxa" w:w="2268"/>
            <w:shd w:val="clear" w:color="auto" w:fill="E8F0FF"/>
          </w:tcPr>
          <w:p>
            <w:pPr>
              <w:jc w:val="center"/>
            </w:pPr>
            <w:r>
              <w:rPr>
                <w:rFonts w:ascii="Calibri" w:hAnsi="Calibri"/>
                <w:b w:val="0"/>
                <w:i w:val="0"/>
                <w:color w:val="1C1C1E"/>
                <w:sz w:val="19"/>
              </w:rPr>
              <w:t>Workflows</w:t>
            </w:r>
          </w:p>
        </w:tc>
        <w:tc>
          <w:tcPr>
            <w:tcW w:type="dxa" w:w="2268"/>
            <w:shd w:val="clear" w:color="auto" w:fill="E8F0FF"/>
          </w:tcPr>
          <w:p>
            <w:pPr>
              <w:jc w:val="left"/>
            </w:pPr>
            <w:r>
              <w:rPr>
                <w:rFonts w:ascii="Calibri" w:hAnsi="Calibri"/>
                <w:b w:val="0"/>
                <w:i w:val="0"/>
                <w:color w:val="1C1C1E"/>
                <w:sz w:val="19"/>
              </w:rPr>
              <w:t>4</w:t>
            </w:r>
          </w:p>
        </w:tc>
        <w:tc>
          <w:tcPr>
            <w:tcW w:type="dxa" w:w="2268"/>
            <w:shd w:val="clear" w:color="auto" w:fill="E8F0FF"/>
          </w:tcPr>
          <w:p>
            <w:pPr>
              <w:jc w:val="left"/>
            </w:pPr>
            <w:r>
              <w:rPr>
                <w:rFonts w:ascii="Calibri" w:hAnsi="Calibri"/>
                <w:b w:val="0"/>
                <w:i w:val="0"/>
                <w:color w:val="1C1C1E"/>
                <w:sz w:val="19"/>
              </w:rPr>
              <w:t>2</w:t>
            </w:r>
          </w:p>
        </w:tc>
        <w:tc>
          <w:tcPr>
            <w:tcW w:type="dxa" w:w="2268"/>
            <w:shd w:val="clear" w:color="auto" w:fill="E8F0FF"/>
          </w:tcPr>
          <w:p>
            <w:pPr>
              <w:jc w:val="left"/>
            </w:pPr>
            <w:r>
              <w:rPr>
                <w:rFonts w:ascii="Calibri" w:hAnsi="Calibri"/>
                <w:b w:val="0"/>
                <w:i w:val="0"/>
                <w:color w:val="1C1C1E"/>
                <w:sz w:val="19"/>
              </w:rPr>
              <w:t>Create, Step, Complete</w:t>
            </w:r>
          </w:p>
        </w:tc>
      </w:tr>
      <w:tr>
        <w:tc>
          <w:tcPr>
            <w:tcW w:type="dxa" w:w="2268"/>
            <w:shd w:val="clear" w:color="auto" w:fill="F5F5F7"/>
          </w:tcPr>
          <w:p>
            <w:pPr>
              <w:jc w:val="center"/>
            </w:pPr>
            <w:r>
              <w:rPr>
                <w:rFonts w:ascii="Calibri" w:hAnsi="Calibri"/>
                <w:b w:val="0"/>
                <w:i w:val="0"/>
                <w:color w:val="1C1C1E"/>
                <w:sz w:val="19"/>
              </w:rPr>
              <w:t>Permissions</w:t>
            </w:r>
          </w:p>
        </w:tc>
        <w:tc>
          <w:tcPr>
            <w:tcW w:type="dxa" w:w="2268"/>
            <w:shd w:val="clear" w:color="auto" w:fill="F5F5F7"/>
          </w:tcPr>
          <w:p>
            <w:pPr>
              <w:jc w:val="left"/>
            </w:pPr>
            <w:r>
              <w:rPr>
                <w:rFonts w:ascii="Calibri" w:hAnsi="Calibri"/>
                <w:b w:val="0"/>
                <w:i w:val="0"/>
                <w:color w:val="1C1C1E"/>
                <w:sz w:val="19"/>
              </w:rPr>
              <w:t>4</w:t>
            </w:r>
          </w:p>
        </w:tc>
        <w:tc>
          <w:tcPr>
            <w:tcW w:type="dxa" w:w="2268"/>
            <w:shd w:val="clear" w:color="auto" w:fill="F5F5F7"/>
          </w:tcPr>
          <w:p>
            <w:pPr>
              <w:jc w:val="left"/>
            </w:pPr>
            <w:r>
              <w:rPr>
                <w:rFonts w:ascii="Calibri" w:hAnsi="Calibri"/>
                <w:b w:val="0"/>
                <w:i w:val="0"/>
                <w:color w:val="1C1C1E"/>
                <w:sz w:val="19"/>
              </w:rPr>
              <w:t>3</w:t>
            </w:r>
          </w:p>
        </w:tc>
        <w:tc>
          <w:tcPr>
            <w:tcW w:type="dxa" w:w="2268"/>
            <w:shd w:val="clear" w:color="auto" w:fill="F5F5F7"/>
          </w:tcPr>
          <w:p>
            <w:pPr>
              <w:jc w:val="left"/>
            </w:pPr>
            <w:r>
              <w:rPr>
                <w:rFonts w:ascii="Calibri" w:hAnsi="Calibri"/>
                <w:b w:val="0"/>
                <w:i w:val="0"/>
                <w:color w:val="1C1C1E"/>
                <w:sz w:val="19"/>
              </w:rPr>
              <w:t>Assign, Revoke, List</w:t>
            </w:r>
          </w:p>
        </w:tc>
      </w:tr>
    </w:tbl>
    <w:p/>
    <w:p>
      <w:pPr>
        <w:spacing w:before="200" w:after="60"/>
      </w:pPr>
      <w:r>
        <w:rPr>
          <w:rFonts w:ascii="Calibri" w:hAnsi="Calibri"/>
          <w:b/>
          <w:i w:val="0"/>
          <w:color w:val="1C1C1E"/>
          <w:sz w:val="24"/>
        </w:rPr>
        <w:t>3.2.3 Infrastructure Layer</w:t>
      </w:r>
    </w:p>
    <w:p>
      <w:pPr>
        <w:spacing w:after="120"/>
        <w:jc w:val="both"/>
      </w:pPr>
      <w:r>
        <w:rPr>
          <w:rFonts w:ascii="Calibri" w:hAnsi="Calibri"/>
          <w:b w:val="0"/>
          <w:i w:val="0"/>
          <w:color w:val="1C1C1E"/>
          <w:sz w:val="22"/>
        </w:rPr>
        <w:t>The Infrastructure layer provides implementations of all application interfaces. It contains 20 concrete service implementations, 4 SignalR real-time hubs, JWT authentication, permission authorization, and Hangfire background job registration.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Service</w:t>
            </w:r>
          </w:p>
        </w:tc>
        <w:tc>
          <w:tcPr>
            <w:tcW w:type="dxa" w:w="3024"/>
            <w:shd w:val="clear" w:color="auto" w:fill="102A5A"/>
          </w:tcPr>
          <w:p>
            <w:pPr>
              <w:jc w:val="center"/>
            </w:pPr>
            <w:r>
              <w:rPr>
                <w:rFonts w:ascii="Calibri" w:hAnsi="Calibri"/>
                <w:b/>
                <w:i w:val="0"/>
                <w:color w:val="FFFFFF"/>
                <w:sz w:val="20"/>
              </w:rPr>
              <w:t>Interface</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JwtTokenService</w:t>
            </w:r>
          </w:p>
        </w:tc>
        <w:tc>
          <w:tcPr>
            <w:tcW w:type="dxa" w:w="3024"/>
            <w:shd w:val="clear" w:color="auto" w:fill="E8F0FF"/>
          </w:tcPr>
          <w:p>
            <w:pPr>
              <w:jc w:val="left"/>
            </w:pPr>
            <w:r>
              <w:rPr>
                <w:rFonts w:ascii="Calibri" w:hAnsi="Calibri"/>
                <w:b w:val="0"/>
                <w:i w:val="0"/>
                <w:color w:val="1C1C1E"/>
                <w:sz w:val="19"/>
              </w:rPr>
              <w:t>IJwtTokenService</w:t>
            </w:r>
          </w:p>
        </w:tc>
        <w:tc>
          <w:tcPr>
            <w:tcW w:type="dxa" w:w="3024"/>
            <w:shd w:val="clear" w:color="auto" w:fill="E8F0FF"/>
          </w:tcPr>
          <w:p>
            <w:pPr>
              <w:jc w:val="left"/>
            </w:pPr>
            <w:r>
              <w:rPr>
                <w:rFonts w:ascii="Calibri" w:hAnsi="Calibri"/>
                <w:b w:val="0"/>
                <w:i w:val="0"/>
                <w:color w:val="1C1C1E"/>
                <w:sz w:val="19"/>
              </w:rPr>
              <w:t>Generate / validate / revoke JWT access and refresh tokens</w:t>
            </w:r>
          </w:p>
        </w:tc>
      </w:tr>
      <w:tr>
        <w:tc>
          <w:tcPr>
            <w:tcW w:type="dxa" w:w="3024"/>
            <w:shd w:val="clear" w:color="auto" w:fill="F5F5F7"/>
          </w:tcPr>
          <w:p>
            <w:pPr>
              <w:jc w:val="center"/>
            </w:pPr>
            <w:r>
              <w:rPr>
                <w:rFonts w:ascii="Calibri" w:hAnsi="Calibri"/>
                <w:b w:val="0"/>
                <w:i w:val="0"/>
                <w:color w:val="1C1C1E"/>
                <w:sz w:val="19"/>
              </w:rPr>
              <w:t>CurrentUserService</w:t>
            </w:r>
          </w:p>
        </w:tc>
        <w:tc>
          <w:tcPr>
            <w:tcW w:type="dxa" w:w="3024"/>
            <w:shd w:val="clear" w:color="auto" w:fill="F5F5F7"/>
          </w:tcPr>
          <w:p>
            <w:pPr>
              <w:jc w:val="left"/>
            </w:pPr>
            <w:r>
              <w:rPr>
                <w:rFonts w:ascii="Calibri" w:hAnsi="Calibri"/>
                <w:b w:val="0"/>
                <w:i w:val="0"/>
                <w:color w:val="1C1C1E"/>
                <w:sz w:val="19"/>
              </w:rPr>
              <w:t>ICurrentUserService</w:t>
            </w:r>
          </w:p>
        </w:tc>
        <w:tc>
          <w:tcPr>
            <w:tcW w:type="dxa" w:w="3024"/>
            <w:shd w:val="clear" w:color="auto" w:fill="F5F5F7"/>
          </w:tcPr>
          <w:p>
            <w:pPr>
              <w:jc w:val="left"/>
            </w:pPr>
            <w:r>
              <w:rPr>
                <w:rFonts w:ascii="Calibri" w:hAnsi="Calibri"/>
                <w:b w:val="0"/>
                <w:i w:val="0"/>
                <w:color w:val="1C1C1E"/>
                <w:sz w:val="19"/>
              </w:rPr>
              <w:t>Expose authenticated user context from HttpContext</w:t>
            </w:r>
          </w:p>
        </w:tc>
      </w:tr>
      <w:tr>
        <w:tc>
          <w:tcPr>
            <w:tcW w:type="dxa" w:w="3024"/>
            <w:shd w:val="clear" w:color="auto" w:fill="E8F0FF"/>
          </w:tcPr>
          <w:p>
            <w:pPr>
              <w:jc w:val="center"/>
            </w:pPr>
            <w:r>
              <w:rPr>
                <w:rFonts w:ascii="Calibri" w:hAnsi="Calibri"/>
                <w:b w:val="0"/>
                <w:i w:val="0"/>
                <w:color w:val="1C1C1E"/>
                <w:sz w:val="19"/>
              </w:rPr>
              <w:t>AuditService</w:t>
            </w:r>
          </w:p>
        </w:tc>
        <w:tc>
          <w:tcPr>
            <w:tcW w:type="dxa" w:w="3024"/>
            <w:shd w:val="clear" w:color="auto" w:fill="E8F0FF"/>
          </w:tcPr>
          <w:p>
            <w:pPr>
              <w:jc w:val="left"/>
            </w:pPr>
            <w:r>
              <w:rPr>
                <w:rFonts w:ascii="Calibri" w:hAnsi="Calibri"/>
                <w:b w:val="0"/>
                <w:i w:val="0"/>
                <w:color w:val="1C1C1E"/>
                <w:sz w:val="19"/>
              </w:rPr>
              <w:t>IAuditService</w:t>
            </w:r>
          </w:p>
        </w:tc>
        <w:tc>
          <w:tcPr>
            <w:tcW w:type="dxa" w:w="3024"/>
            <w:shd w:val="clear" w:color="auto" w:fill="E8F0FF"/>
          </w:tcPr>
          <w:p>
            <w:pPr>
              <w:jc w:val="left"/>
            </w:pPr>
            <w:r>
              <w:rPr>
                <w:rFonts w:ascii="Calibri" w:hAnsi="Calibri"/>
                <w:b w:val="0"/>
                <w:i w:val="0"/>
                <w:color w:val="1C1C1E"/>
                <w:sz w:val="19"/>
              </w:rPr>
              <w:t>Write structured audit log entries</w:t>
            </w:r>
          </w:p>
        </w:tc>
      </w:tr>
      <w:tr>
        <w:tc>
          <w:tcPr>
            <w:tcW w:type="dxa" w:w="3024"/>
            <w:shd w:val="clear" w:color="auto" w:fill="F5F5F7"/>
          </w:tcPr>
          <w:p>
            <w:pPr>
              <w:jc w:val="center"/>
            </w:pPr>
            <w:r>
              <w:rPr>
                <w:rFonts w:ascii="Calibri" w:hAnsi="Calibri"/>
                <w:b w:val="0"/>
                <w:i w:val="0"/>
                <w:color w:val="1C1C1E"/>
                <w:sz w:val="19"/>
              </w:rPr>
              <w:t>PermissionService</w:t>
            </w:r>
          </w:p>
        </w:tc>
        <w:tc>
          <w:tcPr>
            <w:tcW w:type="dxa" w:w="3024"/>
            <w:shd w:val="clear" w:color="auto" w:fill="F5F5F7"/>
          </w:tcPr>
          <w:p>
            <w:pPr>
              <w:jc w:val="left"/>
            </w:pPr>
            <w:r>
              <w:rPr>
                <w:rFonts w:ascii="Calibri" w:hAnsi="Calibri"/>
                <w:b w:val="0"/>
                <w:i w:val="0"/>
                <w:color w:val="1C1C1E"/>
                <w:sz w:val="19"/>
              </w:rPr>
              <w:t>IPermissionService</w:t>
            </w:r>
          </w:p>
        </w:tc>
        <w:tc>
          <w:tcPr>
            <w:tcW w:type="dxa" w:w="3024"/>
            <w:shd w:val="clear" w:color="auto" w:fill="F5F5F7"/>
          </w:tcPr>
          <w:p>
            <w:pPr>
              <w:jc w:val="left"/>
            </w:pPr>
            <w:r>
              <w:rPr>
                <w:rFonts w:ascii="Calibri" w:hAnsi="Calibri"/>
                <w:b w:val="0"/>
                <w:i w:val="0"/>
                <w:color w:val="1C1C1E"/>
                <w:sz w:val="19"/>
              </w:rPr>
              <w:t>Dynamic RBAC permission resolution</w:t>
            </w:r>
          </w:p>
        </w:tc>
      </w:tr>
      <w:tr>
        <w:tc>
          <w:tcPr>
            <w:tcW w:type="dxa" w:w="3024"/>
            <w:shd w:val="clear" w:color="auto" w:fill="E8F0FF"/>
          </w:tcPr>
          <w:p>
            <w:pPr>
              <w:jc w:val="center"/>
            </w:pPr>
            <w:r>
              <w:rPr>
                <w:rFonts w:ascii="Calibri" w:hAnsi="Calibri"/>
                <w:b w:val="0"/>
                <w:i w:val="0"/>
                <w:color w:val="1C1C1E"/>
                <w:sz w:val="19"/>
              </w:rPr>
              <w:t>FileStorageService</w:t>
            </w:r>
          </w:p>
        </w:tc>
        <w:tc>
          <w:tcPr>
            <w:tcW w:type="dxa" w:w="3024"/>
            <w:shd w:val="clear" w:color="auto" w:fill="E8F0FF"/>
          </w:tcPr>
          <w:p>
            <w:pPr>
              <w:jc w:val="left"/>
            </w:pPr>
            <w:r>
              <w:rPr>
                <w:rFonts w:ascii="Calibri" w:hAnsi="Calibri"/>
                <w:b w:val="0"/>
                <w:i w:val="0"/>
                <w:color w:val="1C1C1E"/>
                <w:sz w:val="19"/>
              </w:rPr>
              <w:t>IFileStorageService</w:t>
            </w:r>
          </w:p>
        </w:tc>
        <w:tc>
          <w:tcPr>
            <w:tcW w:type="dxa" w:w="3024"/>
            <w:shd w:val="clear" w:color="auto" w:fill="E8F0FF"/>
          </w:tcPr>
          <w:p>
            <w:pPr>
              <w:jc w:val="left"/>
            </w:pPr>
            <w:r>
              <w:rPr>
                <w:rFonts w:ascii="Calibri" w:hAnsi="Calibri"/>
                <w:b w:val="0"/>
                <w:i w:val="0"/>
                <w:color w:val="1C1C1E"/>
                <w:sz w:val="19"/>
              </w:rPr>
              <w:t>Local file storage with planned cloud migration</w:t>
            </w:r>
          </w:p>
        </w:tc>
      </w:tr>
      <w:tr>
        <w:tc>
          <w:tcPr>
            <w:tcW w:type="dxa" w:w="3024"/>
            <w:shd w:val="clear" w:color="auto" w:fill="F5F5F7"/>
          </w:tcPr>
          <w:p>
            <w:pPr>
              <w:jc w:val="center"/>
            </w:pPr>
            <w:r>
              <w:rPr>
                <w:rFonts w:ascii="Calibri" w:hAnsi="Calibri"/>
                <w:b w:val="0"/>
                <w:i w:val="0"/>
                <w:color w:val="1C1C1E"/>
                <w:sz w:val="19"/>
              </w:rPr>
              <w:t>EmailService</w:t>
            </w:r>
          </w:p>
        </w:tc>
        <w:tc>
          <w:tcPr>
            <w:tcW w:type="dxa" w:w="3024"/>
            <w:shd w:val="clear" w:color="auto" w:fill="F5F5F7"/>
          </w:tcPr>
          <w:p>
            <w:pPr>
              <w:jc w:val="left"/>
            </w:pPr>
            <w:r>
              <w:rPr>
                <w:rFonts w:ascii="Calibri" w:hAnsi="Calibri"/>
                <w:b w:val="0"/>
                <w:i w:val="0"/>
                <w:color w:val="1C1C1E"/>
                <w:sz w:val="19"/>
              </w:rPr>
              <w:t>IEmailService</w:t>
            </w:r>
          </w:p>
        </w:tc>
        <w:tc>
          <w:tcPr>
            <w:tcW w:type="dxa" w:w="3024"/>
            <w:shd w:val="clear" w:color="auto" w:fill="F5F5F7"/>
          </w:tcPr>
          <w:p>
            <w:pPr>
              <w:jc w:val="left"/>
            </w:pPr>
            <w:r>
              <w:rPr>
                <w:rFonts w:ascii="Calibri" w:hAnsi="Calibri"/>
                <w:b w:val="0"/>
                <w:i w:val="0"/>
                <w:color w:val="1C1C1E"/>
                <w:sz w:val="19"/>
              </w:rPr>
              <w:t>SMTP email delivery via Gmail/Sendgrid</w:t>
            </w:r>
          </w:p>
        </w:tc>
      </w:tr>
      <w:tr>
        <w:tc>
          <w:tcPr>
            <w:tcW w:type="dxa" w:w="3024"/>
            <w:shd w:val="clear" w:color="auto" w:fill="E8F0FF"/>
          </w:tcPr>
          <w:p>
            <w:pPr>
              <w:jc w:val="center"/>
            </w:pPr>
            <w:r>
              <w:rPr>
                <w:rFonts w:ascii="Calibri" w:hAnsi="Calibri"/>
                <w:b w:val="0"/>
                <w:i w:val="0"/>
                <w:color w:val="1C1C1E"/>
                <w:sz w:val="19"/>
              </w:rPr>
              <w:t>SmsService</w:t>
            </w:r>
          </w:p>
        </w:tc>
        <w:tc>
          <w:tcPr>
            <w:tcW w:type="dxa" w:w="3024"/>
            <w:shd w:val="clear" w:color="auto" w:fill="E8F0FF"/>
          </w:tcPr>
          <w:p>
            <w:pPr>
              <w:jc w:val="left"/>
            </w:pPr>
            <w:r>
              <w:rPr>
                <w:rFonts w:ascii="Calibri" w:hAnsi="Calibri"/>
                <w:b w:val="0"/>
                <w:i w:val="0"/>
                <w:color w:val="1C1C1E"/>
                <w:sz w:val="19"/>
              </w:rPr>
              <w:t>ISmsService</w:t>
            </w:r>
          </w:p>
        </w:tc>
        <w:tc>
          <w:tcPr>
            <w:tcW w:type="dxa" w:w="3024"/>
            <w:shd w:val="clear" w:color="auto" w:fill="E8F0FF"/>
          </w:tcPr>
          <w:p>
            <w:pPr>
              <w:jc w:val="left"/>
            </w:pPr>
            <w:r>
              <w:rPr>
                <w:rFonts w:ascii="Calibri" w:hAnsi="Calibri"/>
                <w:b w:val="0"/>
                <w:i w:val="0"/>
                <w:color w:val="1C1C1E"/>
                <w:sz w:val="19"/>
              </w:rPr>
              <w:t>OTP and transactional SMS via Kavenegar API</w:t>
            </w:r>
          </w:p>
        </w:tc>
      </w:tr>
      <w:tr>
        <w:tc>
          <w:tcPr>
            <w:tcW w:type="dxa" w:w="3024"/>
            <w:shd w:val="clear" w:color="auto" w:fill="F5F5F7"/>
          </w:tcPr>
          <w:p>
            <w:pPr>
              <w:jc w:val="center"/>
            </w:pPr>
            <w:r>
              <w:rPr>
                <w:rFonts w:ascii="Calibri" w:hAnsi="Calibri"/>
                <w:b w:val="0"/>
                <w:i w:val="0"/>
                <w:color w:val="1C1C1E"/>
                <w:sz w:val="19"/>
              </w:rPr>
              <w:t>PushNotificationService</w:t>
            </w:r>
          </w:p>
        </w:tc>
        <w:tc>
          <w:tcPr>
            <w:tcW w:type="dxa" w:w="3024"/>
            <w:shd w:val="clear" w:color="auto" w:fill="F5F5F7"/>
          </w:tcPr>
          <w:p>
            <w:pPr>
              <w:jc w:val="left"/>
            </w:pPr>
            <w:r>
              <w:rPr>
                <w:rFonts w:ascii="Calibri" w:hAnsi="Calibri"/>
                <w:b w:val="0"/>
                <w:i w:val="0"/>
                <w:color w:val="1C1C1E"/>
                <w:sz w:val="19"/>
              </w:rPr>
              <w:t>IPushNotificationService</w:t>
            </w:r>
          </w:p>
        </w:tc>
        <w:tc>
          <w:tcPr>
            <w:tcW w:type="dxa" w:w="3024"/>
            <w:shd w:val="clear" w:color="auto" w:fill="F5F5F7"/>
          </w:tcPr>
          <w:p>
            <w:pPr>
              <w:jc w:val="left"/>
            </w:pPr>
            <w:r>
              <w:rPr>
                <w:rFonts w:ascii="Calibri" w:hAnsi="Calibri"/>
                <w:b w:val="0"/>
                <w:i w:val="0"/>
                <w:color w:val="1C1C1E"/>
                <w:sz w:val="19"/>
              </w:rPr>
              <w:t>Firebase FCM mobile push notifications</w:t>
            </w:r>
          </w:p>
        </w:tc>
      </w:tr>
      <w:tr>
        <w:tc>
          <w:tcPr>
            <w:tcW w:type="dxa" w:w="3024"/>
            <w:shd w:val="clear" w:color="auto" w:fill="E8F0FF"/>
          </w:tcPr>
          <w:p>
            <w:pPr>
              <w:jc w:val="center"/>
            </w:pPr>
            <w:r>
              <w:rPr>
                <w:rFonts w:ascii="Calibri" w:hAnsi="Calibri"/>
                <w:b w:val="0"/>
                <w:i w:val="0"/>
                <w:color w:val="1C1C1E"/>
                <w:sz w:val="19"/>
              </w:rPr>
              <w:t>NotificationService</w:t>
            </w:r>
          </w:p>
        </w:tc>
        <w:tc>
          <w:tcPr>
            <w:tcW w:type="dxa" w:w="3024"/>
            <w:shd w:val="clear" w:color="auto" w:fill="E8F0FF"/>
          </w:tcPr>
          <w:p>
            <w:pPr>
              <w:jc w:val="left"/>
            </w:pPr>
            <w:r>
              <w:rPr>
                <w:rFonts w:ascii="Calibri" w:hAnsi="Calibri"/>
                <w:b w:val="0"/>
                <w:i w:val="0"/>
                <w:color w:val="1C1C1E"/>
                <w:sz w:val="19"/>
              </w:rPr>
              <w:t>INotificationService</w:t>
            </w:r>
          </w:p>
        </w:tc>
        <w:tc>
          <w:tcPr>
            <w:tcW w:type="dxa" w:w="3024"/>
            <w:shd w:val="clear" w:color="auto" w:fill="E8F0FF"/>
          </w:tcPr>
          <w:p>
            <w:pPr>
              <w:jc w:val="left"/>
            </w:pPr>
            <w:r>
              <w:rPr>
                <w:rFonts w:ascii="Calibri" w:hAnsi="Calibri"/>
                <w:b w:val="0"/>
                <w:i w:val="0"/>
                <w:color w:val="1C1C1E"/>
                <w:sz w:val="19"/>
              </w:rPr>
              <w:t>Unified multi-channel notification dispatch</w:t>
            </w:r>
          </w:p>
        </w:tc>
      </w:tr>
      <w:tr>
        <w:tc>
          <w:tcPr>
            <w:tcW w:type="dxa" w:w="3024"/>
            <w:shd w:val="clear" w:color="auto" w:fill="F5F5F7"/>
          </w:tcPr>
          <w:p>
            <w:pPr>
              <w:jc w:val="center"/>
            </w:pPr>
            <w:r>
              <w:rPr>
                <w:rFonts w:ascii="Calibri" w:hAnsi="Calibri"/>
                <w:b w:val="0"/>
                <w:i w:val="0"/>
                <w:color w:val="1C1C1E"/>
                <w:sz w:val="19"/>
              </w:rPr>
              <w:t>RealTimeNotifier</w:t>
            </w:r>
          </w:p>
        </w:tc>
        <w:tc>
          <w:tcPr>
            <w:tcW w:type="dxa" w:w="3024"/>
            <w:shd w:val="clear" w:color="auto" w:fill="F5F5F7"/>
          </w:tcPr>
          <w:p>
            <w:pPr>
              <w:jc w:val="left"/>
            </w:pPr>
            <w:r>
              <w:rPr>
                <w:rFonts w:ascii="Calibri" w:hAnsi="Calibri"/>
                <w:b w:val="0"/>
                <w:i w:val="0"/>
                <w:color w:val="1C1C1E"/>
                <w:sz w:val="19"/>
              </w:rPr>
              <w:t>IRealTimeNotifier</w:t>
            </w:r>
          </w:p>
        </w:tc>
        <w:tc>
          <w:tcPr>
            <w:tcW w:type="dxa" w:w="3024"/>
            <w:shd w:val="clear" w:color="auto" w:fill="F5F5F7"/>
          </w:tcPr>
          <w:p>
            <w:pPr>
              <w:jc w:val="left"/>
            </w:pPr>
            <w:r>
              <w:rPr>
                <w:rFonts w:ascii="Calibri" w:hAnsi="Calibri"/>
                <w:b w:val="0"/>
                <w:i w:val="0"/>
                <w:color w:val="1C1C1E"/>
                <w:sz w:val="19"/>
              </w:rPr>
              <w:t>SignalR push to connected clients</w:t>
            </w:r>
          </w:p>
        </w:tc>
      </w:tr>
      <w:tr>
        <w:tc>
          <w:tcPr>
            <w:tcW w:type="dxa" w:w="3024"/>
            <w:shd w:val="clear" w:color="auto" w:fill="E8F0FF"/>
          </w:tcPr>
          <w:p>
            <w:pPr>
              <w:jc w:val="center"/>
            </w:pPr>
            <w:r>
              <w:rPr>
                <w:rFonts w:ascii="Calibri" w:hAnsi="Calibri"/>
                <w:b w:val="0"/>
                <w:i w:val="0"/>
                <w:color w:val="1C1C1E"/>
                <w:sz w:val="19"/>
              </w:rPr>
              <w:t>BackgroundJobService</w:t>
            </w:r>
          </w:p>
        </w:tc>
        <w:tc>
          <w:tcPr>
            <w:tcW w:type="dxa" w:w="3024"/>
            <w:shd w:val="clear" w:color="auto" w:fill="E8F0FF"/>
          </w:tcPr>
          <w:p>
            <w:pPr>
              <w:jc w:val="left"/>
            </w:pPr>
            <w:r>
              <w:rPr>
                <w:rFonts w:ascii="Calibri" w:hAnsi="Calibri"/>
                <w:b w:val="0"/>
                <w:i w:val="0"/>
                <w:color w:val="1C1C1E"/>
                <w:sz w:val="19"/>
              </w:rPr>
              <w:t>IBackgroundJobService</w:t>
            </w:r>
          </w:p>
        </w:tc>
        <w:tc>
          <w:tcPr>
            <w:tcW w:type="dxa" w:w="3024"/>
            <w:shd w:val="clear" w:color="auto" w:fill="E8F0FF"/>
          </w:tcPr>
          <w:p>
            <w:pPr>
              <w:jc w:val="left"/>
            </w:pPr>
            <w:r>
              <w:rPr>
                <w:rFonts w:ascii="Calibri" w:hAnsi="Calibri"/>
                <w:b w:val="0"/>
                <w:i w:val="0"/>
                <w:color w:val="1C1C1E"/>
                <w:sz w:val="19"/>
              </w:rPr>
              <w:t>Hangfire job scheduling and management</w:t>
            </w:r>
          </w:p>
        </w:tc>
      </w:tr>
      <w:tr>
        <w:tc>
          <w:tcPr>
            <w:tcW w:type="dxa" w:w="3024"/>
            <w:shd w:val="clear" w:color="auto" w:fill="F5F5F7"/>
          </w:tcPr>
          <w:p>
            <w:pPr>
              <w:jc w:val="center"/>
            </w:pPr>
            <w:r>
              <w:rPr>
                <w:rFonts w:ascii="Calibri" w:hAnsi="Calibri"/>
                <w:b w:val="0"/>
                <w:i w:val="0"/>
                <w:color w:val="1C1C1E"/>
                <w:sz w:val="19"/>
              </w:rPr>
              <w:t>CacheService</w:t>
            </w:r>
          </w:p>
        </w:tc>
        <w:tc>
          <w:tcPr>
            <w:tcW w:type="dxa" w:w="3024"/>
            <w:shd w:val="clear" w:color="auto" w:fill="F5F5F7"/>
          </w:tcPr>
          <w:p>
            <w:pPr>
              <w:jc w:val="left"/>
            </w:pPr>
            <w:r>
              <w:rPr>
                <w:rFonts w:ascii="Calibri" w:hAnsi="Calibri"/>
                <w:b w:val="0"/>
                <w:i w:val="0"/>
                <w:color w:val="1C1C1E"/>
                <w:sz w:val="19"/>
              </w:rPr>
              <w:t>ICacheService</w:t>
            </w:r>
          </w:p>
        </w:tc>
        <w:tc>
          <w:tcPr>
            <w:tcW w:type="dxa" w:w="3024"/>
            <w:shd w:val="clear" w:color="auto" w:fill="F5F5F7"/>
          </w:tcPr>
          <w:p>
            <w:pPr>
              <w:jc w:val="left"/>
            </w:pPr>
            <w:r>
              <w:rPr>
                <w:rFonts w:ascii="Calibri" w:hAnsi="Calibri"/>
                <w:b w:val="0"/>
                <w:i w:val="0"/>
                <w:color w:val="1C1C1E"/>
                <w:sz w:val="19"/>
              </w:rPr>
              <w:t>Redis distributed cache with memory fallback</w:t>
            </w:r>
          </w:p>
        </w:tc>
      </w:tr>
      <w:tr>
        <w:tc>
          <w:tcPr>
            <w:tcW w:type="dxa" w:w="3024"/>
            <w:shd w:val="clear" w:color="auto" w:fill="E8F0FF"/>
          </w:tcPr>
          <w:p>
            <w:pPr>
              <w:jc w:val="center"/>
            </w:pPr>
            <w:r>
              <w:rPr>
                <w:rFonts w:ascii="Calibri" w:hAnsi="Calibri"/>
                <w:b w:val="0"/>
                <w:i w:val="0"/>
                <w:color w:val="1C1C1E"/>
                <w:sz w:val="19"/>
              </w:rPr>
              <w:t>FraudScoringService</w:t>
            </w:r>
          </w:p>
        </w:tc>
        <w:tc>
          <w:tcPr>
            <w:tcW w:type="dxa" w:w="3024"/>
            <w:shd w:val="clear" w:color="auto" w:fill="E8F0FF"/>
          </w:tcPr>
          <w:p>
            <w:pPr>
              <w:jc w:val="left"/>
            </w:pPr>
            <w:r>
              <w:rPr>
                <w:rFonts w:ascii="Calibri" w:hAnsi="Calibri"/>
                <w:b w:val="0"/>
                <w:i w:val="0"/>
                <w:color w:val="1C1C1E"/>
                <w:sz w:val="19"/>
              </w:rPr>
              <w:t>IFraudScoringService</w:t>
            </w:r>
          </w:p>
        </w:tc>
        <w:tc>
          <w:tcPr>
            <w:tcW w:type="dxa" w:w="3024"/>
            <w:shd w:val="clear" w:color="auto" w:fill="E8F0FF"/>
          </w:tcPr>
          <w:p>
            <w:pPr>
              <w:jc w:val="left"/>
            </w:pPr>
            <w:r>
              <w:rPr>
                <w:rFonts w:ascii="Calibri" w:hAnsi="Calibri"/>
                <w:b w:val="0"/>
                <w:i w:val="0"/>
                <w:color w:val="1C1C1E"/>
                <w:sz w:val="19"/>
              </w:rPr>
              <w:t>ML-based fraud risk scoring engine</w:t>
            </w:r>
          </w:p>
        </w:tc>
      </w:tr>
      <w:tr>
        <w:tc>
          <w:tcPr>
            <w:tcW w:type="dxa" w:w="3024"/>
            <w:shd w:val="clear" w:color="auto" w:fill="F5F5F7"/>
          </w:tcPr>
          <w:p>
            <w:pPr>
              <w:jc w:val="center"/>
            </w:pPr>
            <w:r>
              <w:rPr>
                <w:rFonts w:ascii="Calibri" w:hAnsi="Calibri"/>
                <w:b w:val="0"/>
                <w:i w:val="0"/>
                <w:color w:val="1C1C1E"/>
                <w:sz w:val="19"/>
              </w:rPr>
              <w:t>WebhookDispatcher</w:t>
            </w:r>
          </w:p>
        </w:tc>
        <w:tc>
          <w:tcPr>
            <w:tcW w:type="dxa" w:w="3024"/>
            <w:shd w:val="clear" w:color="auto" w:fill="F5F5F7"/>
          </w:tcPr>
          <w:p>
            <w:pPr>
              <w:jc w:val="left"/>
            </w:pPr>
            <w:r>
              <w:rPr>
                <w:rFonts w:ascii="Calibri" w:hAnsi="Calibri"/>
                <w:b w:val="0"/>
                <w:i w:val="0"/>
                <w:color w:val="1C1C1E"/>
                <w:sz w:val="19"/>
              </w:rPr>
              <w:t>IWebhookDispatcher</w:t>
            </w:r>
          </w:p>
        </w:tc>
        <w:tc>
          <w:tcPr>
            <w:tcW w:type="dxa" w:w="3024"/>
            <w:shd w:val="clear" w:color="auto" w:fill="F5F5F7"/>
          </w:tcPr>
          <w:p>
            <w:pPr>
              <w:jc w:val="left"/>
            </w:pPr>
            <w:r>
              <w:rPr>
                <w:rFonts w:ascii="Calibri" w:hAnsi="Calibri"/>
                <w:b w:val="0"/>
                <w:i w:val="0"/>
                <w:color w:val="1C1C1E"/>
                <w:sz w:val="19"/>
              </w:rPr>
              <w:t>HTTP webhook delivery with retry logic</w:t>
            </w:r>
          </w:p>
        </w:tc>
      </w:tr>
      <w:tr>
        <w:tc>
          <w:tcPr>
            <w:tcW w:type="dxa" w:w="3024"/>
            <w:shd w:val="clear" w:color="auto" w:fill="E8F0FF"/>
          </w:tcPr>
          <w:p>
            <w:pPr>
              <w:jc w:val="center"/>
            </w:pPr>
            <w:r>
              <w:rPr>
                <w:rFonts w:ascii="Calibri" w:hAnsi="Calibri"/>
                <w:b w:val="0"/>
                <w:i w:val="0"/>
                <w:color w:val="1C1C1E"/>
                <w:sz w:val="19"/>
              </w:rPr>
              <w:t>StripePaymentService</w:t>
            </w:r>
          </w:p>
        </w:tc>
        <w:tc>
          <w:tcPr>
            <w:tcW w:type="dxa" w:w="3024"/>
            <w:shd w:val="clear" w:color="auto" w:fill="E8F0FF"/>
          </w:tcPr>
          <w:p>
            <w:pPr>
              <w:jc w:val="left"/>
            </w:pPr>
            <w:r>
              <w:rPr>
                <w:rFonts w:ascii="Calibri" w:hAnsi="Calibri"/>
                <w:b w:val="0"/>
                <w:i w:val="0"/>
                <w:color w:val="1C1C1E"/>
                <w:sz w:val="19"/>
              </w:rPr>
              <w:t>IPaymentGatewayService</w:t>
            </w:r>
          </w:p>
        </w:tc>
        <w:tc>
          <w:tcPr>
            <w:tcW w:type="dxa" w:w="3024"/>
            <w:shd w:val="clear" w:color="auto" w:fill="E8F0FF"/>
          </w:tcPr>
          <w:p>
            <w:pPr>
              <w:jc w:val="left"/>
            </w:pPr>
            <w:r>
              <w:rPr>
                <w:rFonts w:ascii="Calibri" w:hAnsi="Calibri"/>
                <w:b w:val="0"/>
                <w:i w:val="0"/>
                <w:color w:val="1C1C1E"/>
                <w:sz w:val="19"/>
              </w:rPr>
              <w:t>Stripe payment intents and webhooks</w:t>
            </w:r>
          </w:p>
        </w:tc>
      </w:tr>
      <w:tr>
        <w:tc>
          <w:tcPr>
            <w:tcW w:type="dxa" w:w="3024"/>
            <w:shd w:val="clear" w:color="auto" w:fill="F5F5F7"/>
          </w:tcPr>
          <w:p>
            <w:pPr>
              <w:jc w:val="center"/>
            </w:pPr>
            <w:r>
              <w:rPr>
                <w:rFonts w:ascii="Calibri" w:hAnsi="Calibri"/>
                <w:b w:val="0"/>
                <w:i w:val="0"/>
                <w:color w:val="1C1C1E"/>
                <w:sz w:val="19"/>
              </w:rPr>
              <w:t>ErpConnectorService</w:t>
            </w:r>
          </w:p>
        </w:tc>
        <w:tc>
          <w:tcPr>
            <w:tcW w:type="dxa" w:w="3024"/>
            <w:shd w:val="clear" w:color="auto" w:fill="F5F5F7"/>
          </w:tcPr>
          <w:p>
            <w:pPr>
              <w:jc w:val="left"/>
            </w:pPr>
            <w:r>
              <w:rPr>
                <w:rFonts w:ascii="Calibri" w:hAnsi="Calibri"/>
                <w:b w:val="0"/>
                <w:i w:val="0"/>
                <w:color w:val="1C1C1E"/>
                <w:sz w:val="19"/>
              </w:rPr>
              <w:t>IErpConnectorService</w:t>
            </w:r>
          </w:p>
        </w:tc>
        <w:tc>
          <w:tcPr>
            <w:tcW w:type="dxa" w:w="3024"/>
            <w:shd w:val="clear" w:color="auto" w:fill="F5F5F7"/>
          </w:tcPr>
          <w:p>
            <w:pPr>
              <w:jc w:val="left"/>
            </w:pPr>
            <w:r>
              <w:rPr>
                <w:rFonts w:ascii="Calibri" w:hAnsi="Calibri"/>
                <w:b w:val="0"/>
                <w:i w:val="0"/>
                <w:color w:val="1C1C1E"/>
                <w:sz w:val="19"/>
              </w:rPr>
              <w:t>ERP system integration via REST/webhook</w:t>
            </w:r>
          </w:p>
        </w:tc>
      </w:tr>
      <w:tr>
        <w:tc>
          <w:tcPr>
            <w:tcW w:type="dxa" w:w="3024"/>
            <w:shd w:val="clear" w:color="auto" w:fill="E8F0FF"/>
          </w:tcPr>
          <w:p>
            <w:pPr>
              <w:jc w:val="center"/>
            </w:pPr>
            <w:r>
              <w:rPr>
                <w:rFonts w:ascii="Calibri" w:hAnsi="Calibri"/>
                <w:b w:val="0"/>
                <w:i w:val="0"/>
                <w:color w:val="1C1C1E"/>
                <w:sz w:val="19"/>
              </w:rPr>
              <w:t>CommodityPriceFeedService</w:t>
            </w:r>
          </w:p>
        </w:tc>
        <w:tc>
          <w:tcPr>
            <w:tcW w:type="dxa" w:w="3024"/>
            <w:shd w:val="clear" w:color="auto" w:fill="E8F0FF"/>
          </w:tcPr>
          <w:p>
            <w:pPr>
              <w:jc w:val="left"/>
            </w:pPr>
            <w:r>
              <w:rPr>
                <w:rFonts w:ascii="Calibri" w:hAnsi="Calibri"/>
                <w:b w:val="0"/>
                <w:i w:val="0"/>
                <w:color w:val="1C1C1E"/>
                <w:sz w:val="19"/>
              </w:rPr>
              <w:t>ICommodityPriceFeedService</w:t>
            </w:r>
          </w:p>
        </w:tc>
        <w:tc>
          <w:tcPr>
            <w:tcW w:type="dxa" w:w="3024"/>
            <w:shd w:val="clear" w:color="auto" w:fill="E8F0FF"/>
          </w:tcPr>
          <w:p>
            <w:pPr>
              <w:jc w:val="left"/>
            </w:pPr>
            <w:r>
              <w:rPr>
                <w:rFonts w:ascii="Calibri" w:hAnsi="Calibri"/>
                <w:b w:val="0"/>
                <w:i w:val="0"/>
                <w:color w:val="1C1C1E"/>
                <w:sz w:val="19"/>
              </w:rPr>
              <w:t>Live LME and metals price feed</w:t>
            </w:r>
          </w:p>
        </w:tc>
      </w:tr>
      <w:tr>
        <w:tc>
          <w:tcPr>
            <w:tcW w:type="dxa" w:w="3024"/>
            <w:shd w:val="clear" w:color="auto" w:fill="F5F5F7"/>
          </w:tcPr>
          <w:p>
            <w:pPr>
              <w:jc w:val="center"/>
            </w:pPr>
            <w:r>
              <w:rPr>
                <w:rFonts w:ascii="Calibri" w:hAnsi="Calibri"/>
                <w:b w:val="0"/>
                <w:i w:val="0"/>
                <w:color w:val="1C1C1E"/>
                <w:sz w:val="19"/>
              </w:rPr>
              <w:t>SanctionScreeningService</w:t>
            </w:r>
          </w:p>
        </w:tc>
        <w:tc>
          <w:tcPr>
            <w:tcW w:type="dxa" w:w="3024"/>
            <w:shd w:val="clear" w:color="auto" w:fill="F5F5F7"/>
          </w:tcPr>
          <w:p>
            <w:pPr>
              <w:jc w:val="left"/>
            </w:pPr>
            <w:r>
              <w:rPr>
                <w:rFonts w:ascii="Calibri" w:hAnsi="Calibri"/>
                <w:b w:val="0"/>
                <w:i w:val="0"/>
                <w:color w:val="1C1C1E"/>
                <w:sz w:val="19"/>
              </w:rPr>
              <w:t>ISanctionScreeningService</w:t>
            </w:r>
          </w:p>
        </w:tc>
        <w:tc>
          <w:tcPr>
            <w:tcW w:type="dxa" w:w="3024"/>
            <w:shd w:val="clear" w:color="auto" w:fill="F5F5F7"/>
          </w:tcPr>
          <w:p>
            <w:pPr>
              <w:jc w:val="left"/>
            </w:pPr>
            <w:r>
              <w:rPr>
                <w:rFonts w:ascii="Calibri" w:hAnsi="Calibri"/>
                <w:b w:val="0"/>
                <w:i w:val="0"/>
                <w:color w:val="1C1C1E"/>
                <w:sz w:val="19"/>
              </w:rPr>
              <w:t>OFAC API sanction and PEP screening</w:t>
            </w:r>
          </w:p>
        </w:tc>
      </w:tr>
      <w:tr>
        <w:tc>
          <w:tcPr>
            <w:tcW w:type="dxa" w:w="3024"/>
            <w:shd w:val="clear" w:color="auto" w:fill="E8F0FF"/>
          </w:tcPr>
          <w:p>
            <w:pPr>
              <w:jc w:val="center"/>
            </w:pPr>
            <w:r>
              <w:rPr>
                <w:rFonts w:ascii="Calibri" w:hAnsi="Calibri"/>
                <w:b w:val="0"/>
                <w:i w:val="0"/>
                <w:color w:val="1C1C1E"/>
                <w:sz w:val="19"/>
              </w:rPr>
              <w:t>BiometricVerificationService</w:t>
            </w:r>
          </w:p>
        </w:tc>
        <w:tc>
          <w:tcPr>
            <w:tcW w:type="dxa" w:w="3024"/>
            <w:shd w:val="clear" w:color="auto" w:fill="E8F0FF"/>
          </w:tcPr>
          <w:p>
            <w:pPr>
              <w:jc w:val="left"/>
            </w:pPr>
            <w:r>
              <w:rPr>
                <w:rFonts w:ascii="Calibri" w:hAnsi="Calibri"/>
                <w:b w:val="0"/>
                <w:i w:val="0"/>
                <w:color w:val="1C1C1E"/>
                <w:sz w:val="19"/>
              </w:rPr>
              <w:t>IBiometricVerificationService</w:t>
            </w:r>
          </w:p>
        </w:tc>
        <w:tc>
          <w:tcPr>
            <w:tcW w:type="dxa" w:w="3024"/>
            <w:shd w:val="clear" w:color="auto" w:fill="E8F0FF"/>
          </w:tcPr>
          <w:p>
            <w:pPr>
              <w:jc w:val="left"/>
            </w:pPr>
            <w:r>
              <w:rPr>
                <w:rFonts w:ascii="Calibri" w:hAnsi="Calibri"/>
                <w:b w:val="0"/>
                <w:i w:val="0"/>
                <w:color w:val="1C1C1E"/>
                <w:sz w:val="19"/>
              </w:rPr>
              <w:t>Face match and liveness detection</w:t>
            </w:r>
          </w:p>
        </w:tc>
      </w:tr>
      <w:tr>
        <w:tc>
          <w:tcPr>
            <w:tcW w:type="dxa" w:w="3024"/>
            <w:shd w:val="clear" w:color="auto" w:fill="F5F5F7"/>
          </w:tcPr>
          <w:p>
            <w:pPr>
              <w:jc w:val="center"/>
            </w:pPr>
            <w:r>
              <w:rPr>
                <w:rFonts w:ascii="Calibri" w:hAnsi="Calibri"/>
                <w:b w:val="0"/>
                <w:i w:val="0"/>
                <w:color w:val="1C1C1E"/>
                <w:sz w:val="19"/>
              </w:rPr>
              <w:t>OcrDocumentService</w:t>
            </w:r>
          </w:p>
        </w:tc>
        <w:tc>
          <w:tcPr>
            <w:tcW w:type="dxa" w:w="3024"/>
            <w:shd w:val="clear" w:color="auto" w:fill="F5F5F7"/>
          </w:tcPr>
          <w:p>
            <w:pPr>
              <w:jc w:val="left"/>
            </w:pPr>
            <w:r>
              <w:rPr>
                <w:rFonts w:ascii="Calibri" w:hAnsi="Calibri"/>
                <w:b w:val="0"/>
                <w:i w:val="0"/>
                <w:color w:val="1C1C1E"/>
                <w:sz w:val="19"/>
              </w:rPr>
              <w:t>IOcrDocumentService</w:t>
            </w:r>
          </w:p>
        </w:tc>
        <w:tc>
          <w:tcPr>
            <w:tcW w:type="dxa" w:w="3024"/>
            <w:shd w:val="clear" w:color="auto" w:fill="F5F5F7"/>
          </w:tcPr>
          <w:p>
            <w:pPr>
              <w:jc w:val="left"/>
            </w:pPr>
            <w:r>
              <w:rPr>
                <w:rFonts w:ascii="Calibri" w:hAnsi="Calibri"/>
                <w:b w:val="0"/>
                <w:i w:val="0"/>
                <w:color w:val="1C1C1E"/>
                <w:sz w:val="19"/>
              </w:rPr>
              <w:t>ID card OCR data extraction</w:t>
            </w:r>
          </w:p>
        </w:tc>
      </w:tr>
      <w:tr>
        <w:tc>
          <w:tcPr>
            <w:tcW w:type="dxa" w:w="3024"/>
            <w:shd w:val="clear" w:color="auto" w:fill="E8F0FF"/>
          </w:tcPr>
          <w:p>
            <w:pPr>
              <w:jc w:val="center"/>
            </w:pPr>
            <w:r>
              <w:rPr>
                <w:rFonts w:ascii="Calibri" w:hAnsi="Calibri"/>
                <w:b w:val="0"/>
                <w:i w:val="0"/>
                <w:color w:val="1C1C1E"/>
                <w:sz w:val="19"/>
              </w:rPr>
              <w:t>BillOfLadingService</w:t>
            </w:r>
          </w:p>
        </w:tc>
        <w:tc>
          <w:tcPr>
            <w:tcW w:type="dxa" w:w="3024"/>
            <w:shd w:val="clear" w:color="auto" w:fill="E8F0FF"/>
          </w:tcPr>
          <w:p>
            <w:pPr>
              <w:jc w:val="left"/>
            </w:pPr>
            <w:r>
              <w:rPr>
                <w:rFonts w:ascii="Calibri" w:hAnsi="Calibri"/>
                <w:b w:val="0"/>
                <w:i w:val="0"/>
                <w:color w:val="1C1C1E"/>
                <w:sz w:val="19"/>
              </w:rPr>
              <w:t>IBillOfLadingService</w:t>
            </w:r>
          </w:p>
        </w:tc>
        <w:tc>
          <w:tcPr>
            <w:tcW w:type="dxa" w:w="3024"/>
            <w:shd w:val="clear" w:color="auto" w:fill="E8F0FF"/>
          </w:tcPr>
          <w:p>
            <w:pPr>
              <w:jc w:val="left"/>
            </w:pPr>
            <w:r>
              <w:rPr>
                <w:rFonts w:ascii="Calibri" w:hAnsi="Calibri"/>
                <w:b w:val="0"/>
                <w:i w:val="0"/>
                <w:color w:val="1C1C1E"/>
                <w:sz w:val="19"/>
              </w:rPr>
              <w:t>Bill of lading generation (QuestPDF)</w:t>
            </w:r>
          </w:p>
        </w:tc>
      </w:tr>
      <w:tr>
        <w:tc>
          <w:tcPr>
            <w:tcW w:type="dxa" w:w="3024"/>
            <w:shd w:val="clear" w:color="auto" w:fill="F5F5F7"/>
          </w:tcPr>
          <w:p>
            <w:pPr>
              <w:jc w:val="center"/>
            </w:pPr>
            <w:r>
              <w:rPr>
                <w:rFonts w:ascii="Calibri" w:hAnsi="Calibri"/>
                <w:b w:val="0"/>
                <w:i w:val="0"/>
                <w:color w:val="1C1C1E"/>
                <w:sz w:val="19"/>
              </w:rPr>
              <w:t>CarrierApiService</w:t>
            </w:r>
          </w:p>
        </w:tc>
        <w:tc>
          <w:tcPr>
            <w:tcW w:type="dxa" w:w="3024"/>
            <w:shd w:val="clear" w:color="auto" w:fill="F5F5F7"/>
          </w:tcPr>
          <w:p>
            <w:pPr>
              <w:jc w:val="left"/>
            </w:pPr>
            <w:r>
              <w:rPr>
                <w:rFonts w:ascii="Calibri" w:hAnsi="Calibri"/>
                <w:b w:val="0"/>
                <w:i w:val="0"/>
                <w:color w:val="1C1C1E"/>
                <w:sz w:val="19"/>
              </w:rPr>
              <w:t>ICarrierApiService</w:t>
            </w:r>
          </w:p>
        </w:tc>
        <w:tc>
          <w:tcPr>
            <w:tcW w:type="dxa" w:w="3024"/>
            <w:shd w:val="clear" w:color="auto" w:fill="F5F5F7"/>
          </w:tcPr>
          <w:p>
            <w:pPr>
              <w:jc w:val="left"/>
            </w:pPr>
            <w:r>
              <w:rPr>
                <w:rFonts w:ascii="Calibri" w:hAnsi="Calibri"/>
                <w:b w:val="0"/>
                <w:i w:val="0"/>
                <w:color w:val="1C1C1E"/>
                <w:sz w:val="19"/>
              </w:rPr>
              <w:t>Carrier booking and tracking APIs</w:t>
            </w:r>
          </w:p>
        </w:tc>
      </w:tr>
    </w:tbl>
    <w:p/>
    <w:p>
      <w:pPr>
        <w:spacing w:before="200" w:after="60"/>
      </w:pPr>
      <w:r>
        <w:rPr>
          <w:rFonts w:ascii="Calibri" w:hAnsi="Calibri"/>
          <w:b/>
          <w:i w:val="0"/>
          <w:color w:val="1C1C1E"/>
          <w:sz w:val="24"/>
        </w:rPr>
        <w:t>3.2.4 SignalR Real-Time Hubs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Hub</w:t>
            </w:r>
          </w:p>
        </w:tc>
        <w:tc>
          <w:tcPr>
            <w:tcW w:type="dxa" w:w="3024"/>
            <w:shd w:val="clear" w:color="auto" w:fill="102A5A"/>
          </w:tcPr>
          <w:p>
            <w:pPr>
              <w:jc w:val="center"/>
            </w:pPr>
            <w:r>
              <w:rPr>
                <w:rFonts w:ascii="Calibri" w:hAnsi="Calibri"/>
                <w:b/>
                <w:i w:val="0"/>
                <w:color w:val="FFFFFF"/>
                <w:sz w:val="20"/>
              </w:rPr>
              <w:t>Endpoint</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TradingHub</w:t>
            </w:r>
          </w:p>
        </w:tc>
        <w:tc>
          <w:tcPr>
            <w:tcW w:type="dxa" w:w="3024"/>
            <w:shd w:val="clear" w:color="auto" w:fill="E8F0FF"/>
          </w:tcPr>
          <w:p>
            <w:pPr>
              <w:jc w:val="left"/>
            </w:pPr>
            <w:r>
              <w:rPr>
                <w:rFonts w:ascii="Calibri" w:hAnsi="Calibri"/>
                <w:b w:val="0"/>
                <w:i w:val="0"/>
                <w:color w:val="1C1C1E"/>
                <w:sz w:val="19"/>
              </w:rPr>
              <w:t>/hubs/trading</w:t>
            </w:r>
          </w:p>
        </w:tc>
        <w:tc>
          <w:tcPr>
            <w:tcW w:type="dxa" w:w="3024"/>
            <w:shd w:val="clear" w:color="auto" w:fill="E8F0FF"/>
          </w:tcPr>
          <w:p>
            <w:pPr>
              <w:jc w:val="left"/>
            </w:pPr>
            <w:r>
              <w:rPr>
                <w:rFonts w:ascii="Calibri" w:hAnsi="Calibri"/>
                <w:b w:val="0"/>
                <w:i w:val="0"/>
                <w:color w:val="1C1C1E"/>
                <w:sz w:val="19"/>
              </w:rPr>
              <w:t>Live auction bids, price updates, listing board</w:t>
            </w:r>
          </w:p>
        </w:tc>
      </w:tr>
      <w:tr>
        <w:tc>
          <w:tcPr>
            <w:tcW w:type="dxa" w:w="3024"/>
            <w:shd w:val="clear" w:color="auto" w:fill="F5F5F7"/>
          </w:tcPr>
          <w:p>
            <w:pPr>
              <w:jc w:val="center"/>
            </w:pPr>
            <w:r>
              <w:rPr>
                <w:rFonts w:ascii="Calibri" w:hAnsi="Calibri"/>
                <w:b w:val="0"/>
                <w:i w:val="0"/>
                <w:color w:val="1C1C1E"/>
                <w:sz w:val="19"/>
              </w:rPr>
              <w:t>NotificationHub</w:t>
            </w:r>
          </w:p>
        </w:tc>
        <w:tc>
          <w:tcPr>
            <w:tcW w:type="dxa" w:w="3024"/>
            <w:shd w:val="clear" w:color="auto" w:fill="F5F5F7"/>
          </w:tcPr>
          <w:p>
            <w:pPr>
              <w:jc w:val="left"/>
            </w:pPr>
            <w:r>
              <w:rPr>
                <w:rFonts w:ascii="Calibri" w:hAnsi="Calibri"/>
                <w:b w:val="0"/>
                <w:i w:val="0"/>
                <w:color w:val="1C1C1E"/>
                <w:sz w:val="19"/>
              </w:rPr>
              <w:t>/hubs/notifications</w:t>
            </w:r>
          </w:p>
        </w:tc>
        <w:tc>
          <w:tcPr>
            <w:tcW w:type="dxa" w:w="3024"/>
            <w:shd w:val="clear" w:color="auto" w:fill="F5F5F7"/>
          </w:tcPr>
          <w:p>
            <w:pPr>
              <w:jc w:val="left"/>
            </w:pPr>
            <w:r>
              <w:rPr>
                <w:rFonts w:ascii="Calibri" w:hAnsi="Calibri"/>
                <w:b w:val="0"/>
                <w:i w:val="0"/>
                <w:color w:val="1C1C1E"/>
                <w:sz w:val="19"/>
              </w:rPr>
              <w:t>Push user notifications in real-time</w:t>
            </w:r>
          </w:p>
        </w:tc>
      </w:tr>
      <w:tr>
        <w:tc>
          <w:tcPr>
            <w:tcW w:type="dxa" w:w="3024"/>
            <w:shd w:val="clear" w:color="auto" w:fill="E8F0FF"/>
          </w:tcPr>
          <w:p>
            <w:pPr>
              <w:jc w:val="center"/>
            </w:pPr>
            <w:r>
              <w:rPr>
                <w:rFonts w:ascii="Calibri" w:hAnsi="Calibri"/>
                <w:b w:val="0"/>
                <w:i w:val="0"/>
                <w:color w:val="1C1C1E"/>
                <w:sz w:val="19"/>
              </w:rPr>
              <w:t>ShipmentTrackingHub</w:t>
            </w:r>
          </w:p>
        </w:tc>
        <w:tc>
          <w:tcPr>
            <w:tcW w:type="dxa" w:w="3024"/>
            <w:shd w:val="clear" w:color="auto" w:fill="E8F0FF"/>
          </w:tcPr>
          <w:p>
            <w:pPr>
              <w:jc w:val="left"/>
            </w:pPr>
            <w:r>
              <w:rPr>
                <w:rFonts w:ascii="Calibri" w:hAnsi="Calibri"/>
                <w:b w:val="0"/>
                <w:i w:val="0"/>
                <w:color w:val="1C1C1E"/>
                <w:sz w:val="19"/>
              </w:rPr>
              <w:t>/hubs/shipment-tracking</w:t>
            </w:r>
          </w:p>
        </w:tc>
        <w:tc>
          <w:tcPr>
            <w:tcW w:type="dxa" w:w="3024"/>
            <w:shd w:val="clear" w:color="auto" w:fill="E8F0FF"/>
          </w:tcPr>
          <w:p>
            <w:pPr>
              <w:jc w:val="left"/>
            </w:pPr>
            <w:r>
              <w:rPr>
                <w:rFonts w:ascii="Calibri" w:hAnsi="Calibri"/>
                <w:b w:val="0"/>
                <w:i w:val="0"/>
                <w:color w:val="1C1C1E"/>
                <w:sz w:val="19"/>
              </w:rPr>
              <w:t>Live shipment GPS / status updates</w:t>
            </w:r>
          </w:p>
        </w:tc>
      </w:tr>
      <w:tr>
        <w:tc>
          <w:tcPr>
            <w:tcW w:type="dxa" w:w="3024"/>
            <w:shd w:val="clear" w:color="auto" w:fill="F5F5F7"/>
          </w:tcPr>
          <w:p>
            <w:pPr>
              <w:jc w:val="center"/>
            </w:pPr>
            <w:r>
              <w:rPr>
                <w:rFonts w:ascii="Calibri" w:hAnsi="Calibri"/>
                <w:b w:val="0"/>
                <w:i w:val="0"/>
                <w:color w:val="1C1C1E"/>
                <w:sz w:val="19"/>
              </w:rPr>
              <w:t>ChatHub</w:t>
            </w:r>
          </w:p>
        </w:tc>
        <w:tc>
          <w:tcPr>
            <w:tcW w:type="dxa" w:w="3024"/>
            <w:shd w:val="clear" w:color="auto" w:fill="F5F5F7"/>
          </w:tcPr>
          <w:p>
            <w:pPr>
              <w:jc w:val="left"/>
            </w:pPr>
            <w:r>
              <w:rPr>
                <w:rFonts w:ascii="Calibri" w:hAnsi="Calibri"/>
                <w:b w:val="0"/>
                <w:i w:val="0"/>
                <w:color w:val="1C1C1E"/>
                <w:sz w:val="19"/>
              </w:rPr>
              <w:t>/hubs/chat</w:t>
            </w:r>
          </w:p>
        </w:tc>
        <w:tc>
          <w:tcPr>
            <w:tcW w:type="dxa" w:w="3024"/>
            <w:shd w:val="clear" w:color="auto" w:fill="F5F5F7"/>
          </w:tcPr>
          <w:p>
            <w:pPr>
              <w:jc w:val="left"/>
            </w:pPr>
            <w:r>
              <w:rPr>
                <w:rFonts w:ascii="Calibri" w:hAnsi="Calibri"/>
                <w:b w:val="0"/>
                <w:i w:val="0"/>
                <w:color w:val="1C1C1E"/>
                <w:sz w:val="19"/>
              </w:rPr>
              <w:t>Buyer-seller secure messaging within the platform</w:t>
            </w:r>
          </w:p>
        </w:tc>
      </w:tr>
    </w:tbl>
    <w:p/>
    <w:p>
      <w:pPr>
        <w:spacing w:before="200" w:after="60"/>
      </w:pPr>
      <w:r>
        <w:rPr>
          <w:rFonts w:ascii="Calibri" w:hAnsi="Calibri"/>
          <w:b/>
          <w:i w:val="0"/>
          <w:color w:val="1C1C1E"/>
          <w:sz w:val="24"/>
        </w:rPr>
        <w:t>3.2.5 Hangfire Background Jobs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Job Name</w:t>
            </w:r>
          </w:p>
        </w:tc>
        <w:tc>
          <w:tcPr>
            <w:tcW w:type="dxa" w:w="3024"/>
            <w:shd w:val="clear" w:color="auto" w:fill="102A5A"/>
          </w:tcPr>
          <w:p>
            <w:pPr>
              <w:jc w:val="center"/>
            </w:pPr>
            <w:r>
              <w:rPr>
                <w:rFonts w:ascii="Calibri" w:hAnsi="Calibri"/>
                <w:b/>
                <w:i w:val="0"/>
                <w:color w:val="FFFFFF"/>
                <w:sz w:val="20"/>
              </w:rPr>
              <w:t>Schedule</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expire-listings</w:t>
            </w:r>
          </w:p>
        </w:tc>
        <w:tc>
          <w:tcPr>
            <w:tcW w:type="dxa" w:w="3024"/>
            <w:shd w:val="clear" w:color="auto" w:fill="E8F0FF"/>
          </w:tcPr>
          <w:p>
            <w:pPr>
              <w:jc w:val="left"/>
            </w:pPr>
            <w:r>
              <w:rPr>
                <w:rFonts w:ascii="Calibri" w:hAnsi="Calibri"/>
                <w:b w:val="0"/>
                <w:i w:val="0"/>
                <w:color w:val="1C1C1E"/>
                <w:sz w:val="19"/>
              </w:rPr>
              <w:t>Hourly</w:t>
            </w:r>
          </w:p>
        </w:tc>
        <w:tc>
          <w:tcPr>
            <w:tcW w:type="dxa" w:w="3024"/>
            <w:shd w:val="clear" w:color="auto" w:fill="E8F0FF"/>
          </w:tcPr>
          <w:p>
            <w:pPr>
              <w:jc w:val="left"/>
            </w:pPr>
            <w:r>
              <w:rPr>
                <w:rFonts w:ascii="Calibri" w:hAnsi="Calibri"/>
                <w:b w:val="0"/>
                <w:i w:val="0"/>
                <w:color w:val="1C1C1E"/>
                <w:sz w:val="19"/>
              </w:rPr>
              <w:t>Mark expired listings as closed</w:t>
            </w:r>
          </w:p>
        </w:tc>
      </w:tr>
      <w:tr>
        <w:tc>
          <w:tcPr>
            <w:tcW w:type="dxa" w:w="3024"/>
            <w:shd w:val="clear" w:color="auto" w:fill="F5F5F7"/>
          </w:tcPr>
          <w:p>
            <w:pPr>
              <w:jc w:val="center"/>
            </w:pPr>
            <w:r>
              <w:rPr>
                <w:rFonts w:ascii="Calibri" w:hAnsi="Calibri"/>
                <w:b w:val="0"/>
                <w:i w:val="0"/>
                <w:color w:val="1C1C1E"/>
                <w:sz w:val="19"/>
              </w:rPr>
              <w:t>expire-rfqs</w:t>
            </w:r>
          </w:p>
        </w:tc>
        <w:tc>
          <w:tcPr>
            <w:tcW w:type="dxa" w:w="3024"/>
            <w:shd w:val="clear" w:color="auto" w:fill="F5F5F7"/>
          </w:tcPr>
          <w:p>
            <w:pPr>
              <w:jc w:val="left"/>
            </w:pPr>
            <w:r>
              <w:rPr>
                <w:rFonts w:ascii="Calibri" w:hAnsi="Calibri"/>
                <w:b w:val="0"/>
                <w:i w:val="0"/>
                <w:color w:val="1C1C1E"/>
                <w:sz w:val="19"/>
              </w:rPr>
              <w:t>Hourly</w:t>
            </w:r>
          </w:p>
        </w:tc>
        <w:tc>
          <w:tcPr>
            <w:tcW w:type="dxa" w:w="3024"/>
            <w:shd w:val="clear" w:color="auto" w:fill="F5F5F7"/>
          </w:tcPr>
          <w:p>
            <w:pPr>
              <w:jc w:val="left"/>
            </w:pPr>
            <w:r>
              <w:rPr>
                <w:rFonts w:ascii="Calibri" w:hAnsi="Calibri"/>
                <w:b w:val="0"/>
                <w:i w:val="0"/>
                <w:color w:val="1C1C1E"/>
                <w:sz w:val="19"/>
              </w:rPr>
              <w:t>Close RFQs past their validity window</w:t>
            </w:r>
          </w:p>
        </w:tc>
      </w:tr>
      <w:tr>
        <w:tc>
          <w:tcPr>
            <w:tcW w:type="dxa" w:w="3024"/>
            <w:shd w:val="clear" w:color="auto" w:fill="E8F0FF"/>
          </w:tcPr>
          <w:p>
            <w:pPr>
              <w:jc w:val="center"/>
            </w:pPr>
            <w:r>
              <w:rPr>
                <w:rFonts w:ascii="Calibri" w:hAnsi="Calibri"/>
                <w:b w:val="0"/>
                <w:i w:val="0"/>
                <w:color w:val="1C1C1E"/>
                <w:sz w:val="19"/>
              </w:rPr>
              <w:t>end-auctions</w:t>
            </w:r>
          </w:p>
        </w:tc>
        <w:tc>
          <w:tcPr>
            <w:tcW w:type="dxa" w:w="3024"/>
            <w:shd w:val="clear" w:color="auto" w:fill="E8F0FF"/>
          </w:tcPr>
          <w:p>
            <w:pPr>
              <w:jc w:val="left"/>
            </w:pPr>
            <w:r>
              <w:rPr>
                <w:rFonts w:ascii="Calibri" w:hAnsi="Calibri"/>
                <w:b w:val="0"/>
                <w:i w:val="0"/>
                <w:color w:val="1C1C1E"/>
                <w:sz w:val="19"/>
              </w:rPr>
              <w:t>Every Min</w:t>
            </w:r>
          </w:p>
        </w:tc>
        <w:tc>
          <w:tcPr>
            <w:tcW w:type="dxa" w:w="3024"/>
            <w:shd w:val="clear" w:color="auto" w:fill="E8F0FF"/>
          </w:tcPr>
          <w:p>
            <w:pPr>
              <w:jc w:val="left"/>
            </w:pPr>
            <w:r>
              <w:rPr>
                <w:rFonts w:ascii="Calibri" w:hAnsi="Calibri"/>
                <w:b w:val="0"/>
                <w:i w:val="0"/>
                <w:color w:val="1C1C1E"/>
                <w:sz w:val="19"/>
              </w:rPr>
              <w:t>End auctions at scheduled end time</w:t>
            </w:r>
          </w:p>
        </w:tc>
      </w:tr>
      <w:tr>
        <w:tc>
          <w:tcPr>
            <w:tcW w:type="dxa" w:w="3024"/>
            <w:shd w:val="clear" w:color="auto" w:fill="F5F5F7"/>
          </w:tcPr>
          <w:p>
            <w:pPr>
              <w:jc w:val="center"/>
            </w:pPr>
            <w:r>
              <w:rPr>
                <w:rFonts w:ascii="Calibri" w:hAnsi="Calibri"/>
                <w:b w:val="0"/>
                <w:i w:val="0"/>
                <w:color w:val="1C1C1E"/>
                <w:sz w:val="19"/>
              </w:rPr>
              <w:t>start-scheduled-auctions</w:t>
            </w:r>
          </w:p>
        </w:tc>
        <w:tc>
          <w:tcPr>
            <w:tcW w:type="dxa" w:w="3024"/>
            <w:shd w:val="clear" w:color="auto" w:fill="F5F5F7"/>
          </w:tcPr>
          <w:p>
            <w:pPr>
              <w:jc w:val="left"/>
            </w:pPr>
            <w:r>
              <w:rPr>
                <w:rFonts w:ascii="Calibri" w:hAnsi="Calibri"/>
                <w:b w:val="0"/>
                <w:i w:val="0"/>
                <w:color w:val="1C1C1E"/>
                <w:sz w:val="19"/>
              </w:rPr>
              <w:t>Every Min</w:t>
            </w:r>
          </w:p>
        </w:tc>
        <w:tc>
          <w:tcPr>
            <w:tcW w:type="dxa" w:w="3024"/>
            <w:shd w:val="clear" w:color="auto" w:fill="F5F5F7"/>
          </w:tcPr>
          <w:p>
            <w:pPr>
              <w:jc w:val="left"/>
            </w:pPr>
            <w:r>
              <w:rPr>
                <w:rFonts w:ascii="Calibri" w:hAnsi="Calibri"/>
                <w:b w:val="0"/>
                <w:i w:val="0"/>
                <w:color w:val="1C1C1E"/>
                <w:sz w:val="19"/>
              </w:rPr>
              <w:t>Activate scheduled auctions on time</w:t>
            </w:r>
          </w:p>
        </w:tc>
      </w:tr>
      <w:tr>
        <w:tc>
          <w:tcPr>
            <w:tcW w:type="dxa" w:w="3024"/>
            <w:shd w:val="clear" w:color="auto" w:fill="E8F0FF"/>
          </w:tcPr>
          <w:p>
            <w:pPr>
              <w:jc w:val="center"/>
            </w:pPr>
            <w:r>
              <w:rPr>
                <w:rFonts w:ascii="Calibri" w:hAnsi="Calibri"/>
                <w:b w:val="0"/>
                <w:i w:val="0"/>
                <w:color w:val="1C1C1E"/>
                <w:sz w:val="19"/>
              </w:rPr>
              <w:t>overdue-invoices</w:t>
            </w:r>
          </w:p>
        </w:tc>
        <w:tc>
          <w:tcPr>
            <w:tcW w:type="dxa" w:w="3024"/>
            <w:shd w:val="clear" w:color="auto" w:fill="E8F0FF"/>
          </w:tcPr>
          <w:p>
            <w:pPr>
              <w:jc w:val="left"/>
            </w:pPr>
            <w:r>
              <w:rPr>
                <w:rFonts w:ascii="Calibri" w:hAnsi="Calibri"/>
                <w:b w:val="0"/>
                <w:i w:val="0"/>
                <w:color w:val="1C1C1E"/>
                <w:sz w:val="19"/>
              </w:rPr>
              <w:t>Daily</w:t>
            </w:r>
          </w:p>
        </w:tc>
        <w:tc>
          <w:tcPr>
            <w:tcW w:type="dxa" w:w="3024"/>
            <w:shd w:val="clear" w:color="auto" w:fill="E8F0FF"/>
          </w:tcPr>
          <w:p>
            <w:pPr>
              <w:jc w:val="left"/>
            </w:pPr>
            <w:r>
              <w:rPr>
                <w:rFonts w:ascii="Calibri" w:hAnsi="Calibri"/>
                <w:b w:val="0"/>
                <w:i w:val="0"/>
                <w:color w:val="1C1C1E"/>
                <w:sz w:val="19"/>
              </w:rPr>
              <w:t>Send reminders for unpaid invoices</w:t>
            </w:r>
          </w:p>
        </w:tc>
      </w:tr>
      <w:tr>
        <w:tc>
          <w:tcPr>
            <w:tcW w:type="dxa" w:w="3024"/>
            <w:shd w:val="clear" w:color="auto" w:fill="F5F5F7"/>
          </w:tcPr>
          <w:p>
            <w:pPr>
              <w:jc w:val="center"/>
            </w:pPr>
            <w:r>
              <w:rPr>
                <w:rFonts w:ascii="Calibri" w:hAnsi="Calibri"/>
                <w:b w:val="0"/>
                <w:i w:val="0"/>
                <w:color w:val="1C1C1E"/>
                <w:sz w:val="19"/>
              </w:rPr>
              <w:t>cleanup-tokens</w:t>
            </w:r>
          </w:p>
        </w:tc>
        <w:tc>
          <w:tcPr>
            <w:tcW w:type="dxa" w:w="3024"/>
            <w:shd w:val="clear" w:color="auto" w:fill="F5F5F7"/>
          </w:tcPr>
          <w:p>
            <w:pPr>
              <w:jc w:val="left"/>
            </w:pPr>
            <w:r>
              <w:rPr>
                <w:rFonts w:ascii="Calibri" w:hAnsi="Calibri"/>
                <w:b w:val="0"/>
                <w:i w:val="0"/>
                <w:color w:val="1C1C1E"/>
                <w:sz w:val="19"/>
              </w:rPr>
              <w:t>Daily</w:t>
            </w:r>
          </w:p>
        </w:tc>
        <w:tc>
          <w:tcPr>
            <w:tcW w:type="dxa" w:w="3024"/>
            <w:shd w:val="clear" w:color="auto" w:fill="F5F5F7"/>
          </w:tcPr>
          <w:p>
            <w:pPr>
              <w:jc w:val="left"/>
            </w:pPr>
            <w:r>
              <w:rPr>
                <w:rFonts w:ascii="Calibri" w:hAnsi="Calibri"/>
                <w:b w:val="0"/>
                <w:i w:val="0"/>
                <w:color w:val="1C1C1E"/>
                <w:sz w:val="19"/>
              </w:rPr>
              <w:t>Remove expired JWT refresh tokens</w:t>
            </w:r>
          </w:p>
        </w:tc>
      </w:tr>
      <w:tr>
        <w:tc>
          <w:tcPr>
            <w:tcW w:type="dxa" w:w="3024"/>
            <w:shd w:val="clear" w:color="auto" w:fill="E8F0FF"/>
          </w:tcPr>
          <w:p>
            <w:pPr>
              <w:jc w:val="center"/>
            </w:pPr>
            <w:r>
              <w:rPr>
                <w:rFonts w:ascii="Calibri" w:hAnsi="Calibri"/>
                <w:b w:val="0"/>
                <w:i w:val="0"/>
                <w:color w:val="1C1C1E"/>
                <w:sz w:val="19"/>
              </w:rPr>
              <w:t>expire-negotiations</w:t>
            </w:r>
          </w:p>
        </w:tc>
        <w:tc>
          <w:tcPr>
            <w:tcW w:type="dxa" w:w="3024"/>
            <w:shd w:val="clear" w:color="auto" w:fill="E8F0FF"/>
          </w:tcPr>
          <w:p>
            <w:pPr>
              <w:jc w:val="left"/>
            </w:pPr>
            <w:r>
              <w:rPr>
                <w:rFonts w:ascii="Calibri" w:hAnsi="Calibri"/>
                <w:b w:val="0"/>
                <w:i w:val="0"/>
                <w:color w:val="1C1C1E"/>
                <w:sz w:val="19"/>
              </w:rPr>
              <w:t>Hourly</w:t>
            </w:r>
          </w:p>
        </w:tc>
        <w:tc>
          <w:tcPr>
            <w:tcW w:type="dxa" w:w="3024"/>
            <w:shd w:val="clear" w:color="auto" w:fill="E8F0FF"/>
          </w:tcPr>
          <w:p>
            <w:pPr>
              <w:jc w:val="left"/>
            </w:pPr>
            <w:r>
              <w:rPr>
                <w:rFonts w:ascii="Calibri" w:hAnsi="Calibri"/>
                <w:b w:val="0"/>
                <w:i w:val="0"/>
                <w:color w:val="1C1C1E"/>
                <w:sz w:val="19"/>
              </w:rPr>
              <w:t>Close timed-out negotiation threads</w:t>
            </w:r>
          </w:p>
        </w:tc>
      </w:tr>
      <w:tr>
        <w:tc>
          <w:tcPr>
            <w:tcW w:type="dxa" w:w="3024"/>
            <w:shd w:val="clear" w:color="auto" w:fill="F5F5F7"/>
          </w:tcPr>
          <w:p>
            <w:pPr>
              <w:jc w:val="center"/>
            </w:pPr>
            <w:r>
              <w:rPr>
                <w:rFonts w:ascii="Calibri" w:hAnsi="Calibri"/>
                <w:b w:val="0"/>
                <w:i w:val="0"/>
                <w:color w:val="1C1C1E"/>
                <w:sz w:val="19"/>
              </w:rPr>
              <w:t>seller-re-audit</w:t>
            </w:r>
          </w:p>
        </w:tc>
        <w:tc>
          <w:tcPr>
            <w:tcW w:type="dxa" w:w="3024"/>
            <w:shd w:val="clear" w:color="auto" w:fill="F5F5F7"/>
          </w:tcPr>
          <w:p>
            <w:pPr>
              <w:jc w:val="left"/>
            </w:pPr>
            <w:r>
              <w:rPr>
                <w:rFonts w:ascii="Calibri" w:hAnsi="Calibri"/>
                <w:b w:val="0"/>
                <w:i w:val="0"/>
                <w:color w:val="1C1C1E"/>
                <w:sz w:val="19"/>
              </w:rPr>
              <w:t>Weekly</w:t>
            </w:r>
          </w:p>
        </w:tc>
        <w:tc>
          <w:tcPr>
            <w:tcW w:type="dxa" w:w="3024"/>
            <w:shd w:val="clear" w:color="auto" w:fill="F5F5F7"/>
          </w:tcPr>
          <w:p>
            <w:pPr>
              <w:jc w:val="left"/>
            </w:pPr>
            <w:r>
              <w:rPr>
                <w:rFonts w:ascii="Calibri" w:hAnsi="Calibri"/>
                <w:b w:val="0"/>
                <w:i w:val="0"/>
                <w:color w:val="1C1C1E"/>
                <w:sz w:val="19"/>
              </w:rPr>
              <w:t>Periodic seller compliance re-audit</w:t>
            </w:r>
          </w:p>
        </w:tc>
      </w:tr>
      <w:tr>
        <w:tc>
          <w:tcPr>
            <w:tcW w:type="dxa" w:w="3024"/>
            <w:shd w:val="clear" w:color="auto" w:fill="E8F0FF"/>
          </w:tcPr>
          <w:p>
            <w:pPr>
              <w:jc w:val="center"/>
            </w:pPr>
            <w:r>
              <w:rPr>
                <w:rFonts w:ascii="Calibri" w:hAnsi="Calibri"/>
                <w:b w:val="0"/>
                <w:i w:val="0"/>
                <w:color w:val="1C1C1E"/>
                <w:sz w:val="19"/>
              </w:rPr>
              <w:t>detect-off-platform-payments</w:t>
            </w:r>
          </w:p>
        </w:tc>
        <w:tc>
          <w:tcPr>
            <w:tcW w:type="dxa" w:w="3024"/>
            <w:shd w:val="clear" w:color="auto" w:fill="E8F0FF"/>
          </w:tcPr>
          <w:p>
            <w:pPr>
              <w:jc w:val="left"/>
            </w:pPr>
            <w:r>
              <w:rPr>
                <w:rFonts w:ascii="Calibri" w:hAnsi="Calibri"/>
                <w:b w:val="0"/>
                <w:i w:val="0"/>
                <w:color w:val="1C1C1E"/>
                <w:sz w:val="19"/>
              </w:rPr>
              <w:t>Daily</w:t>
            </w:r>
          </w:p>
        </w:tc>
        <w:tc>
          <w:tcPr>
            <w:tcW w:type="dxa" w:w="3024"/>
            <w:shd w:val="clear" w:color="auto" w:fill="E8F0FF"/>
          </w:tcPr>
          <w:p>
            <w:pPr>
              <w:jc w:val="left"/>
            </w:pPr>
            <w:r>
              <w:rPr>
                <w:rFonts w:ascii="Calibri" w:hAnsi="Calibri"/>
                <w:b w:val="0"/>
                <w:i w:val="0"/>
                <w:color w:val="1C1C1E"/>
                <w:sz w:val="19"/>
              </w:rPr>
              <w:t>Flag suspicious off-platform transactions</w:t>
            </w:r>
          </w:p>
        </w:tc>
      </w:tr>
    </w:tbl>
    <w:p/>
    <w:p>
      <w:pPr>
        <w:spacing w:before="280" w:after="80"/>
        <w:jc w:val="left"/>
      </w:pPr>
      <w:r>
        <w:rPr>
          <w:rFonts w:ascii="Calibri" w:hAnsi="Calibri"/>
          <w:b/>
          <w:i w:val="0"/>
          <w:color w:val="FF9F0A"/>
          <w:sz w:val="30"/>
        </w:rPr>
        <w:t>3.3 Persistence Layer</w:t>
      </w:r>
    </w:p>
    <w:p>
      <w:pPr>
        <w:spacing w:after="120"/>
        <w:jc w:val="both"/>
      </w:pPr>
      <w:r>
        <w:rPr>
          <w:rFonts w:ascii="Calibri" w:hAnsi="Calibri"/>
          <w:b w:val="0"/>
          <w:i w:val="0"/>
          <w:color w:val="1C1C1E"/>
          <w:sz w:val="22"/>
        </w:rPr>
        <w:t>The Persistence layer uses Entity Framework Core 10 with SQL Server as the primary database. Dapper is used for complex read queries requiring high performance. The ApplicationDbContext contains 120+ DbSets organized into logical groups.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Domain Group</w:t>
            </w:r>
          </w:p>
        </w:tc>
        <w:tc>
          <w:tcPr>
            <w:tcW w:type="dxa" w:w="3024"/>
            <w:shd w:val="clear" w:color="auto" w:fill="102A5A"/>
          </w:tcPr>
          <w:p>
            <w:pPr>
              <w:jc w:val="center"/>
            </w:pPr>
            <w:r>
              <w:rPr>
                <w:rFonts w:ascii="Calibri" w:hAnsi="Calibri"/>
                <w:b/>
                <w:i w:val="0"/>
                <w:color w:val="FFFFFF"/>
                <w:sz w:val="20"/>
              </w:rPr>
              <w:t>Tables</w:t>
            </w:r>
          </w:p>
        </w:tc>
        <w:tc>
          <w:tcPr>
            <w:tcW w:type="dxa" w:w="3024"/>
            <w:shd w:val="clear" w:color="auto" w:fill="102A5A"/>
          </w:tcPr>
          <w:p>
            <w:pPr>
              <w:jc w:val="center"/>
            </w:pPr>
            <w:r>
              <w:rPr>
                <w:rFonts w:ascii="Calibri" w:hAnsi="Calibri"/>
                <w:b/>
                <w:i w:val="0"/>
                <w:color w:val="FFFFFF"/>
                <w:sz w:val="20"/>
              </w:rPr>
              <w:t>Key Entities</w:t>
            </w:r>
          </w:p>
        </w:tc>
      </w:tr>
      <w:tr>
        <w:tc>
          <w:tcPr>
            <w:tcW w:type="dxa" w:w="3024"/>
            <w:shd w:val="clear" w:color="auto" w:fill="E8F0FF"/>
          </w:tcPr>
          <w:p>
            <w:pPr>
              <w:jc w:val="center"/>
            </w:pPr>
            <w:r>
              <w:rPr>
                <w:rFonts w:ascii="Calibri" w:hAnsi="Calibri"/>
                <w:b w:val="0"/>
                <w:i w:val="0"/>
                <w:color w:val="1C1C1E"/>
                <w:sz w:val="19"/>
              </w:rPr>
              <w:t>Identity &amp; Auth</w:t>
            </w:r>
          </w:p>
        </w:tc>
        <w:tc>
          <w:tcPr>
            <w:tcW w:type="dxa" w:w="3024"/>
            <w:shd w:val="clear" w:color="auto" w:fill="E8F0FF"/>
          </w:tcPr>
          <w:p>
            <w:pPr>
              <w:jc w:val="left"/>
            </w:pPr>
            <w:r>
              <w:rPr>
                <w:rFonts w:ascii="Calibri" w:hAnsi="Calibri"/>
                <w:b w:val="0"/>
                <w:i w:val="0"/>
                <w:color w:val="1C1C1E"/>
                <w:sz w:val="19"/>
              </w:rPr>
              <w:t>8</w:t>
            </w:r>
          </w:p>
        </w:tc>
        <w:tc>
          <w:tcPr>
            <w:tcW w:type="dxa" w:w="3024"/>
            <w:shd w:val="clear" w:color="auto" w:fill="E8F0FF"/>
          </w:tcPr>
          <w:p>
            <w:pPr>
              <w:jc w:val="left"/>
            </w:pPr>
            <w:r>
              <w:rPr>
                <w:rFonts w:ascii="Calibri" w:hAnsi="Calibri"/>
                <w:b w:val="0"/>
                <w:i w:val="0"/>
                <w:color w:val="1C1C1E"/>
                <w:sz w:val="19"/>
              </w:rPr>
              <w:t>Users, Roles, Permissions, RefreshTokens, Sessions, AuditLogs</w:t>
            </w:r>
          </w:p>
        </w:tc>
      </w:tr>
      <w:tr>
        <w:tc>
          <w:tcPr>
            <w:tcW w:type="dxa" w:w="3024"/>
            <w:shd w:val="clear" w:color="auto" w:fill="F5F5F7"/>
          </w:tcPr>
          <w:p>
            <w:pPr>
              <w:jc w:val="center"/>
            </w:pPr>
            <w:r>
              <w:rPr>
                <w:rFonts w:ascii="Calibri" w:hAnsi="Calibri"/>
                <w:b w:val="0"/>
                <w:i w:val="0"/>
                <w:color w:val="1C1C1E"/>
                <w:sz w:val="19"/>
              </w:rPr>
              <w:t>Tenancy</w:t>
            </w:r>
          </w:p>
        </w:tc>
        <w:tc>
          <w:tcPr>
            <w:tcW w:type="dxa" w:w="3024"/>
            <w:shd w:val="clear" w:color="auto" w:fill="F5F5F7"/>
          </w:tcPr>
          <w:p>
            <w:pPr>
              <w:jc w:val="left"/>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Tenants, TenantSettings</w:t>
            </w:r>
          </w:p>
        </w:tc>
      </w:tr>
      <w:tr>
        <w:tc>
          <w:tcPr>
            <w:tcW w:type="dxa" w:w="3024"/>
            <w:shd w:val="clear" w:color="auto" w:fill="E8F0FF"/>
          </w:tcPr>
          <w:p>
            <w:pPr>
              <w:jc w:val="center"/>
            </w:pPr>
            <w:r>
              <w:rPr>
                <w:rFonts w:ascii="Calibri" w:hAnsi="Calibri"/>
                <w:b w:val="0"/>
                <w:i w:val="0"/>
                <w:color w:val="1C1C1E"/>
                <w:sz w:val="19"/>
              </w:rPr>
              <w:t>Organization</w:t>
            </w:r>
          </w:p>
        </w:tc>
        <w:tc>
          <w:tcPr>
            <w:tcW w:type="dxa" w:w="3024"/>
            <w:shd w:val="clear" w:color="auto" w:fill="E8F0FF"/>
          </w:tcPr>
          <w:p>
            <w:pPr>
              <w:jc w:val="left"/>
            </w:pPr>
            <w:r>
              <w:rPr>
                <w:rFonts w:ascii="Calibri" w:hAnsi="Calibri"/>
                <w:b w:val="0"/>
                <w:i w:val="0"/>
                <w:color w:val="1C1C1E"/>
                <w:sz w:val="19"/>
              </w:rPr>
              <w:t>6</w:t>
            </w:r>
          </w:p>
        </w:tc>
        <w:tc>
          <w:tcPr>
            <w:tcW w:type="dxa" w:w="3024"/>
            <w:shd w:val="clear" w:color="auto" w:fill="E8F0FF"/>
          </w:tcPr>
          <w:p>
            <w:pPr>
              <w:jc w:val="left"/>
            </w:pPr>
            <w:r>
              <w:rPr>
                <w:rFonts w:ascii="Calibri" w:hAnsi="Calibri"/>
                <w:b w:val="0"/>
                <w:i w:val="0"/>
                <w:color w:val="1C1C1E"/>
                <w:sz w:val="19"/>
              </w:rPr>
              <w:t>Companies, Departments, CompanyDocuments, UboRecords, CompanyMembers</w:t>
            </w:r>
          </w:p>
        </w:tc>
      </w:tr>
      <w:tr>
        <w:tc>
          <w:tcPr>
            <w:tcW w:type="dxa" w:w="3024"/>
            <w:shd w:val="clear" w:color="auto" w:fill="F5F5F7"/>
          </w:tcPr>
          <w:p>
            <w:pPr>
              <w:jc w:val="center"/>
            </w:pPr>
            <w:r>
              <w:rPr>
                <w:rFonts w:ascii="Calibri" w:hAnsi="Calibri"/>
                <w:b w:val="0"/>
                <w:i w:val="0"/>
                <w:color w:val="1C1C1E"/>
                <w:sz w:val="19"/>
              </w:rPr>
              <w:t>Product Catalog</w:t>
            </w:r>
          </w:p>
        </w:tc>
        <w:tc>
          <w:tcPr>
            <w:tcW w:type="dxa" w:w="3024"/>
            <w:shd w:val="clear" w:color="auto" w:fill="F5F5F7"/>
          </w:tcPr>
          <w:p>
            <w:pPr>
              <w:jc w:val="left"/>
            </w:pPr>
            <w:r>
              <w:rPr>
                <w:rFonts w:ascii="Calibri" w:hAnsi="Calibri"/>
                <w:b w:val="0"/>
                <w:i w:val="0"/>
                <w:color w:val="1C1C1E"/>
                <w:sz w:val="19"/>
              </w:rPr>
              <w:t>9</w:t>
            </w:r>
          </w:p>
        </w:tc>
        <w:tc>
          <w:tcPr>
            <w:tcW w:type="dxa" w:w="3024"/>
            <w:shd w:val="clear" w:color="auto" w:fill="F5F5F7"/>
          </w:tcPr>
          <w:p>
            <w:pPr>
              <w:jc w:val="left"/>
            </w:pPr>
            <w:r>
              <w:rPr>
                <w:rFonts w:ascii="Calibri" w:hAnsi="Calibri"/>
                <w:b w:val="0"/>
                <w:i w:val="0"/>
                <w:color w:val="1C1C1E"/>
                <w:sz w:val="19"/>
              </w:rPr>
              <w:t>ProductCategories, Products, Variants, Attributes, Certifications</w:t>
            </w:r>
          </w:p>
        </w:tc>
      </w:tr>
      <w:tr>
        <w:tc>
          <w:tcPr>
            <w:tcW w:type="dxa" w:w="3024"/>
            <w:shd w:val="clear" w:color="auto" w:fill="E8F0FF"/>
          </w:tcPr>
          <w:p>
            <w:pPr>
              <w:jc w:val="center"/>
            </w:pPr>
            <w:r>
              <w:rPr>
                <w:rFonts w:ascii="Calibri" w:hAnsi="Calibri"/>
                <w:b w:val="0"/>
                <w:i w:val="0"/>
                <w:color w:val="1C1C1E"/>
                <w:sz w:val="19"/>
              </w:rPr>
              <w:t>Trading</w:t>
            </w:r>
          </w:p>
        </w:tc>
        <w:tc>
          <w:tcPr>
            <w:tcW w:type="dxa" w:w="3024"/>
            <w:shd w:val="clear" w:color="auto" w:fill="E8F0FF"/>
          </w:tcPr>
          <w:p>
            <w:pPr>
              <w:jc w:val="left"/>
            </w:pPr>
            <w:r>
              <w:rPr>
                <w:rFonts w:ascii="Calibri" w:hAnsi="Calibri"/>
                <w:b w:val="0"/>
                <w:i w:val="0"/>
                <w:color w:val="1C1C1E"/>
                <w:sz w:val="19"/>
              </w:rPr>
              <w:t>11</w:t>
            </w:r>
          </w:p>
        </w:tc>
        <w:tc>
          <w:tcPr>
            <w:tcW w:type="dxa" w:w="3024"/>
            <w:shd w:val="clear" w:color="auto" w:fill="E8F0FF"/>
          </w:tcPr>
          <w:p>
            <w:pPr>
              <w:jc w:val="left"/>
            </w:pPr>
            <w:r>
              <w:rPr>
                <w:rFonts w:ascii="Calibri" w:hAnsi="Calibri"/>
                <w:b w:val="0"/>
                <w:i w:val="0"/>
                <w:color w:val="1C1C1E"/>
                <w:sz w:val="19"/>
              </w:rPr>
              <w:t>Listings, Rfqs, Auctions, AuctionBids, Negotiations, Orders, OrderItems</w:t>
            </w:r>
          </w:p>
        </w:tc>
      </w:tr>
      <w:tr>
        <w:tc>
          <w:tcPr>
            <w:tcW w:type="dxa" w:w="3024"/>
            <w:shd w:val="clear" w:color="auto" w:fill="F5F5F7"/>
          </w:tcPr>
          <w:p>
            <w:pPr>
              <w:jc w:val="center"/>
            </w:pPr>
            <w:r>
              <w:rPr>
                <w:rFonts w:ascii="Calibri" w:hAnsi="Calibri"/>
                <w:b w:val="0"/>
                <w:i w:val="0"/>
                <w:color w:val="1C1C1E"/>
                <w:sz w:val="19"/>
              </w:rPr>
              <w:t>Contracts</w:t>
            </w:r>
          </w:p>
        </w:tc>
        <w:tc>
          <w:tcPr>
            <w:tcW w:type="dxa" w:w="3024"/>
            <w:shd w:val="clear" w:color="auto" w:fill="F5F5F7"/>
          </w:tcPr>
          <w:p>
            <w:pPr>
              <w:jc w:val="left"/>
            </w:pPr>
            <w:r>
              <w:rPr>
                <w:rFonts w:ascii="Calibri" w:hAnsi="Calibri"/>
                <w:b w:val="0"/>
                <w:i w:val="0"/>
                <w:color w:val="1C1C1E"/>
                <w:sz w:val="19"/>
              </w:rPr>
              <w:t>3</w:t>
            </w:r>
          </w:p>
        </w:tc>
        <w:tc>
          <w:tcPr>
            <w:tcW w:type="dxa" w:w="3024"/>
            <w:shd w:val="clear" w:color="auto" w:fill="F5F5F7"/>
          </w:tcPr>
          <w:p>
            <w:pPr>
              <w:jc w:val="left"/>
            </w:pPr>
            <w:r>
              <w:rPr>
                <w:rFonts w:ascii="Calibri" w:hAnsi="Calibri"/>
                <w:b w:val="0"/>
                <w:i w:val="0"/>
                <w:color w:val="1C1C1E"/>
                <w:sz w:val="19"/>
              </w:rPr>
              <w:t>Contracts, ContractClauses, DigitalSignatures</w:t>
            </w:r>
          </w:p>
        </w:tc>
      </w:tr>
      <w:tr>
        <w:tc>
          <w:tcPr>
            <w:tcW w:type="dxa" w:w="3024"/>
            <w:shd w:val="clear" w:color="auto" w:fill="E8F0FF"/>
          </w:tcPr>
          <w:p>
            <w:pPr>
              <w:jc w:val="center"/>
            </w:pPr>
            <w:r>
              <w:rPr>
                <w:rFonts w:ascii="Calibri" w:hAnsi="Calibri"/>
                <w:b w:val="0"/>
                <w:i w:val="0"/>
                <w:color w:val="1C1C1E"/>
                <w:sz w:val="19"/>
              </w:rPr>
              <w:t>Payments</w:t>
            </w:r>
          </w:p>
        </w:tc>
        <w:tc>
          <w:tcPr>
            <w:tcW w:type="dxa" w:w="3024"/>
            <w:shd w:val="clear" w:color="auto" w:fill="E8F0FF"/>
          </w:tcPr>
          <w:p>
            <w:pPr>
              <w:jc w:val="left"/>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EscrowAccounts, EscrowMilestones, Payments, Invoices, InvoiceItems</w:t>
            </w:r>
          </w:p>
        </w:tc>
      </w:tr>
      <w:tr>
        <w:tc>
          <w:tcPr>
            <w:tcW w:type="dxa" w:w="3024"/>
            <w:shd w:val="clear" w:color="auto" w:fill="F5F5F7"/>
          </w:tcPr>
          <w:p>
            <w:pPr>
              <w:jc w:val="center"/>
            </w:pPr>
            <w:r>
              <w:rPr>
                <w:rFonts w:ascii="Calibri" w:hAnsi="Calibri"/>
                <w:b w:val="0"/>
                <w:i w:val="0"/>
                <w:color w:val="1C1C1E"/>
                <w:sz w:val="19"/>
              </w:rPr>
              <w:t>Logistics</w:t>
            </w:r>
          </w:p>
        </w:tc>
        <w:tc>
          <w:tcPr>
            <w:tcW w:type="dxa" w:w="3024"/>
            <w:shd w:val="clear" w:color="auto" w:fill="F5F5F7"/>
          </w:tcPr>
          <w:p>
            <w:pPr>
              <w:jc w:val="left"/>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Shipments, ShipmentTrackings, FreightQuotes, Warehouses, Inventory, Batches</w:t>
            </w:r>
          </w:p>
        </w:tc>
      </w:tr>
      <w:tr>
        <w:tc>
          <w:tcPr>
            <w:tcW w:type="dxa" w:w="3024"/>
            <w:shd w:val="clear" w:color="auto" w:fill="E8F0FF"/>
          </w:tcPr>
          <w:p>
            <w:pPr>
              <w:jc w:val="center"/>
            </w:pPr>
            <w:r>
              <w:rPr>
                <w:rFonts w:ascii="Calibri" w:hAnsi="Calibri"/>
                <w:b w:val="0"/>
                <w:i w:val="0"/>
                <w:color w:val="1C1C1E"/>
                <w:sz w:val="19"/>
              </w:rPr>
              <w:t>Quality</w:t>
            </w:r>
          </w:p>
        </w:tc>
        <w:tc>
          <w:tcPr>
            <w:tcW w:type="dxa" w:w="3024"/>
            <w:shd w:val="clear" w:color="auto" w:fill="E8F0FF"/>
          </w:tcPr>
          <w:p>
            <w:pPr>
              <w:jc w:val="left"/>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QualityInspections, QualityReports, LabTestResults</w:t>
            </w:r>
          </w:p>
        </w:tc>
      </w:tr>
      <w:tr>
        <w:tc>
          <w:tcPr>
            <w:tcW w:type="dxa" w:w="3024"/>
            <w:shd w:val="clear" w:color="auto" w:fill="F5F5F7"/>
          </w:tcPr>
          <w:p>
            <w:pPr>
              <w:jc w:val="center"/>
            </w:pPr>
            <w:r>
              <w:rPr>
                <w:rFonts w:ascii="Calibri" w:hAnsi="Calibri"/>
                <w:b w:val="0"/>
                <w:i w:val="0"/>
                <w:color w:val="1C1C1E"/>
                <w:sz w:val="19"/>
              </w:rPr>
              <w:t>Dispute &amp; Rating</w:t>
            </w:r>
          </w:p>
        </w:tc>
        <w:tc>
          <w:tcPr>
            <w:tcW w:type="dxa" w:w="3024"/>
            <w:shd w:val="clear" w:color="auto" w:fill="F5F5F7"/>
          </w:tcPr>
          <w:p>
            <w:pPr>
              <w:jc w:val="left"/>
            </w:pPr>
            <w:r>
              <w:rPr>
                <w:rFonts w:ascii="Calibri" w:hAnsi="Calibri"/>
                <w:b w:val="0"/>
                <w:i w:val="0"/>
                <w:color w:val="1C1C1E"/>
                <w:sz w:val="19"/>
              </w:rPr>
              <w:t>3</w:t>
            </w:r>
          </w:p>
        </w:tc>
        <w:tc>
          <w:tcPr>
            <w:tcW w:type="dxa" w:w="3024"/>
            <w:shd w:val="clear" w:color="auto" w:fill="F5F5F7"/>
          </w:tcPr>
          <w:p>
            <w:pPr>
              <w:jc w:val="left"/>
            </w:pPr>
            <w:r>
              <w:rPr>
                <w:rFonts w:ascii="Calibri" w:hAnsi="Calibri"/>
                <w:b w:val="0"/>
                <w:i w:val="0"/>
                <w:color w:val="1C1C1E"/>
                <w:sz w:val="19"/>
              </w:rPr>
              <w:t>Disputes, DisputeEvidences, Ratings</w:t>
            </w:r>
          </w:p>
        </w:tc>
      </w:tr>
      <w:tr>
        <w:tc>
          <w:tcPr>
            <w:tcW w:type="dxa" w:w="3024"/>
            <w:shd w:val="clear" w:color="auto" w:fill="E8F0FF"/>
          </w:tcPr>
          <w:p>
            <w:pPr>
              <w:jc w:val="center"/>
            </w:pPr>
            <w:r>
              <w:rPr>
                <w:rFonts w:ascii="Calibri" w:hAnsi="Calibri"/>
                <w:b w:val="0"/>
                <w:i w:val="0"/>
                <w:color w:val="1C1C1E"/>
                <w:sz w:val="19"/>
              </w:rPr>
              <w:t>Notifications</w:t>
            </w:r>
          </w:p>
        </w:tc>
        <w:tc>
          <w:tcPr>
            <w:tcW w:type="dxa" w:w="3024"/>
            <w:shd w:val="clear" w:color="auto" w:fill="E8F0FF"/>
          </w:tcPr>
          <w:p>
            <w:pPr>
              <w:jc w:val="left"/>
            </w:pPr>
            <w:r>
              <w:rPr>
                <w:rFonts w:ascii="Calibri" w:hAnsi="Calibri"/>
                <w:b w:val="0"/>
                <w:i w:val="0"/>
                <w:color w:val="1C1C1E"/>
                <w:sz w:val="19"/>
              </w:rPr>
              <w:t>2</w:t>
            </w:r>
          </w:p>
        </w:tc>
        <w:tc>
          <w:tcPr>
            <w:tcW w:type="dxa" w:w="3024"/>
            <w:shd w:val="clear" w:color="auto" w:fill="E8F0FF"/>
          </w:tcPr>
          <w:p>
            <w:pPr>
              <w:jc w:val="left"/>
            </w:pPr>
            <w:r>
              <w:rPr>
                <w:rFonts w:ascii="Calibri" w:hAnsi="Calibri"/>
                <w:b w:val="0"/>
                <w:i w:val="0"/>
                <w:color w:val="1C1C1E"/>
                <w:sz w:val="19"/>
              </w:rPr>
              <w:t>Notifications, NotificationPreferences</w:t>
            </w:r>
          </w:p>
        </w:tc>
      </w:tr>
      <w:tr>
        <w:tc>
          <w:tcPr>
            <w:tcW w:type="dxa" w:w="3024"/>
            <w:shd w:val="clear" w:color="auto" w:fill="F5F5F7"/>
          </w:tcPr>
          <w:p>
            <w:pPr>
              <w:jc w:val="center"/>
            </w:pPr>
            <w:r>
              <w:rPr>
                <w:rFonts w:ascii="Calibri" w:hAnsi="Calibri"/>
                <w:b w:val="0"/>
                <w:i w:val="0"/>
                <w:color w:val="1C1C1E"/>
                <w:sz w:val="19"/>
              </w:rPr>
              <w:t>Compliance</w:t>
            </w:r>
          </w:p>
        </w:tc>
        <w:tc>
          <w:tcPr>
            <w:tcW w:type="dxa" w:w="3024"/>
            <w:shd w:val="clear" w:color="auto" w:fill="F5F5F7"/>
          </w:tcPr>
          <w:p>
            <w:pPr>
              <w:jc w:val="left"/>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FraudScores, SanctionChecks, KycVerifications, KybVerifications</w:t>
            </w:r>
          </w:p>
        </w:tc>
      </w:tr>
      <w:tr>
        <w:tc>
          <w:tcPr>
            <w:tcW w:type="dxa" w:w="3024"/>
            <w:shd w:val="clear" w:color="auto" w:fill="E8F0FF"/>
          </w:tcPr>
          <w:p>
            <w:pPr>
              <w:jc w:val="center"/>
            </w:pPr>
            <w:r>
              <w:rPr>
                <w:rFonts w:ascii="Calibri" w:hAnsi="Calibri"/>
                <w:b w:val="0"/>
                <w:i w:val="0"/>
                <w:color w:val="1C1C1E"/>
                <w:sz w:val="19"/>
              </w:rPr>
              <w:t>Platform Config</w:t>
            </w:r>
          </w:p>
        </w:tc>
        <w:tc>
          <w:tcPr>
            <w:tcW w:type="dxa" w:w="3024"/>
            <w:shd w:val="clear" w:color="auto" w:fill="E8F0FF"/>
          </w:tcPr>
          <w:p>
            <w:pPr>
              <w:jc w:val="left"/>
            </w:pPr>
            <w:r>
              <w:rPr>
                <w:rFonts w:ascii="Calibri" w:hAnsi="Calibri"/>
                <w:b w:val="0"/>
                <w:i w:val="0"/>
                <w:color w:val="1C1C1E"/>
                <w:sz w:val="19"/>
              </w:rPr>
              <w:t>4</w:t>
            </w:r>
          </w:p>
        </w:tc>
        <w:tc>
          <w:tcPr>
            <w:tcW w:type="dxa" w:w="3024"/>
            <w:shd w:val="clear" w:color="auto" w:fill="E8F0FF"/>
          </w:tcPr>
          <w:p>
            <w:pPr>
              <w:jc w:val="left"/>
            </w:pPr>
            <w:r>
              <w:rPr>
                <w:rFonts w:ascii="Calibri" w:hAnsi="Calibri"/>
                <w:b w:val="0"/>
                <w:i w:val="0"/>
                <w:color w:val="1C1C1E"/>
                <w:sz w:val="19"/>
              </w:rPr>
              <w:t>CommissionRules, PlatformBillings, FeatureFlags, EsgScores</w:t>
            </w:r>
          </w:p>
        </w:tc>
      </w:tr>
      <w:tr>
        <w:tc>
          <w:tcPr>
            <w:tcW w:type="dxa" w:w="3024"/>
            <w:shd w:val="clear" w:color="auto" w:fill="F5F5F7"/>
          </w:tcPr>
          <w:p>
            <w:pPr>
              <w:jc w:val="center"/>
            </w:pPr>
            <w:r>
              <w:rPr>
                <w:rFonts w:ascii="Calibri" w:hAnsi="Calibri"/>
                <w:b w:val="0"/>
                <w:i w:val="0"/>
                <w:color w:val="1C1C1E"/>
                <w:sz w:val="19"/>
              </w:rPr>
              <w:t>Chat</w:t>
            </w:r>
          </w:p>
        </w:tc>
        <w:tc>
          <w:tcPr>
            <w:tcW w:type="dxa" w:w="3024"/>
            <w:shd w:val="clear" w:color="auto" w:fill="F5F5F7"/>
          </w:tcPr>
          <w:p>
            <w:pPr>
              <w:jc w:val="left"/>
            </w:pPr>
            <w:r>
              <w:rPr>
                <w:rFonts w:ascii="Calibri" w:hAnsi="Calibri"/>
                <w:b w:val="0"/>
                <w:i w:val="0"/>
                <w:color w:val="1C1C1E"/>
                <w:sz w:val="19"/>
              </w:rPr>
              <w:t>3</w:t>
            </w:r>
          </w:p>
        </w:tc>
        <w:tc>
          <w:tcPr>
            <w:tcW w:type="dxa" w:w="3024"/>
            <w:shd w:val="clear" w:color="auto" w:fill="F5F5F7"/>
          </w:tcPr>
          <w:p>
            <w:pPr>
              <w:jc w:val="left"/>
            </w:pPr>
            <w:r>
              <w:rPr>
                <w:rFonts w:ascii="Calibri" w:hAnsi="Calibri"/>
                <w:b w:val="0"/>
                <w:i w:val="0"/>
                <w:color w:val="1C1C1E"/>
                <w:sz w:val="19"/>
              </w:rPr>
              <w:t>ChatConversations, ChatParticipants, ChatMessages</w:t>
            </w:r>
          </w:p>
        </w:tc>
      </w:tr>
      <w:tr>
        <w:tc>
          <w:tcPr>
            <w:tcW w:type="dxa" w:w="3024"/>
            <w:shd w:val="clear" w:color="auto" w:fill="E8F0FF"/>
          </w:tcPr>
          <w:p>
            <w:pPr>
              <w:jc w:val="center"/>
            </w:pPr>
            <w:r>
              <w:rPr>
                <w:rFonts w:ascii="Calibri" w:hAnsi="Calibri"/>
                <w:b w:val="0"/>
                <w:i w:val="0"/>
                <w:color w:val="1C1C1E"/>
                <w:sz w:val="19"/>
              </w:rPr>
              <w:t>Webhooks</w:t>
            </w:r>
          </w:p>
        </w:tc>
        <w:tc>
          <w:tcPr>
            <w:tcW w:type="dxa" w:w="3024"/>
            <w:shd w:val="clear" w:color="auto" w:fill="E8F0FF"/>
          </w:tcPr>
          <w:p>
            <w:pPr>
              <w:jc w:val="left"/>
            </w:pPr>
            <w:r>
              <w:rPr>
                <w:rFonts w:ascii="Calibri" w:hAnsi="Calibri"/>
                <w:b w:val="0"/>
                <w:i w:val="0"/>
                <w:color w:val="1C1C1E"/>
                <w:sz w:val="19"/>
              </w:rPr>
              <w:t>2</w:t>
            </w:r>
          </w:p>
        </w:tc>
        <w:tc>
          <w:tcPr>
            <w:tcW w:type="dxa" w:w="3024"/>
            <w:shd w:val="clear" w:color="auto" w:fill="E8F0FF"/>
          </w:tcPr>
          <w:p>
            <w:pPr>
              <w:jc w:val="left"/>
            </w:pPr>
            <w:r>
              <w:rPr>
                <w:rFonts w:ascii="Calibri" w:hAnsi="Calibri"/>
                <w:b w:val="0"/>
                <w:i w:val="0"/>
                <w:color w:val="1C1C1E"/>
                <w:sz w:val="19"/>
              </w:rPr>
              <w:t>WebhookSubscriptions, WebhookDeliveries</w:t>
            </w:r>
          </w:p>
        </w:tc>
      </w:tr>
    </w:tbl>
    <w:p/>
    <w:p>
      <w:pPr>
        <w:spacing w:before="280" w:after="80"/>
        <w:jc w:val="left"/>
      </w:pPr>
      <w:r>
        <w:rPr>
          <w:rFonts w:ascii="Calibri" w:hAnsi="Calibri"/>
          <w:b/>
          <w:i w:val="0"/>
          <w:color w:val="BF5AF2"/>
          <w:sz w:val="30"/>
        </w:rPr>
        <w:t>3.4 Domain Entity Relationship Diagram</w:t>
      </w:r>
    </w:p>
    <w:p>
      <w:pPr>
        <w:jc w:val="center"/>
      </w:pPr>
      <w:r>
        <w:drawing>
          <wp:inline xmlns:a="http://schemas.openxmlformats.org/drawingml/2006/main" xmlns:pic="http://schemas.openxmlformats.org/drawingml/2006/picture">
            <wp:extent cx="6035040" cy="4234730"/>
            <wp:docPr id="3" name="Picture 3"/>
            <wp:cNvGraphicFramePr>
              <a:graphicFrameLocks noChangeAspect="1"/>
            </wp:cNvGraphicFramePr>
            <a:graphic>
              <a:graphicData uri="http://schemas.openxmlformats.org/drawingml/2006/picture">
                <pic:pic>
                  <pic:nvPicPr>
                    <pic:cNvPr id="0" name="03_erd.png"/>
                    <pic:cNvPicPr/>
                  </pic:nvPicPr>
                  <pic:blipFill>
                    <a:blip r:embed="rId11"/>
                    <a:stretch>
                      <a:fillRect/>
                    </a:stretch>
                  </pic:blipFill>
                  <pic:spPr>
                    <a:xfrm>
                      <a:off x="0" y="0"/>
                      <a:ext cx="6035040" cy="4234730"/>
                    </a:xfrm>
                    <a:prstGeom prst="rect"/>
                  </pic:spPr>
                </pic:pic>
              </a:graphicData>
            </a:graphic>
          </wp:inline>
        </w:drawing>
      </w:r>
    </w:p>
    <w:p>
      <w:pPr>
        <w:spacing w:before="40" w:after="280"/>
        <w:jc w:val="center"/>
      </w:pPr>
      <w:r>
        <w:rPr>
          <w:rFonts w:ascii="Calibri" w:hAnsi="Calibri"/>
          <w:b w:val="0"/>
          <w:i/>
          <w:color w:val="8E8E93"/>
          <w:sz w:val="18"/>
        </w:rPr>
        <w:t>Figure: Domain Entity Relationship Overview – Core Aggregates and Associations</w:t>
      </w:r>
    </w:p>
    <w:p>
      <w:pPr>
        <w:spacing w:after="120"/>
        <w:jc w:val="both"/>
      </w:pPr>
      <w:r>
        <w:rPr>
          <w:rFonts w:ascii="Calibri" w:hAnsi="Calibri"/>
          <w:b w:val="0"/>
          <w:i w:val="0"/>
          <w:color w:val="1C1C1E"/>
          <w:sz w:val="22"/>
        </w:rPr>
        <w:t>The ERD illustrates the relationships between the major domain aggregates. Key relationships include: Tenant (1:N) Users, Company (N:M) Users via CompanyMember, Product (1:N) Listings, PurchaseOrder (1:1) EscrowAccount, EscrowAccount (1:N) EscrowMilestones, Order (1:N) Shipments, Order (1:N) QualityInspections, Order (1:N) Disputes.</w:t>
      </w:r>
    </w:p>
    <w:p>
      <w:r>
        <w:br w:type="page"/>
      </w:r>
    </w:p>
    <w:p>
      <w:pPr>
        <w:spacing w:before="440" w:after="120"/>
        <w:jc w:val="left"/>
        <w:pBdr>
          <w:bottom w:val="single" w:sz="6" w:space="4" w:color="0A84FF"/>
        </w:pBdr>
      </w:pPr>
      <w:r>
        <w:rPr>
          <w:rFonts w:ascii="Calibri" w:hAnsi="Calibri"/>
          <w:b/>
          <w:i w:val="0"/>
          <w:color w:val="102A5A"/>
          <w:sz w:val="40"/>
        </w:rPr>
        <w:t>4. CQRS &amp; EVENT-DRIVEN DESIGN</w:t>
      </w:r>
    </w:p>
    <w:p>
      <w:pPr>
        <w:spacing w:after="120"/>
        <w:jc w:val="both"/>
      </w:pPr>
      <w:r>
        <w:rPr>
          <w:rFonts w:ascii="Calibri" w:hAnsi="Calibri"/>
          <w:b w:val="0"/>
          <w:i w:val="0"/>
          <w:color w:val="1C1C1E"/>
          <w:sz w:val="22"/>
        </w:rPr>
        <w:t>Rawnex implements the CQRS (Command Query Responsibility Segregation) pattern using the MediatR library. All operations are expressed as either Commands (state-changing) or Queries (read-only). A MediatR pipeline processes every request through logging and validation behaviors before execution.</w:t>
      </w:r>
    </w:p>
    <w:p>
      <w:pPr>
        <w:jc w:val="center"/>
      </w:pPr>
      <w:r>
        <w:drawing>
          <wp:inline xmlns:a="http://schemas.openxmlformats.org/drawingml/2006/main" xmlns:pic="http://schemas.openxmlformats.org/drawingml/2006/picture">
            <wp:extent cx="5852160" cy="2944239"/>
            <wp:docPr id="4" name="Picture 4"/>
            <wp:cNvGraphicFramePr>
              <a:graphicFrameLocks noChangeAspect="1"/>
            </wp:cNvGraphicFramePr>
            <a:graphic>
              <a:graphicData uri="http://schemas.openxmlformats.org/drawingml/2006/picture">
                <pic:pic>
                  <pic:nvPicPr>
                    <pic:cNvPr id="0" name="09_cqrs.png"/>
                    <pic:cNvPicPr/>
                  </pic:nvPicPr>
                  <pic:blipFill>
                    <a:blip r:embed="rId12"/>
                    <a:stretch>
                      <a:fillRect/>
                    </a:stretch>
                  </pic:blipFill>
                  <pic:spPr>
                    <a:xfrm>
                      <a:off x="0" y="0"/>
                      <a:ext cx="5852160" cy="2944239"/>
                    </a:xfrm>
                    <a:prstGeom prst="rect"/>
                  </pic:spPr>
                </pic:pic>
              </a:graphicData>
            </a:graphic>
          </wp:inline>
        </w:drawing>
      </w:r>
    </w:p>
    <w:p>
      <w:pPr>
        <w:spacing w:before="40" w:after="280"/>
        <w:jc w:val="center"/>
      </w:pPr>
      <w:r>
        <w:rPr>
          <w:rFonts w:ascii="Calibri" w:hAnsi="Calibri"/>
          <w:b w:val="0"/>
          <w:i/>
          <w:color w:val="8E8E93"/>
          <w:sz w:val="18"/>
        </w:rPr>
        <w:t>Figure: CQRS + Event-Driven Architecture – Application Layer Pattern</w:t>
      </w:r>
    </w:p>
    <w:p>
      <w:pPr>
        <w:spacing w:before="280" w:after="80"/>
        <w:jc w:val="left"/>
      </w:pPr>
      <w:r>
        <w:rPr>
          <w:rFonts w:ascii="Calibri" w:hAnsi="Calibri"/>
          <w:b/>
          <w:i w:val="0"/>
          <w:color w:val="0A84FF"/>
          <w:sz w:val="30"/>
        </w:rPr>
        <w:t>4.1 Pipeline Behaviors</w:t>
      </w:r>
    </w:p>
    <w:p>
      <w:pPr>
        <w:spacing w:after="120"/>
        <w:jc w:val="both"/>
      </w:pPr>
      <w:r>
        <w:rPr>
          <w:rFonts w:ascii="Calibri" w:hAnsi="Calibri"/>
          <w:b w:val="0"/>
          <w:i w:val="0"/>
          <w:color w:val="1C1C1E"/>
          <w:sz w:val="22"/>
        </w:rPr>
        <w:t>Every command and query passes through the MediatR pipeline in this order: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Pipeline Stage</w:t>
            </w:r>
          </w:p>
        </w:tc>
        <w:tc>
          <w:tcPr>
            <w:tcW w:type="dxa" w:w="3024"/>
            <w:shd w:val="clear" w:color="auto" w:fill="102A5A"/>
          </w:tcPr>
          <w:p>
            <w:pPr>
              <w:jc w:val="center"/>
            </w:pPr>
            <w:r>
              <w:rPr>
                <w:rFonts w:ascii="Calibri" w:hAnsi="Calibri"/>
                <w:b/>
                <w:i w:val="0"/>
                <w:color w:val="FFFFFF"/>
                <w:sz w:val="20"/>
              </w:rPr>
              <w:t>Behavior Class</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1st</w:t>
            </w:r>
          </w:p>
        </w:tc>
        <w:tc>
          <w:tcPr>
            <w:tcW w:type="dxa" w:w="3024"/>
            <w:shd w:val="clear" w:color="auto" w:fill="E8F0FF"/>
          </w:tcPr>
          <w:p>
            <w:pPr>
              <w:jc w:val="left"/>
            </w:pPr>
            <w:r>
              <w:rPr>
                <w:rFonts w:ascii="Calibri" w:hAnsi="Calibri"/>
                <w:b w:val="0"/>
                <w:i w:val="0"/>
                <w:color w:val="1C1C1E"/>
                <w:sz w:val="19"/>
              </w:rPr>
              <w:t>LoggingBehavior&lt;,&gt;</w:t>
            </w:r>
          </w:p>
        </w:tc>
        <w:tc>
          <w:tcPr>
            <w:tcW w:type="dxa" w:w="3024"/>
            <w:shd w:val="clear" w:color="auto" w:fill="E8F0FF"/>
          </w:tcPr>
          <w:p>
            <w:pPr>
              <w:jc w:val="left"/>
            </w:pPr>
            <w:r>
              <w:rPr>
                <w:rFonts w:ascii="Calibri" w:hAnsi="Calibri"/>
                <w:b w:val="0"/>
                <w:i w:val="0"/>
                <w:color w:val="1C1C1E"/>
                <w:sz w:val="19"/>
              </w:rPr>
              <w:t>Log request name, parameters, and execution time via Serilog</w:t>
            </w:r>
          </w:p>
        </w:tc>
      </w:tr>
      <w:tr>
        <w:tc>
          <w:tcPr>
            <w:tcW w:type="dxa" w:w="3024"/>
            <w:shd w:val="clear" w:color="auto" w:fill="F5F5F7"/>
          </w:tcPr>
          <w:p>
            <w:pPr>
              <w:jc w:val="center"/>
            </w:pPr>
            <w:r>
              <w:rPr>
                <w:rFonts w:ascii="Calibri" w:hAnsi="Calibri"/>
                <w:b w:val="0"/>
                <w:i w:val="0"/>
                <w:color w:val="1C1C1E"/>
                <w:sz w:val="19"/>
              </w:rPr>
              <w:t>2nd</w:t>
            </w:r>
          </w:p>
        </w:tc>
        <w:tc>
          <w:tcPr>
            <w:tcW w:type="dxa" w:w="3024"/>
            <w:shd w:val="clear" w:color="auto" w:fill="F5F5F7"/>
          </w:tcPr>
          <w:p>
            <w:pPr>
              <w:jc w:val="left"/>
            </w:pPr>
            <w:r>
              <w:rPr>
                <w:rFonts w:ascii="Calibri" w:hAnsi="Calibri"/>
                <w:b w:val="0"/>
                <w:i w:val="0"/>
                <w:color w:val="1C1C1E"/>
                <w:sz w:val="19"/>
              </w:rPr>
              <w:t>ValidationBehavior&lt;,&gt;</w:t>
            </w:r>
          </w:p>
        </w:tc>
        <w:tc>
          <w:tcPr>
            <w:tcW w:type="dxa" w:w="3024"/>
            <w:shd w:val="clear" w:color="auto" w:fill="F5F5F7"/>
          </w:tcPr>
          <w:p>
            <w:pPr>
              <w:jc w:val="left"/>
            </w:pPr>
            <w:r>
              <w:rPr>
                <w:rFonts w:ascii="Calibri" w:hAnsi="Calibri"/>
                <w:b w:val="0"/>
                <w:i w:val="0"/>
                <w:color w:val="1C1C1E"/>
                <w:sz w:val="19"/>
              </w:rPr>
              <w:t>Run all FluentValidation validators; throw on failure</w:t>
            </w:r>
          </w:p>
        </w:tc>
      </w:tr>
      <w:tr>
        <w:tc>
          <w:tcPr>
            <w:tcW w:type="dxa" w:w="3024"/>
            <w:shd w:val="clear" w:color="auto" w:fill="E8F0FF"/>
          </w:tcPr>
          <w:p>
            <w:pPr>
              <w:jc w:val="center"/>
            </w:pPr>
            <w:r>
              <w:rPr>
                <w:rFonts w:ascii="Calibri" w:hAnsi="Calibri"/>
                <w:b w:val="0"/>
                <w:i w:val="0"/>
                <w:color w:val="1C1C1E"/>
                <w:sz w:val="19"/>
              </w:rPr>
              <w:t>3rd</w:t>
            </w:r>
          </w:p>
        </w:tc>
        <w:tc>
          <w:tcPr>
            <w:tcW w:type="dxa" w:w="3024"/>
            <w:shd w:val="clear" w:color="auto" w:fill="E8F0FF"/>
          </w:tcPr>
          <w:p>
            <w:pPr>
              <w:jc w:val="left"/>
            </w:pPr>
            <w:r>
              <w:rPr>
                <w:rFonts w:ascii="Calibri" w:hAnsi="Calibri"/>
                <w:b w:val="0"/>
                <w:i w:val="0"/>
                <w:color w:val="1C1C1E"/>
                <w:sz w:val="19"/>
              </w:rPr>
              <w:t>Handler Execution</w:t>
            </w:r>
          </w:p>
        </w:tc>
        <w:tc>
          <w:tcPr>
            <w:tcW w:type="dxa" w:w="3024"/>
            <w:shd w:val="clear" w:color="auto" w:fill="E8F0FF"/>
          </w:tcPr>
          <w:p>
            <w:pPr>
              <w:jc w:val="left"/>
            </w:pPr>
            <w:r>
              <w:rPr>
                <w:rFonts w:ascii="Calibri" w:hAnsi="Calibri"/>
                <w:b w:val="0"/>
                <w:i w:val="0"/>
                <w:color w:val="1C1C1E"/>
                <w:sz w:val="19"/>
              </w:rPr>
              <w:t>Execute the actual Command or Query handler logic</w:t>
            </w:r>
          </w:p>
        </w:tc>
      </w:tr>
    </w:tbl>
    <w:p/>
    <w:p>
      <w:pPr>
        <w:spacing w:before="280" w:after="80"/>
        <w:jc w:val="left"/>
      </w:pPr>
      <w:r>
        <w:rPr>
          <w:rFonts w:ascii="Calibri" w:hAnsi="Calibri"/>
          <w:b/>
          <w:i w:val="0"/>
          <w:color w:val="30D158"/>
          <w:sz w:val="30"/>
        </w:rPr>
        <w:t>4.2 Domain Events &amp; Event Handlers</w:t>
      </w:r>
    </w:p>
    <w:p>
      <w:pPr>
        <w:spacing w:after="120"/>
        <w:jc w:val="both"/>
      </w:pPr>
      <w:r>
        <w:rPr>
          <w:rFonts w:ascii="Calibri" w:hAnsi="Calibri"/>
          <w:b w:val="0"/>
          <w:i w:val="0"/>
          <w:color w:val="1C1C1E"/>
          <w:sz w:val="22"/>
        </w:rPr>
        <w:t>Domain events are fired by aggregate roots (entities) during state changes and dispatched after SaveChanges via EF Core interceptors. Event handlers execute cross-cutting side-effects decoupled from the main business logic.</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Domain Event</w:t>
            </w:r>
          </w:p>
        </w:tc>
        <w:tc>
          <w:tcPr>
            <w:tcW w:type="dxa" w:w="3024"/>
            <w:shd w:val="clear" w:color="auto" w:fill="102A5A"/>
          </w:tcPr>
          <w:p>
            <w:pPr>
              <w:jc w:val="center"/>
            </w:pPr>
            <w:r>
              <w:rPr>
                <w:rFonts w:ascii="Calibri" w:hAnsi="Calibri"/>
                <w:b/>
                <w:i w:val="0"/>
                <w:color w:val="FFFFFF"/>
                <w:sz w:val="20"/>
              </w:rPr>
              <w:t>Triggered When</w:t>
            </w:r>
          </w:p>
        </w:tc>
        <w:tc>
          <w:tcPr>
            <w:tcW w:type="dxa" w:w="3024"/>
            <w:shd w:val="clear" w:color="auto" w:fill="102A5A"/>
          </w:tcPr>
          <w:p>
            <w:pPr>
              <w:jc w:val="center"/>
            </w:pPr>
            <w:r>
              <w:rPr>
                <w:rFonts w:ascii="Calibri" w:hAnsi="Calibri"/>
                <w:b/>
                <w:i w:val="0"/>
                <w:color w:val="FFFFFF"/>
                <w:sz w:val="20"/>
              </w:rPr>
              <w:t>Handler Actions</w:t>
            </w:r>
          </w:p>
        </w:tc>
      </w:tr>
      <w:tr>
        <w:tc>
          <w:tcPr>
            <w:tcW w:type="dxa" w:w="3024"/>
            <w:shd w:val="clear" w:color="auto" w:fill="E8F0FF"/>
          </w:tcPr>
          <w:p>
            <w:pPr>
              <w:jc w:val="center"/>
            </w:pPr>
            <w:r>
              <w:rPr>
                <w:rFonts w:ascii="Calibri" w:hAnsi="Calibri"/>
                <w:b w:val="0"/>
                <w:i w:val="0"/>
                <w:color w:val="1C1C1E"/>
                <w:sz w:val="19"/>
              </w:rPr>
              <w:t>UserRegisteredEvent</w:t>
            </w:r>
          </w:p>
        </w:tc>
        <w:tc>
          <w:tcPr>
            <w:tcW w:type="dxa" w:w="3024"/>
            <w:shd w:val="clear" w:color="auto" w:fill="E8F0FF"/>
          </w:tcPr>
          <w:p>
            <w:pPr>
              <w:jc w:val="left"/>
            </w:pPr>
            <w:r>
              <w:rPr>
                <w:rFonts w:ascii="Calibri" w:hAnsi="Calibri"/>
                <w:b w:val="0"/>
                <w:i w:val="0"/>
                <w:color w:val="1C1C1E"/>
                <w:sz w:val="19"/>
              </w:rPr>
              <w:t>New user registers</w:t>
            </w:r>
          </w:p>
        </w:tc>
        <w:tc>
          <w:tcPr>
            <w:tcW w:type="dxa" w:w="3024"/>
            <w:shd w:val="clear" w:color="auto" w:fill="E8F0FF"/>
          </w:tcPr>
          <w:p>
            <w:pPr>
              <w:jc w:val="left"/>
            </w:pPr>
            <w:r>
              <w:rPr>
                <w:rFonts w:ascii="Calibri" w:hAnsi="Calibri"/>
                <w:b w:val="0"/>
                <w:i w:val="0"/>
                <w:color w:val="1C1C1E"/>
                <w:sz w:val="19"/>
              </w:rPr>
              <w:t>Send welcome email, provision defaults</w:t>
            </w:r>
          </w:p>
        </w:tc>
      </w:tr>
      <w:tr>
        <w:tc>
          <w:tcPr>
            <w:tcW w:type="dxa" w:w="3024"/>
            <w:shd w:val="clear" w:color="auto" w:fill="F5F5F7"/>
          </w:tcPr>
          <w:p>
            <w:pPr>
              <w:jc w:val="center"/>
            </w:pPr>
            <w:r>
              <w:rPr>
                <w:rFonts w:ascii="Calibri" w:hAnsi="Calibri"/>
                <w:b w:val="0"/>
                <w:i w:val="0"/>
                <w:color w:val="1C1C1E"/>
                <w:sz w:val="19"/>
              </w:rPr>
              <w:t>UserLoggedInEvent</w:t>
            </w:r>
          </w:p>
        </w:tc>
        <w:tc>
          <w:tcPr>
            <w:tcW w:type="dxa" w:w="3024"/>
            <w:shd w:val="clear" w:color="auto" w:fill="F5F5F7"/>
          </w:tcPr>
          <w:p>
            <w:pPr>
              <w:jc w:val="left"/>
            </w:pPr>
            <w:r>
              <w:rPr>
                <w:rFonts w:ascii="Calibri" w:hAnsi="Calibri"/>
                <w:b w:val="0"/>
                <w:i w:val="0"/>
                <w:color w:val="1C1C1E"/>
                <w:sz w:val="19"/>
              </w:rPr>
              <w:t>Successful login</w:t>
            </w:r>
          </w:p>
        </w:tc>
        <w:tc>
          <w:tcPr>
            <w:tcW w:type="dxa" w:w="3024"/>
            <w:shd w:val="clear" w:color="auto" w:fill="F5F5F7"/>
          </w:tcPr>
          <w:p>
            <w:pPr>
              <w:jc w:val="left"/>
            </w:pPr>
            <w:r>
              <w:rPr>
                <w:rFonts w:ascii="Calibri" w:hAnsi="Calibri"/>
                <w:b w:val="0"/>
                <w:i w:val="0"/>
                <w:color w:val="1C1C1E"/>
                <w:sz w:val="19"/>
              </w:rPr>
              <w:t>Update session, log security event</w:t>
            </w:r>
          </w:p>
        </w:tc>
      </w:tr>
      <w:tr>
        <w:tc>
          <w:tcPr>
            <w:tcW w:type="dxa" w:w="3024"/>
            <w:shd w:val="clear" w:color="auto" w:fill="E8F0FF"/>
          </w:tcPr>
          <w:p>
            <w:pPr>
              <w:jc w:val="center"/>
            </w:pPr>
            <w:r>
              <w:rPr>
                <w:rFonts w:ascii="Calibri" w:hAnsi="Calibri"/>
                <w:b w:val="0"/>
                <w:i w:val="0"/>
                <w:color w:val="1C1C1E"/>
                <w:sz w:val="19"/>
              </w:rPr>
              <w:t>TokenReuseDetectedEvent</w:t>
            </w:r>
          </w:p>
        </w:tc>
        <w:tc>
          <w:tcPr>
            <w:tcW w:type="dxa" w:w="3024"/>
            <w:shd w:val="clear" w:color="auto" w:fill="E8F0FF"/>
          </w:tcPr>
          <w:p>
            <w:pPr>
              <w:jc w:val="left"/>
            </w:pPr>
            <w:r>
              <w:rPr>
                <w:rFonts w:ascii="Calibri" w:hAnsi="Calibri"/>
                <w:b w:val="0"/>
                <w:i w:val="0"/>
                <w:color w:val="1C1C1E"/>
                <w:sz w:val="19"/>
              </w:rPr>
              <w:t>Refresh token reused after use</w:t>
            </w:r>
          </w:p>
        </w:tc>
        <w:tc>
          <w:tcPr>
            <w:tcW w:type="dxa" w:w="3024"/>
            <w:shd w:val="clear" w:color="auto" w:fill="E8F0FF"/>
          </w:tcPr>
          <w:p>
            <w:pPr>
              <w:jc w:val="left"/>
            </w:pPr>
            <w:r>
              <w:rPr>
                <w:rFonts w:ascii="Calibri" w:hAnsi="Calibri"/>
                <w:b w:val="0"/>
                <w:i w:val="0"/>
                <w:color w:val="1C1C1E"/>
                <w:sz w:val="19"/>
              </w:rPr>
              <w:t>Revoke all tokens, send security alert</w:t>
            </w:r>
          </w:p>
        </w:tc>
      </w:tr>
      <w:tr>
        <w:tc>
          <w:tcPr>
            <w:tcW w:type="dxa" w:w="3024"/>
            <w:shd w:val="clear" w:color="auto" w:fill="F5F5F7"/>
          </w:tcPr>
          <w:p>
            <w:pPr>
              <w:jc w:val="center"/>
            </w:pPr>
            <w:r>
              <w:rPr>
                <w:rFonts w:ascii="Calibri" w:hAnsi="Calibri"/>
                <w:b w:val="0"/>
                <w:i w:val="0"/>
                <w:color w:val="1C1C1E"/>
                <w:sz w:val="19"/>
              </w:rPr>
              <w:t>BidPlacedEvent</w:t>
            </w:r>
          </w:p>
        </w:tc>
        <w:tc>
          <w:tcPr>
            <w:tcW w:type="dxa" w:w="3024"/>
            <w:shd w:val="clear" w:color="auto" w:fill="F5F5F7"/>
          </w:tcPr>
          <w:p>
            <w:pPr>
              <w:jc w:val="left"/>
            </w:pPr>
            <w:r>
              <w:rPr>
                <w:rFonts w:ascii="Calibri" w:hAnsi="Calibri"/>
                <w:b w:val="0"/>
                <w:i w:val="0"/>
                <w:color w:val="1C1C1E"/>
                <w:sz w:val="19"/>
              </w:rPr>
              <w:t>Auction bid submitted</w:t>
            </w:r>
          </w:p>
        </w:tc>
        <w:tc>
          <w:tcPr>
            <w:tcW w:type="dxa" w:w="3024"/>
            <w:shd w:val="clear" w:color="auto" w:fill="F5F5F7"/>
          </w:tcPr>
          <w:p>
            <w:pPr>
              <w:jc w:val="left"/>
            </w:pPr>
            <w:r>
              <w:rPr>
                <w:rFonts w:ascii="Calibri" w:hAnsi="Calibri"/>
                <w:b w:val="0"/>
                <w:i w:val="0"/>
                <w:color w:val="1C1C1E"/>
                <w:sz w:val="19"/>
              </w:rPr>
              <w:t>Notify seller, update live board via SignalR</w:t>
            </w:r>
          </w:p>
        </w:tc>
      </w:tr>
      <w:tr>
        <w:tc>
          <w:tcPr>
            <w:tcW w:type="dxa" w:w="3024"/>
            <w:shd w:val="clear" w:color="auto" w:fill="E8F0FF"/>
          </w:tcPr>
          <w:p>
            <w:pPr>
              <w:jc w:val="center"/>
            </w:pPr>
            <w:r>
              <w:rPr>
                <w:rFonts w:ascii="Calibri" w:hAnsi="Calibri"/>
                <w:b w:val="0"/>
                <w:i w:val="0"/>
                <w:color w:val="1C1C1E"/>
                <w:sz w:val="19"/>
              </w:rPr>
              <w:t>RfqPublishedEvent</w:t>
            </w:r>
          </w:p>
        </w:tc>
        <w:tc>
          <w:tcPr>
            <w:tcW w:type="dxa" w:w="3024"/>
            <w:shd w:val="clear" w:color="auto" w:fill="E8F0FF"/>
          </w:tcPr>
          <w:p>
            <w:pPr>
              <w:jc w:val="left"/>
            </w:pPr>
            <w:r>
              <w:rPr>
                <w:rFonts w:ascii="Calibri" w:hAnsi="Calibri"/>
                <w:b w:val="0"/>
                <w:i w:val="0"/>
                <w:color w:val="1C1C1E"/>
                <w:sz w:val="19"/>
              </w:rPr>
              <w:t>RFQ goes live</w:t>
            </w:r>
          </w:p>
        </w:tc>
        <w:tc>
          <w:tcPr>
            <w:tcW w:type="dxa" w:w="3024"/>
            <w:shd w:val="clear" w:color="auto" w:fill="E8F0FF"/>
          </w:tcPr>
          <w:p>
            <w:pPr>
              <w:jc w:val="left"/>
            </w:pPr>
            <w:r>
              <w:rPr>
                <w:rFonts w:ascii="Calibri" w:hAnsi="Calibri"/>
                <w:b w:val="0"/>
                <w:i w:val="0"/>
                <w:color w:val="1C1C1E"/>
                <w:sz w:val="19"/>
              </w:rPr>
              <w:t>Notify matched suppliers, send SMS</w:t>
            </w:r>
          </w:p>
        </w:tc>
      </w:tr>
      <w:tr>
        <w:tc>
          <w:tcPr>
            <w:tcW w:type="dxa" w:w="3024"/>
            <w:shd w:val="clear" w:color="auto" w:fill="F5F5F7"/>
          </w:tcPr>
          <w:p>
            <w:pPr>
              <w:jc w:val="center"/>
            </w:pPr>
            <w:r>
              <w:rPr>
                <w:rFonts w:ascii="Calibri" w:hAnsi="Calibri"/>
                <w:b w:val="0"/>
                <w:i w:val="0"/>
                <w:color w:val="1C1C1E"/>
                <w:sz w:val="19"/>
              </w:rPr>
              <w:t>OrderStatusChangedEvent</w:t>
            </w:r>
          </w:p>
        </w:tc>
        <w:tc>
          <w:tcPr>
            <w:tcW w:type="dxa" w:w="3024"/>
            <w:shd w:val="clear" w:color="auto" w:fill="F5F5F7"/>
          </w:tcPr>
          <w:p>
            <w:pPr>
              <w:jc w:val="left"/>
            </w:pPr>
            <w:r>
              <w:rPr>
                <w:rFonts w:ascii="Calibri" w:hAnsi="Calibri"/>
                <w:b w:val="0"/>
                <w:i w:val="0"/>
                <w:color w:val="1C1C1E"/>
                <w:sz w:val="19"/>
              </w:rPr>
              <w:t>Order state transitions</w:t>
            </w:r>
          </w:p>
        </w:tc>
        <w:tc>
          <w:tcPr>
            <w:tcW w:type="dxa" w:w="3024"/>
            <w:shd w:val="clear" w:color="auto" w:fill="F5F5F7"/>
          </w:tcPr>
          <w:p>
            <w:pPr>
              <w:jc w:val="left"/>
            </w:pPr>
            <w:r>
              <w:rPr>
                <w:rFonts w:ascii="Calibri" w:hAnsi="Calibri"/>
                <w:b w:val="0"/>
                <w:i w:val="0"/>
                <w:color w:val="1C1C1E"/>
                <w:sz w:val="19"/>
              </w:rPr>
              <w:t>Notify parties, trigger next workflow step</w:t>
            </w:r>
          </w:p>
        </w:tc>
      </w:tr>
      <w:tr>
        <w:tc>
          <w:tcPr>
            <w:tcW w:type="dxa" w:w="3024"/>
            <w:shd w:val="clear" w:color="auto" w:fill="E8F0FF"/>
          </w:tcPr>
          <w:p>
            <w:pPr>
              <w:jc w:val="center"/>
            </w:pPr>
            <w:r>
              <w:rPr>
                <w:rFonts w:ascii="Calibri" w:hAnsi="Calibri"/>
                <w:b w:val="0"/>
                <w:i w:val="0"/>
                <w:color w:val="1C1C1E"/>
                <w:sz w:val="19"/>
              </w:rPr>
              <w:t>EscrowFundedEvent</w:t>
            </w:r>
          </w:p>
        </w:tc>
        <w:tc>
          <w:tcPr>
            <w:tcW w:type="dxa" w:w="3024"/>
            <w:shd w:val="clear" w:color="auto" w:fill="E8F0FF"/>
          </w:tcPr>
          <w:p>
            <w:pPr>
              <w:jc w:val="left"/>
            </w:pPr>
            <w:r>
              <w:rPr>
                <w:rFonts w:ascii="Calibri" w:hAnsi="Calibri"/>
                <w:b w:val="0"/>
                <w:i w:val="0"/>
                <w:color w:val="1C1C1E"/>
                <w:sz w:val="19"/>
              </w:rPr>
              <w:t>Buyer funds escrow account</w:t>
            </w:r>
          </w:p>
        </w:tc>
        <w:tc>
          <w:tcPr>
            <w:tcW w:type="dxa" w:w="3024"/>
            <w:shd w:val="clear" w:color="auto" w:fill="E8F0FF"/>
          </w:tcPr>
          <w:p>
            <w:pPr>
              <w:jc w:val="left"/>
            </w:pPr>
            <w:r>
              <w:rPr>
                <w:rFonts w:ascii="Calibri" w:hAnsi="Calibri"/>
                <w:b w:val="0"/>
                <w:i w:val="0"/>
                <w:color w:val="1C1C1E"/>
                <w:sz w:val="19"/>
              </w:rPr>
              <w:t>Notify seller, reveal contact details</w:t>
            </w:r>
          </w:p>
        </w:tc>
      </w:tr>
      <w:tr>
        <w:tc>
          <w:tcPr>
            <w:tcW w:type="dxa" w:w="3024"/>
            <w:shd w:val="clear" w:color="auto" w:fill="F5F5F7"/>
          </w:tcPr>
          <w:p>
            <w:pPr>
              <w:jc w:val="center"/>
            </w:pPr>
            <w:r>
              <w:rPr>
                <w:rFonts w:ascii="Calibri" w:hAnsi="Calibri"/>
                <w:b w:val="0"/>
                <w:i w:val="0"/>
                <w:color w:val="1C1C1E"/>
                <w:sz w:val="19"/>
              </w:rPr>
              <w:t>EscrowMilestoneCompletedEvent</w:t>
            </w:r>
          </w:p>
        </w:tc>
        <w:tc>
          <w:tcPr>
            <w:tcW w:type="dxa" w:w="3024"/>
            <w:shd w:val="clear" w:color="auto" w:fill="F5F5F7"/>
          </w:tcPr>
          <w:p>
            <w:pPr>
              <w:jc w:val="left"/>
            </w:pPr>
            <w:r>
              <w:rPr>
                <w:rFonts w:ascii="Calibri" w:hAnsi="Calibri"/>
                <w:b w:val="0"/>
                <w:i w:val="0"/>
                <w:color w:val="1C1C1E"/>
                <w:sz w:val="19"/>
              </w:rPr>
              <w:t>Milestone marked complete</w:t>
            </w:r>
          </w:p>
        </w:tc>
        <w:tc>
          <w:tcPr>
            <w:tcW w:type="dxa" w:w="3024"/>
            <w:shd w:val="clear" w:color="auto" w:fill="F5F5F7"/>
          </w:tcPr>
          <w:p>
            <w:pPr>
              <w:jc w:val="left"/>
            </w:pPr>
            <w:r>
              <w:rPr>
                <w:rFonts w:ascii="Calibri" w:hAnsi="Calibri"/>
                <w:b w:val="0"/>
                <w:i w:val="0"/>
                <w:color w:val="1C1C1E"/>
                <w:sz w:val="19"/>
              </w:rPr>
              <w:t>Release partial escrow, update payment</w:t>
            </w:r>
          </w:p>
        </w:tc>
      </w:tr>
      <w:tr>
        <w:tc>
          <w:tcPr>
            <w:tcW w:type="dxa" w:w="3024"/>
            <w:shd w:val="clear" w:color="auto" w:fill="E8F0FF"/>
          </w:tcPr>
          <w:p>
            <w:pPr>
              <w:jc w:val="center"/>
            </w:pPr>
            <w:r>
              <w:rPr>
                <w:rFonts w:ascii="Calibri" w:hAnsi="Calibri"/>
                <w:b w:val="0"/>
                <w:i w:val="0"/>
                <w:color w:val="1C1C1E"/>
                <w:sz w:val="19"/>
              </w:rPr>
              <w:t>ShipmentStatusChangedEvent</w:t>
            </w:r>
          </w:p>
        </w:tc>
        <w:tc>
          <w:tcPr>
            <w:tcW w:type="dxa" w:w="3024"/>
            <w:shd w:val="clear" w:color="auto" w:fill="E8F0FF"/>
          </w:tcPr>
          <w:p>
            <w:pPr>
              <w:jc w:val="left"/>
            </w:pPr>
            <w:r>
              <w:rPr>
                <w:rFonts w:ascii="Calibri" w:hAnsi="Calibri"/>
                <w:b w:val="0"/>
                <w:i w:val="0"/>
                <w:color w:val="1C1C1E"/>
                <w:sz w:val="19"/>
              </w:rPr>
              <w:t>Shipment tracking update</w:t>
            </w:r>
          </w:p>
        </w:tc>
        <w:tc>
          <w:tcPr>
            <w:tcW w:type="dxa" w:w="3024"/>
            <w:shd w:val="clear" w:color="auto" w:fill="E8F0FF"/>
          </w:tcPr>
          <w:p>
            <w:pPr>
              <w:jc w:val="left"/>
            </w:pPr>
            <w:r>
              <w:rPr>
                <w:rFonts w:ascii="Calibri" w:hAnsi="Calibri"/>
                <w:b w:val="0"/>
                <w:i w:val="0"/>
                <w:color w:val="1C1C1E"/>
                <w:sz w:val="19"/>
              </w:rPr>
              <w:t>Push real-time location via SignalR</w:t>
            </w:r>
          </w:p>
        </w:tc>
      </w:tr>
      <w:tr>
        <w:tc>
          <w:tcPr>
            <w:tcW w:type="dxa" w:w="3024"/>
            <w:shd w:val="clear" w:color="auto" w:fill="F5F5F7"/>
          </w:tcPr>
          <w:p>
            <w:pPr>
              <w:jc w:val="center"/>
            </w:pPr>
            <w:r>
              <w:rPr>
                <w:rFonts w:ascii="Calibri" w:hAnsi="Calibri"/>
                <w:b w:val="0"/>
                <w:i w:val="0"/>
                <w:color w:val="1C1C1E"/>
                <w:sz w:val="19"/>
              </w:rPr>
              <w:t>CompanyVerifiedEvent</w:t>
            </w:r>
          </w:p>
        </w:tc>
        <w:tc>
          <w:tcPr>
            <w:tcW w:type="dxa" w:w="3024"/>
            <w:shd w:val="clear" w:color="auto" w:fill="F5F5F7"/>
          </w:tcPr>
          <w:p>
            <w:pPr>
              <w:jc w:val="left"/>
            </w:pPr>
            <w:r>
              <w:rPr>
                <w:rFonts w:ascii="Calibri" w:hAnsi="Calibri"/>
                <w:b w:val="0"/>
                <w:i w:val="0"/>
                <w:color w:val="1C1C1E"/>
                <w:sz w:val="19"/>
              </w:rPr>
              <w:t>KYB verification approved</w:t>
            </w:r>
          </w:p>
        </w:tc>
        <w:tc>
          <w:tcPr>
            <w:tcW w:type="dxa" w:w="3024"/>
            <w:shd w:val="clear" w:color="auto" w:fill="F5F5F7"/>
          </w:tcPr>
          <w:p>
            <w:pPr>
              <w:jc w:val="left"/>
            </w:pPr>
            <w:r>
              <w:rPr>
                <w:rFonts w:ascii="Calibri" w:hAnsi="Calibri"/>
                <w:b w:val="0"/>
                <w:i w:val="0"/>
                <w:color w:val="1C1C1E"/>
                <w:sz w:val="19"/>
              </w:rPr>
              <w:t>Enable selling privileges, notify user</w:t>
            </w:r>
          </w:p>
        </w:tc>
      </w:tr>
      <w:tr>
        <w:tc>
          <w:tcPr>
            <w:tcW w:type="dxa" w:w="3024"/>
            <w:shd w:val="clear" w:color="auto" w:fill="E8F0FF"/>
          </w:tcPr>
          <w:p>
            <w:pPr>
              <w:jc w:val="center"/>
            </w:pPr>
            <w:r>
              <w:rPr>
                <w:rFonts w:ascii="Calibri" w:hAnsi="Calibri"/>
                <w:b w:val="0"/>
                <w:i w:val="0"/>
                <w:color w:val="1C1C1E"/>
                <w:sz w:val="19"/>
              </w:rPr>
              <w:t>DisputeFiledEvent</w:t>
            </w:r>
          </w:p>
        </w:tc>
        <w:tc>
          <w:tcPr>
            <w:tcW w:type="dxa" w:w="3024"/>
            <w:shd w:val="clear" w:color="auto" w:fill="E8F0FF"/>
          </w:tcPr>
          <w:p>
            <w:pPr>
              <w:jc w:val="left"/>
            </w:pPr>
            <w:r>
              <w:rPr>
                <w:rFonts w:ascii="Calibri" w:hAnsi="Calibri"/>
                <w:b w:val="0"/>
                <w:i w:val="0"/>
                <w:color w:val="1C1C1E"/>
                <w:sz w:val="19"/>
              </w:rPr>
              <w:t>Dispute ticket created</w:t>
            </w:r>
          </w:p>
        </w:tc>
        <w:tc>
          <w:tcPr>
            <w:tcW w:type="dxa" w:w="3024"/>
            <w:shd w:val="clear" w:color="auto" w:fill="E8F0FF"/>
          </w:tcPr>
          <w:p>
            <w:pPr>
              <w:jc w:val="left"/>
            </w:pPr>
            <w:r>
              <w:rPr>
                <w:rFonts w:ascii="Calibri" w:hAnsi="Calibri"/>
                <w:b w:val="0"/>
                <w:i w:val="0"/>
                <w:color w:val="1C1C1E"/>
                <w:sz w:val="19"/>
              </w:rPr>
              <w:t>Notify counterparty, assign operator</w:t>
            </w:r>
          </w:p>
        </w:tc>
      </w:tr>
      <w:tr>
        <w:tc>
          <w:tcPr>
            <w:tcW w:type="dxa" w:w="3024"/>
            <w:shd w:val="clear" w:color="auto" w:fill="F5F5F7"/>
          </w:tcPr>
          <w:p>
            <w:pPr>
              <w:jc w:val="center"/>
            </w:pPr>
            <w:r>
              <w:rPr>
                <w:rFonts w:ascii="Calibri" w:hAnsi="Calibri"/>
                <w:b w:val="0"/>
                <w:i w:val="0"/>
                <w:color w:val="1C1C1E"/>
                <w:sz w:val="19"/>
              </w:rPr>
              <w:t>FraudDetectedEvent</w:t>
            </w:r>
          </w:p>
        </w:tc>
        <w:tc>
          <w:tcPr>
            <w:tcW w:type="dxa" w:w="3024"/>
            <w:shd w:val="clear" w:color="auto" w:fill="F5F5F7"/>
          </w:tcPr>
          <w:p>
            <w:pPr>
              <w:jc w:val="left"/>
            </w:pPr>
            <w:r>
              <w:rPr>
                <w:rFonts w:ascii="Calibri" w:hAnsi="Calibri"/>
                <w:b w:val="0"/>
                <w:i w:val="0"/>
                <w:color w:val="1C1C1E"/>
                <w:sz w:val="19"/>
              </w:rPr>
              <w:t>High fraud score detected</w:t>
            </w:r>
          </w:p>
        </w:tc>
        <w:tc>
          <w:tcPr>
            <w:tcW w:type="dxa" w:w="3024"/>
            <w:shd w:val="clear" w:color="auto" w:fill="F5F5F7"/>
          </w:tcPr>
          <w:p>
            <w:pPr>
              <w:jc w:val="left"/>
            </w:pPr>
            <w:r>
              <w:rPr>
                <w:rFonts w:ascii="Calibri" w:hAnsi="Calibri"/>
                <w:b w:val="0"/>
                <w:i w:val="0"/>
                <w:color w:val="1C1C1E"/>
                <w:sz w:val="19"/>
              </w:rPr>
              <w:t>Flag account, suspend trading, alert admin</w:t>
            </w:r>
          </w:p>
        </w:tc>
      </w:tr>
    </w:tbl>
    <w:p/>
    <w:p>
      <w:r>
        <w:br w:type="page"/>
      </w:r>
    </w:p>
    <w:p>
      <w:pPr>
        <w:spacing w:before="440" w:after="120"/>
        <w:jc w:val="left"/>
        <w:pBdr>
          <w:bottom w:val="single" w:sz="6" w:space="4" w:color="0A84FF"/>
        </w:pBdr>
      </w:pPr>
      <w:r>
        <w:rPr>
          <w:rFonts w:ascii="Calibri" w:hAnsi="Calibri"/>
          <w:b/>
          <w:i w:val="0"/>
          <w:color w:val="102A5A"/>
          <w:sz w:val="40"/>
        </w:rPr>
        <w:t>5. CORE TRADING PROCESSES</w:t>
      </w:r>
    </w:p>
    <w:p>
      <w:pPr>
        <w:jc w:val="center"/>
      </w:pPr>
      <w:r>
        <w:drawing>
          <wp:inline xmlns:a="http://schemas.openxmlformats.org/drawingml/2006/main" xmlns:pic="http://schemas.openxmlformats.org/drawingml/2006/picture">
            <wp:extent cx="5852160" cy="3677878"/>
            <wp:docPr id="5" name="Picture 5"/>
            <wp:cNvGraphicFramePr>
              <a:graphicFrameLocks noChangeAspect="1"/>
            </wp:cNvGraphicFramePr>
            <a:graphic>
              <a:graphicData uri="http://schemas.openxmlformats.org/drawingml/2006/picture">
                <pic:pic>
                  <pic:nvPicPr>
                    <pic:cNvPr id="0" name="04_trading_workflow.png"/>
                    <pic:cNvPicPr/>
                  </pic:nvPicPr>
                  <pic:blipFill>
                    <a:blip r:embed="rId13"/>
                    <a:stretch>
                      <a:fillRect/>
                    </a:stretch>
                  </pic:blipFill>
                  <pic:spPr>
                    <a:xfrm>
                      <a:off x="0" y="0"/>
                      <a:ext cx="5852160" cy="3677878"/>
                    </a:xfrm>
                    <a:prstGeom prst="rect"/>
                  </pic:spPr>
                </pic:pic>
              </a:graphicData>
            </a:graphic>
          </wp:inline>
        </w:drawing>
      </w:r>
    </w:p>
    <w:p>
      <w:pPr>
        <w:spacing w:before="40" w:after="280"/>
        <w:jc w:val="center"/>
      </w:pPr>
      <w:r>
        <w:rPr>
          <w:rFonts w:ascii="Calibri" w:hAnsi="Calibri"/>
          <w:b w:val="0"/>
          <w:i/>
          <w:color w:val="8E8E93"/>
          <w:sz w:val="18"/>
        </w:rPr>
        <w:t>Figure: End-to-End Trade Lifecycle – Rawnex Sell-Side Auction Flow</w:t>
      </w:r>
    </w:p>
    <w:p>
      <w:pPr>
        <w:spacing w:before="280" w:after="80"/>
        <w:jc w:val="left"/>
      </w:pPr>
      <w:r>
        <w:rPr>
          <w:rFonts w:ascii="Calibri" w:hAnsi="Calibri"/>
          <w:b/>
          <w:i w:val="0"/>
          <w:color w:val="30D158"/>
          <w:sz w:val="30"/>
        </w:rPr>
        <w:t>5.1 Sell-Side Listing Process</w:t>
      </w:r>
    </w:p>
    <w:p>
      <w:pPr>
        <w:spacing w:after="120"/>
        <w:jc w:val="both"/>
      </w:pPr>
      <w:r>
        <w:rPr>
          <w:rFonts w:ascii="Calibri" w:hAnsi="Calibri"/>
          <w:b w:val="0"/>
          <w:i w:val="0"/>
          <w:color w:val="1C1C1E"/>
          <w:sz w:val="22"/>
        </w:rPr>
        <w:t>Verified sellers (with approved KYC/KYB and active seller role) may create product listings 24 hours a day. The listing process follows a structured workflow: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Stage</w:t>
            </w:r>
          </w:p>
        </w:tc>
        <w:tc>
          <w:tcPr>
            <w:tcW w:type="dxa" w:w="4536"/>
            <w:shd w:val="clear" w:color="auto" w:fill="102A5A"/>
          </w:tcPr>
          <w:p>
            <w:pPr>
              <w:jc w:val="center"/>
            </w:pPr>
            <w:r>
              <w:rPr>
                <w:rFonts w:ascii="Calibri" w:hAnsi="Calibri"/>
                <w:b/>
                <w:i w:val="0"/>
                <w:color w:val="FFFFFF"/>
                <w:sz w:val="20"/>
              </w:rPr>
              <w:t>Description</w:t>
            </w:r>
          </w:p>
        </w:tc>
      </w:tr>
      <w:tr>
        <w:tc>
          <w:tcPr>
            <w:tcW w:type="dxa" w:w="4536"/>
            <w:shd w:val="clear" w:color="auto" w:fill="E8F0FF"/>
          </w:tcPr>
          <w:p>
            <w:pPr>
              <w:jc w:val="center"/>
            </w:pPr>
            <w:r>
              <w:rPr>
                <w:rFonts w:ascii="Calibri" w:hAnsi="Calibri"/>
                <w:b w:val="0"/>
                <w:i w:val="0"/>
                <w:color w:val="1C1C1E"/>
                <w:sz w:val="19"/>
              </w:rPr>
              <w:t>Step 1 – Seller Verification</w:t>
            </w:r>
          </w:p>
        </w:tc>
        <w:tc>
          <w:tcPr>
            <w:tcW w:type="dxa" w:w="4536"/>
            <w:shd w:val="clear" w:color="auto" w:fill="E8F0FF"/>
          </w:tcPr>
          <w:p>
            <w:pPr>
              <w:jc w:val="left"/>
            </w:pPr>
            <w:r>
              <w:rPr>
                <w:rFonts w:ascii="Calibri" w:hAnsi="Calibri"/>
                <w:b w:val="0"/>
                <w:i w:val="0"/>
                <w:color w:val="1C1C1E"/>
                <w:sz w:val="19"/>
              </w:rPr>
              <w:t>Seller must have completed KYC/KYB. Role 'Seller' must be approved. Initial sellers are contacted offline and a selling contract is executed.</w:t>
            </w:r>
          </w:p>
        </w:tc>
      </w:tr>
      <w:tr>
        <w:tc>
          <w:tcPr>
            <w:tcW w:type="dxa" w:w="4536"/>
            <w:shd w:val="clear" w:color="auto" w:fill="F5F5F7"/>
          </w:tcPr>
          <w:p>
            <w:pPr>
              <w:jc w:val="center"/>
            </w:pPr>
            <w:r>
              <w:rPr>
                <w:rFonts w:ascii="Calibri" w:hAnsi="Calibri"/>
                <w:b w:val="0"/>
                <w:i w:val="0"/>
                <w:color w:val="1C1C1E"/>
                <w:sz w:val="19"/>
              </w:rPr>
              <w:t>Step 2 – Product Selection</w:t>
            </w:r>
          </w:p>
        </w:tc>
        <w:tc>
          <w:tcPr>
            <w:tcW w:type="dxa" w:w="4536"/>
            <w:shd w:val="clear" w:color="auto" w:fill="F5F5F7"/>
          </w:tcPr>
          <w:p>
            <w:pPr>
              <w:jc w:val="left"/>
            </w:pPr>
            <w:r>
              <w:rPr>
                <w:rFonts w:ascii="Calibri" w:hAnsi="Calibri"/>
                <w:b w:val="0"/>
                <w:i w:val="0"/>
                <w:color w:val="1C1C1E"/>
                <w:sz w:val="19"/>
              </w:rPr>
              <w:t>Seller selects from defined commodity catalog (Copper Cathode, Copper Wire, Copper Busbar, Zinc Ingot, Aluminum Ingot, Lead Ingot, Brass Sections, etc.)</w:t>
            </w:r>
          </w:p>
        </w:tc>
      </w:tr>
      <w:tr>
        <w:tc>
          <w:tcPr>
            <w:tcW w:type="dxa" w:w="4536"/>
            <w:shd w:val="clear" w:color="auto" w:fill="E8F0FF"/>
          </w:tcPr>
          <w:p>
            <w:pPr>
              <w:jc w:val="center"/>
            </w:pPr>
            <w:r>
              <w:rPr>
                <w:rFonts w:ascii="Calibri" w:hAnsi="Calibri"/>
                <w:b w:val="0"/>
                <w:i w:val="0"/>
                <w:color w:val="1C1C1E"/>
                <w:sz w:val="19"/>
              </w:rPr>
              <w:t>Step 3 – Brand Selection</w:t>
            </w:r>
          </w:p>
        </w:tc>
        <w:tc>
          <w:tcPr>
            <w:tcW w:type="dxa" w:w="4536"/>
            <w:shd w:val="clear" w:color="auto" w:fill="E8F0FF"/>
          </w:tcPr>
          <w:p>
            <w:pPr>
              <w:jc w:val="left"/>
            </w:pPr>
            <w:r>
              <w:rPr>
                <w:rFonts w:ascii="Calibri" w:hAnsi="Calibri"/>
                <w:b w:val="0"/>
                <w:i w:val="0"/>
                <w:color w:val="1C1C1E"/>
                <w:sz w:val="19"/>
              </w:rPr>
              <w:t>Seller selects a known brand. If brand is missing, seller creates a new brand request pending admin approval.</w:t>
            </w:r>
          </w:p>
        </w:tc>
      </w:tr>
      <w:tr>
        <w:tc>
          <w:tcPr>
            <w:tcW w:type="dxa" w:w="4536"/>
            <w:shd w:val="clear" w:color="auto" w:fill="F5F5F7"/>
          </w:tcPr>
          <w:p>
            <w:pPr>
              <w:jc w:val="center"/>
            </w:pPr>
            <w:r>
              <w:rPr>
                <w:rFonts w:ascii="Calibri" w:hAnsi="Calibri"/>
                <w:b w:val="0"/>
                <w:i w:val="0"/>
                <w:color w:val="1C1C1E"/>
                <w:sz w:val="19"/>
              </w:rPr>
              <w:t>Step 4 – Product Form</w:t>
            </w:r>
          </w:p>
        </w:tc>
        <w:tc>
          <w:tcPr>
            <w:tcW w:type="dxa" w:w="4536"/>
            <w:shd w:val="clear" w:color="auto" w:fill="F5F5F7"/>
          </w:tcPr>
          <w:p>
            <w:pPr>
              <w:jc w:val="left"/>
            </w:pPr>
            <w:r>
              <w:rPr>
                <w:rFonts w:ascii="Calibri" w:hAnsi="Calibri"/>
                <w:b w:val="0"/>
                <w:i w:val="0"/>
                <w:color w:val="1C1C1E"/>
                <w:sz w:val="19"/>
              </w:rPr>
              <w:t>A commodity-specific form is completed covering: quantity (with tolerance), packaging type, unit weight, net/gross weight, pallet weight, delivery terms, minimum order quantity.</w:t>
            </w:r>
          </w:p>
        </w:tc>
      </w:tr>
      <w:tr>
        <w:tc>
          <w:tcPr>
            <w:tcW w:type="dxa" w:w="4536"/>
            <w:shd w:val="clear" w:color="auto" w:fill="E8F0FF"/>
          </w:tcPr>
          <w:p>
            <w:pPr>
              <w:jc w:val="center"/>
            </w:pPr>
            <w:r>
              <w:rPr>
                <w:rFonts w:ascii="Calibri" w:hAnsi="Calibri"/>
                <w:b w:val="0"/>
                <w:i w:val="0"/>
                <w:color w:val="1C1C1E"/>
                <w:sz w:val="19"/>
              </w:rPr>
              <w:t>Step 5 – Pricing &amp; Auction Type</w:t>
            </w:r>
          </w:p>
        </w:tc>
        <w:tc>
          <w:tcPr>
            <w:tcW w:type="dxa" w:w="4536"/>
            <w:shd w:val="clear" w:color="auto" w:fill="E8F0FF"/>
          </w:tcPr>
          <w:p>
            <w:pPr>
              <w:jc w:val="left"/>
            </w:pPr>
            <w:r>
              <w:rPr>
                <w:rFonts w:ascii="Calibri" w:hAnsi="Calibri"/>
                <w:b w:val="0"/>
                <w:i w:val="0"/>
                <w:color w:val="1C1C1E"/>
                <w:sz w:val="19"/>
              </w:rPr>
              <w:t>Seller sets base price (optional), auction type (Open/Dark), validity window, and optional price lock (reject bids below base).</w:t>
            </w:r>
          </w:p>
        </w:tc>
      </w:tr>
      <w:tr>
        <w:tc>
          <w:tcPr>
            <w:tcW w:type="dxa" w:w="4536"/>
            <w:shd w:val="clear" w:color="auto" w:fill="F5F5F7"/>
          </w:tcPr>
          <w:p>
            <w:pPr>
              <w:jc w:val="center"/>
            </w:pPr>
            <w:r>
              <w:rPr>
                <w:rFonts w:ascii="Calibri" w:hAnsi="Calibri"/>
                <w:b w:val="0"/>
                <w:i w:val="0"/>
                <w:color w:val="1C1C1E"/>
                <w:sz w:val="19"/>
              </w:rPr>
              <w:t>Step 6 – Sale Type</w:t>
            </w:r>
          </w:p>
        </w:tc>
        <w:tc>
          <w:tcPr>
            <w:tcW w:type="dxa" w:w="4536"/>
            <w:shd w:val="clear" w:color="auto" w:fill="F5F5F7"/>
          </w:tcPr>
          <w:p>
            <w:pPr>
              <w:jc w:val="left"/>
            </w:pPr>
            <w:r>
              <w:rPr>
                <w:rFonts w:ascii="Calibri" w:hAnsi="Calibri"/>
                <w:b w:val="0"/>
                <w:i w:val="0"/>
                <w:color w:val="1C1C1E"/>
                <w:sz w:val="19"/>
              </w:rPr>
              <w:t>Choice of Ready Stock (immediate), Forward Sale (with delivery date), or Pre-Sale (with down payment % and guaranteed buyer grades).</w:t>
            </w:r>
          </w:p>
        </w:tc>
      </w:tr>
      <w:tr>
        <w:tc>
          <w:tcPr>
            <w:tcW w:type="dxa" w:w="4536"/>
            <w:shd w:val="clear" w:color="auto" w:fill="E8F0FF"/>
          </w:tcPr>
          <w:p>
            <w:pPr>
              <w:jc w:val="center"/>
            </w:pPr>
            <w:r>
              <w:rPr>
                <w:rFonts w:ascii="Calibri" w:hAnsi="Calibri"/>
                <w:b w:val="0"/>
                <w:i w:val="0"/>
                <w:color w:val="1C1C1E"/>
                <w:sz w:val="19"/>
              </w:rPr>
              <w:t>Step 7 – Payment Conditions</w:t>
            </w:r>
          </w:p>
        </w:tc>
        <w:tc>
          <w:tcPr>
            <w:tcW w:type="dxa" w:w="4536"/>
            <w:shd w:val="clear" w:color="auto" w:fill="E8F0FF"/>
          </w:tcPr>
          <w:p>
            <w:pPr>
              <w:jc w:val="left"/>
            </w:pPr>
            <w:r>
              <w:rPr>
                <w:rFonts w:ascii="Calibri" w:hAnsi="Calibri"/>
                <w:b w:val="0"/>
                <w:i w:val="0"/>
                <w:color w:val="1C1C1E"/>
                <w:sz w:val="19"/>
              </w:rPr>
              <w:t>Cash (with penalty for late payment), Credit (L/C or Cheque), or hybrid. Seller specifies settlement timeline.</w:t>
            </w:r>
          </w:p>
        </w:tc>
      </w:tr>
      <w:tr>
        <w:tc>
          <w:tcPr>
            <w:tcW w:type="dxa" w:w="4536"/>
            <w:shd w:val="clear" w:color="auto" w:fill="F5F5F7"/>
          </w:tcPr>
          <w:p>
            <w:pPr>
              <w:jc w:val="center"/>
            </w:pPr>
            <w:r>
              <w:rPr>
                <w:rFonts w:ascii="Calibri" w:hAnsi="Calibri"/>
                <w:b w:val="0"/>
                <w:i w:val="0"/>
                <w:color w:val="1C1C1E"/>
                <w:sz w:val="19"/>
              </w:rPr>
              <w:t>Step 8 – Activation</w:t>
            </w:r>
          </w:p>
        </w:tc>
        <w:tc>
          <w:tcPr>
            <w:tcW w:type="dxa" w:w="4536"/>
            <w:shd w:val="clear" w:color="auto" w:fill="F5F5F7"/>
          </w:tcPr>
          <w:p>
            <w:pPr>
              <w:jc w:val="left"/>
            </w:pPr>
            <w:r>
              <w:rPr>
                <w:rFonts w:ascii="Calibri" w:hAnsi="Calibri"/>
                <w:b w:val="0"/>
                <w:i w:val="0"/>
                <w:color w:val="1C1C1E"/>
                <w:sz w:val="19"/>
              </w:rPr>
              <w:t>Listing goes live on the trading board. SMS notification sent to Gold-tier buyers immediately, others receive notification according to subscription.</w:t>
            </w:r>
          </w:p>
        </w:tc>
      </w:tr>
    </w:tbl>
    <w:p/>
    <w:p>
      <w:pPr>
        <w:spacing w:before="280" w:after="80"/>
        <w:jc w:val="left"/>
      </w:pPr>
      <w:r>
        <w:rPr>
          <w:rFonts w:ascii="Calibri" w:hAnsi="Calibri"/>
          <w:b/>
          <w:i w:val="0"/>
          <w:color w:val="0A84FF"/>
          <w:sz w:val="30"/>
        </w:rPr>
        <w:t>5.2 Matching &amp; Price Discovery</w:t>
      </w:r>
    </w:p>
    <w:p>
      <w:pPr>
        <w:spacing w:after="120"/>
        <w:jc w:val="both"/>
      </w:pPr>
      <w:r>
        <w:rPr>
          <w:rFonts w:ascii="Calibri" w:hAnsi="Calibri"/>
          <w:b w:val="0"/>
          <w:i w:val="0"/>
          <w:color w:val="1C1C1E"/>
          <w:sz w:val="22"/>
        </w:rPr>
        <w:t>The price matching engine operates during the trading window (09:00 – 17:00). The following rules govern price discovery:</w:t>
      </w:r>
    </w:p>
    <w:p>
      <w:pPr>
        <w:pStyle w:val="ListBullet"/>
        <w:spacing w:after="60"/>
        <w:ind w:left="283"/>
      </w:pPr>
      <w:r>
        <w:rPr>
          <w:rFonts w:ascii="Calibri" w:hAnsi="Calibri"/>
          <w:b w:val="0"/>
          <w:i w:val="0"/>
          <w:color w:val="1C1C1E"/>
          <w:sz w:val="21"/>
        </w:rPr>
        <w:t>Buyers submit price proposals with quantity, bid price, and validity period</w:t>
      </w:r>
    </w:p>
    <w:p>
      <w:pPr>
        <w:pStyle w:val="ListBullet"/>
        <w:spacing w:after="60"/>
        <w:ind w:left="283"/>
      </w:pPr>
      <w:r>
        <w:rPr>
          <w:rFonts w:ascii="Calibri" w:hAnsi="Calibri"/>
          <w:b w:val="0"/>
          <w:i w:val="0"/>
          <w:color w:val="1C1C1E"/>
          <w:sz w:val="21"/>
        </w:rPr>
        <w:t>In Open Auctions, Gold buyers can see all competing bids and adjust without restriction</w:t>
      </w:r>
    </w:p>
    <w:p>
      <w:pPr>
        <w:pStyle w:val="ListBullet"/>
        <w:spacing w:after="60"/>
        <w:ind w:left="283"/>
      </w:pPr>
      <w:r>
        <w:rPr>
          <w:rFonts w:ascii="Calibri" w:hAnsi="Calibri"/>
          <w:b w:val="0"/>
          <w:i w:val="0"/>
          <w:color w:val="1C1C1E"/>
          <w:sz w:val="21"/>
        </w:rPr>
        <w:t>In Dark Auctions, bid visibility is restricted; only the seller sees all offers</w:t>
      </w:r>
    </w:p>
    <w:p>
      <w:pPr>
        <w:pStyle w:val="ListBullet"/>
        <w:spacing w:after="60"/>
        <w:ind w:left="283"/>
      </w:pPr>
      <w:r>
        <w:rPr>
          <w:rFonts w:ascii="Calibri" w:hAnsi="Calibri"/>
          <w:b w:val="0"/>
          <w:i w:val="0"/>
          <w:color w:val="1C1C1E"/>
          <w:sz w:val="21"/>
        </w:rPr>
        <w:t>The seller may manually click 'Match' on any acceptable offer at any time during the session</w:t>
      </w:r>
    </w:p>
    <w:p>
      <w:pPr>
        <w:pStyle w:val="ListBullet"/>
        <w:spacing w:after="60"/>
        <w:ind w:left="283"/>
      </w:pPr>
      <w:r>
        <w:rPr>
          <w:rFonts w:ascii="Calibri" w:hAnsi="Calibri"/>
          <w:b w:val="0"/>
          <w:i w:val="0"/>
          <w:color w:val="1C1C1E"/>
          <w:sz w:val="21"/>
        </w:rPr>
        <w:t>If a bid equals or exceeds the reserve price and no manual match occurs before session end, the system auto-matches the highest/earliest bid</w:t>
      </w:r>
    </w:p>
    <w:p>
      <w:pPr>
        <w:pStyle w:val="ListBullet"/>
        <w:spacing w:after="60"/>
        <w:ind w:left="283"/>
      </w:pPr>
      <w:r>
        <w:rPr>
          <w:rFonts w:ascii="Calibri" w:hAnsi="Calibri"/>
          <w:b w:val="0"/>
          <w:i w:val="0"/>
          <w:color w:val="1C1C1E"/>
          <w:sz w:val="21"/>
        </w:rPr>
        <w:t>Partial fills: if buyer bids cover less than full quantity but more than minimum order, a partial match is executed; remaining quantity stays on the board</w:t>
      </w:r>
    </w:p>
    <w:p>
      <w:pPr>
        <w:pStyle w:val="ListBullet"/>
        <w:spacing w:after="60"/>
        <w:ind w:left="283"/>
      </w:pPr>
      <w:r>
        <w:rPr>
          <w:rFonts w:ascii="Calibri" w:hAnsi="Calibri"/>
          <w:b w:val="0"/>
          <w:i w:val="0"/>
          <w:color w:val="1C1C1E"/>
          <w:sz w:val="21"/>
        </w:rPr>
        <w:t>Session lock: seller cannot cancel an active order during trading hours (09:00 – 17:00), only before or after</w:t>
      </w:r>
    </w:p>
    <w:p>
      <w:pPr>
        <w:pStyle w:val="ListBullet"/>
        <w:spacing w:after="60"/>
        <w:ind w:left="283"/>
      </w:pPr>
      <w:r>
        <w:rPr>
          <w:rFonts w:ascii="Calibri" w:hAnsi="Calibri"/>
          <w:b w:val="0"/>
          <w:i w:val="0"/>
          <w:color w:val="1C1C1E"/>
          <w:sz w:val="21"/>
        </w:rPr>
        <w:t>Post-match cancellation by seller requires a penalty deposit and penalty payment for any previous loss</w:t>
      </w:r>
    </w:p>
    <w:p>
      <w:pPr>
        <w:pStyle w:val="ListBullet"/>
        <w:spacing w:after="60"/>
        <w:ind w:left="283"/>
      </w:pPr>
      <w:r>
        <w:rPr>
          <w:rFonts w:ascii="Calibri" w:hAnsi="Calibri"/>
          <w:b w:val="0"/>
          <w:i w:val="0"/>
          <w:color w:val="1C1C1E"/>
          <w:sz w:val="21"/>
        </w:rPr>
        <w:t>Gold sellers may edit validity and certain listing parameters during the session with restrictions</w:t>
      </w:r>
    </w:p>
    <w:p>
      <w:pPr>
        <w:spacing w:before="280" w:after="80"/>
        <w:jc w:val="left"/>
      </w:pPr>
      <w:r>
        <w:rPr>
          <w:rFonts w:ascii="Calibri" w:hAnsi="Calibri"/>
          <w:b/>
          <w:i w:val="0"/>
          <w:color w:val="FF9F0A"/>
          <w:sz w:val="30"/>
        </w:rPr>
        <w:t>5.3 Buy-Side RFQ Process</w:t>
      </w:r>
    </w:p>
    <w:p>
      <w:pPr>
        <w:spacing w:after="120"/>
        <w:jc w:val="both"/>
      </w:pPr>
      <w:r>
        <w:rPr>
          <w:rFonts w:ascii="Calibri" w:hAnsi="Calibri"/>
          <w:b w:val="0"/>
          <w:i w:val="0"/>
          <w:color w:val="1C1C1E"/>
          <w:sz w:val="22"/>
        </w:rPr>
        <w:t>Buyers may submit Request for Quotation (RFQ) requests. The RFQ process is symmetrical to the sell-side listing and follows these steps:</w:t>
      </w:r>
    </w:p>
    <w:p>
      <w:pPr>
        <w:pStyle w:val="ListBullet"/>
        <w:spacing w:after="60"/>
        <w:ind w:left="283"/>
      </w:pPr>
      <w:r>
        <w:rPr>
          <w:rFonts w:ascii="Calibri" w:hAnsi="Calibri"/>
          <w:b w:val="0"/>
          <w:i w:val="0"/>
          <w:color w:val="1C1C1E"/>
          <w:sz w:val="21"/>
        </w:rPr>
        <w:t>Verified buyer submits RFQ with desired product, quantity, specifications, payment terms, and delivery location</w:t>
      </w:r>
    </w:p>
    <w:p>
      <w:pPr>
        <w:pStyle w:val="ListBullet"/>
        <w:spacing w:after="60"/>
        <w:ind w:left="283"/>
      </w:pPr>
      <w:r>
        <w:rPr>
          <w:rFonts w:ascii="Calibri" w:hAnsi="Calibri"/>
          <w:b w:val="0"/>
          <w:i w:val="0"/>
          <w:color w:val="1C1C1E"/>
          <w:sz w:val="21"/>
        </w:rPr>
        <w:t>RFQ is published on the trading board; SMS notification sent to relevant Gold sellers</w:t>
      </w:r>
    </w:p>
    <w:p>
      <w:pPr>
        <w:pStyle w:val="ListBullet"/>
        <w:spacing w:after="60"/>
        <w:ind w:left="283"/>
      </w:pPr>
      <w:r>
        <w:rPr>
          <w:rFonts w:ascii="Calibri" w:hAnsi="Calibri"/>
          <w:b w:val="0"/>
          <w:i w:val="0"/>
          <w:color w:val="1C1C1E"/>
          <w:sz w:val="21"/>
        </w:rPr>
        <w:t>Sellers submit price proposals against the RFQ</w:t>
      </w:r>
    </w:p>
    <w:p>
      <w:pPr>
        <w:pStyle w:val="ListBullet"/>
        <w:spacing w:after="60"/>
        <w:ind w:left="283"/>
      </w:pPr>
      <w:r>
        <w:rPr>
          <w:rFonts w:ascii="Calibri" w:hAnsi="Calibri"/>
          <w:b w:val="0"/>
          <w:i w:val="0"/>
          <w:color w:val="1C1C1E"/>
          <w:sz w:val="21"/>
        </w:rPr>
        <w:t>Buyer may manually accept the best offer or auto-match triggers if offer meets the stated maximum price</w:t>
      </w:r>
    </w:p>
    <w:p>
      <w:pPr>
        <w:pStyle w:val="ListBullet"/>
        <w:spacing w:after="60"/>
        <w:ind w:left="283"/>
      </w:pPr>
      <w:r>
        <w:rPr>
          <w:rFonts w:ascii="Calibri" w:hAnsi="Calibri"/>
          <w:b w:val="0"/>
          <w:i w:val="0"/>
          <w:color w:val="1C1C1E"/>
          <w:sz w:val="21"/>
        </w:rPr>
        <w:t>Seller visibility of competing seller prices in Open auction requires Gold subscription or payment</w:t>
      </w:r>
    </w:p>
    <w:p>
      <w:pPr>
        <w:spacing w:before="280" w:after="80"/>
        <w:jc w:val="left"/>
      </w:pPr>
      <w:r>
        <w:rPr>
          <w:rFonts w:ascii="Calibri" w:hAnsi="Calibri"/>
          <w:b/>
          <w:i w:val="0"/>
          <w:color w:val="BF5AF2"/>
          <w:sz w:val="30"/>
        </w:rPr>
        <w:t>5.4 Commission &amp; Billing Model</w:t>
      </w:r>
    </w:p>
    <w:p>
      <w:pPr>
        <w:spacing w:after="120"/>
        <w:jc w:val="both"/>
      </w:pPr>
      <w:r>
        <w:rPr>
          <w:rFonts w:ascii="Calibri" w:hAnsi="Calibri"/>
          <w:b w:val="0"/>
          <w:i w:val="0"/>
          <w:color w:val="1C1C1E"/>
          <w:sz w:val="22"/>
        </w:rPr>
        <w:t>Rawnex charges a platform commission of 0.5% (5 per thousand) of the total matched trade value. The commission is split 40% from seller and 60% from buyer.</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Commission Rule</w:t>
            </w:r>
          </w:p>
        </w:tc>
        <w:tc>
          <w:tcPr>
            <w:tcW w:type="dxa" w:w="4536"/>
            <w:shd w:val="clear" w:color="auto" w:fill="102A5A"/>
          </w:tcPr>
          <w:p>
            <w:pPr>
              <w:jc w:val="center"/>
            </w:pPr>
            <w:r>
              <w:rPr>
                <w:rFonts w:ascii="Calibri" w:hAnsi="Calibri"/>
                <w:b/>
                <w:i w:val="0"/>
                <w:color w:val="FFFFFF"/>
                <w:sz w:val="20"/>
              </w:rPr>
              <w:t>Detail</w:t>
            </w:r>
          </w:p>
        </w:tc>
      </w:tr>
      <w:tr>
        <w:tc>
          <w:tcPr>
            <w:tcW w:type="dxa" w:w="4536"/>
            <w:shd w:val="clear" w:color="auto" w:fill="E8F0FF"/>
          </w:tcPr>
          <w:p>
            <w:pPr>
              <w:jc w:val="center"/>
            </w:pPr>
            <w:r>
              <w:rPr>
                <w:rFonts w:ascii="Calibri" w:hAnsi="Calibri"/>
                <w:b w:val="0"/>
                <w:i w:val="0"/>
                <w:color w:val="1C1C1E"/>
                <w:sz w:val="19"/>
              </w:rPr>
              <w:t>Total Commission</w:t>
            </w:r>
          </w:p>
        </w:tc>
        <w:tc>
          <w:tcPr>
            <w:tcW w:type="dxa" w:w="4536"/>
            <w:shd w:val="clear" w:color="auto" w:fill="E8F0FF"/>
          </w:tcPr>
          <w:p>
            <w:pPr>
              <w:jc w:val="left"/>
            </w:pPr>
            <w:r>
              <w:rPr>
                <w:rFonts w:ascii="Calibri" w:hAnsi="Calibri"/>
                <w:b w:val="0"/>
                <w:i w:val="0"/>
                <w:color w:val="1C1C1E"/>
                <w:sz w:val="19"/>
              </w:rPr>
              <w:t>0.5% of matched trade value</w:t>
            </w:r>
          </w:p>
        </w:tc>
      </w:tr>
      <w:tr>
        <w:tc>
          <w:tcPr>
            <w:tcW w:type="dxa" w:w="4536"/>
            <w:shd w:val="clear" w:color="auto" w:fill="F5F5F7"/>
          </w:tcPr>
          <w:p>
            <w:pPr>
              <w:jc w:val="center"/>
            </w:pPr>
            <w:r>
              <w:rPr>
                <w:rFonts w:ascii="Calibri" w:hAnsi="Calibri"/>
                <w:b w:val="0"/>
                <w:i w:val="0"/>
                <w:color w:val="1C1C1E"/>
                <w:sz w:val="19"/>
              </w:rPr>
              <w:t>Seller Share</w:t>
            </w:r>
          </w:p>
        </w:tc>
        <w:tc>
          <w:tcPr>
            <w:tcW w:type="dxa" w:w="4536"/>
            <w:shd w:val="clear" w:color="auto" w:fill="F5F5F7"/>
          </w:tcPr>
          <w:p>
            <w:pPr>
              <w:jc w:val="left"/>
            </w:pPr>
            <w:r>
              <w:rPr>
                <w:rFonts w:ascii="Calibri" w:hAnsi="Calibri"/>
                <w:b w:val="0"/>
                <w:i w:val="0"/>
                <w:color w:val="1C1C1E"/>
                <w:sz w:val="19"/>
              </w:rPr>
              <w:t>40% of commission (0.2% of value)</w:t>
            </w:r>
          </w:p>
        </w:tc>
      </w:tr>
      <w:tr>
        <w:tc>
          <w:tcPr>
            <w:tcW w:type="dxa" w:w="4536"/>
            <w:shd w:val="clear" w:color="auto" w:fill="E8F0FF"/>
          </w:tcPr>
          <w:p>
            <w:pPr>
              <w:jc w:val="center"/>
            </w:pPr>
            <w:r>
              <w:rPr>
                <w:rFonts w:ascii="Calibri" w:hAnsi="Calibri"/>
                <w:b w:val="0"/>
                <w:i w:val="0"/>
                <w:color w:val="1C1C1E"/>
                <w:sz w:val="19"/>
              </w:rPr>
              <w:t>Buyer Share</w:t>
            </w:r>
          </w:p>
        </w:tc>
        <w:tc>
          <w:tcPr>
            <w:tcW w:type="dxa" w:w="4536"/>
            <w:shd w:val="clear" w:color="auto" w:fill="E8F0FF"/>
          </w:tcPr>
          <w:p>
            <w:pPr>
              <w:jc w:val="left"/>
            </w:pPr>
            <w:r>
              <w:rPr>
                <w:rFonts w:ascii="Calibri" w:hAnsi="Calibri"/>
                <w:b w:val="0"/>
                <w:i w:val="0"/>
                <w:color w:val="1C1C1E"/>
                <w:sz w:val="19"/>
              </w:rPr>
              <w:t>60% of commission (0.3% of value)</w:t>
            </w:r>
          </w:p>
        </w:tc>
      </w:tr>
      <w:tr>
        <w:tc>
          <w:tcPr>
            <w:tcW w:type="dxa" w:w="4536"/>
            <w:shd w:val="clear" w:color="auto" w:fill="F5F5F7"/>
          </w:tcPr>
          <w:p>
            <w:pPr>
              <w:jc w:val="center"/>
            </w:pPr>
            <w:r>
              <w:rPr>
                <w:rFonts w:ascii="Calibri" w:hAnsi="Calibri"/>
                <w:b w:val="0"/>
                <w:i w:val="0"/>
                <w:color w:val="1C1C1E"/>
                <w:sz w:val="19"/>
              </w:rPr>
              <w:t>First Trade Discount</w:t>
            </w:r>
          </w:p>
        </w:tc>
        <w:tc>
          <w:tcPr>
            <w:tcW w:type="dxa" w:w="4536"/>
            <w:shd w:val="clear" w:color="auto" w:fill="F5F5F7"/>
          </w:tcPr>
          <w:p>
            <w:pPr>
              <w:jc w:val="left"/>
            </w:pPr>
            <w:r>
              <w:rPr>
                <w:rFonts w:ascii="Calibri" w:hAnsi="Calibri"/>
                <w:b w:val="0"/>
                <w:i w:val="0"/>
                <w:color w:val="1C1C1E"/>
                <w:sz w:val="19"/>
              </w:rPr>
              <w:t>100% commission waived on first trade</w:t>
            </w:r>
          </w:p>
        </w:tc>
      </w:tr>
      <w:tr>
        <w:tc>
          <w:tcPr>
            <w:tcW w:type="dxa" w:w="4536"/>
            <w:shd w:val="clear" w:color="auto" w:fill="E8F0FF"/>
          </w:tcPr>
          <w:p>
            <w:pPr>
              <w:jc w:val="center"/>
            </w:pPr>
            <w:r>
              <w:rPr>
                <w:rFonts w:ascii="Calibri" w:hAnsi="Calibri"/>
                <w:b w:val="0"/>
                <w:i w:val="0"/>
                <w:color w:val="1C1C1E"/>
                <w:sz w:val="19"/>
              </w:rPr>
              <w:t>Second Trade Discount</w:t>
            </w:r>
          </w:p>
        </w:tc>
        <w:tc>
          <w:tcPr>
            <w:tcW w:type="dxa" w:w="4536"/>
            <w:shd w:val="clear" w:color="auto" w:fill="E8F0FF"/>
          </w:tcPr>
          <w:p>
            <w:pPr>
              <w:jc w:val="left"/>
            </w:pPr>
            <w:r>
              <w:rPr>
                <w:rFonts w:ascii="Calibri" w:hAnsi="Calibri"/>
                <w:b w:val="0"/>
                <w:i w:val="0"/>
                <w:color w:val="1C1C1E"/>
                <w:sz w:val="19"/>
              </w:rPr>
              <w:t>66.7% discount on second trade commission</w:t>
            </w:r>
          </w:p>
        </w:tc>
      </w:tr>
      <w:tr>
        <w:tc>
          <w:tcPr>
            <w:tcW w:type="dxa" w:w="4536"/>
            <w:shd w:val="clear" w:color="auto" w:fill="F5F5F7"/>
          </w:tcPr>
          <w:p>
            <w:pPr>
              <w:jc w:val="center"/>
            </w:pPr>
            <w:r>
              <w:rPr>
                <w:rFonts w:ascii="Calibri" w:hAnsi="Calibri"/>
                <w:b w:val="0"/>
                <w:i w:val="0"/>
                <w:color w:val="1C1C1E"/>
                <w:sz w:val="19"/>
              </w:rPr>
              <w:t>Third Trade Onwards</w:t>
            </w:r>
          </w:p>
        </w:tc>
        <w:tc>
          <w:tcPr>
            <w:tcW w:type="dxa" w:w="4536"/>
            <w:shd w:val="clear" w:color="auto" w:fill="F5F5F7"/>
          </w:tcPr>
          <w:p>
            <w:pPr>
              <w:jc w:val="left"/>
            </w:pPr>
            <w:r>
              <w:rPr>
                <w:rFonts w:ascii="Calibri" w:hAnsi="Calibri"/>
                <w:b w:val="0"/>
                <w:i w:val="0"/>
                <w:color w:val="1C1C1E"/>
                <w:sz w:val="19"/>
              </w:rPr>
              <w:t>Full commission applies from third trade</w:t>
            </w:r>
          </w:p>
        </w:tc>
      </w:tr>
      <w:tr>
        <w:tc>
          <w:tcPr>
            <w:tcW w:type="dxa" w:w="4536"/>
            <w:shd w:val="clear" w:color="auto" w:fill="E8F0FF"/>
          </w:tcPr>
          <w:p>
            <w:pPr>
              <w:jc w:val="center"/>
            </w:pPr>
            <w:r>
              <w:rPr>
                <w:rFonts w:ascii="Calibri" w:hAnsi="Calibri"/>
                <w:b w:val="0"/>
                <w:i w:val="0"/>
                <w:color w:val="1C1C1E"/>
                <w:sz w:val="19"/>
              </w:rPr>
              <w:t>Non-payment Penalty</w:t>
            </w:r>
          </w:p>
        </w:tc>
        <w:tc>
          <w:tcPr>
            <w:tcW w:type="dxa" w:w="4536"/>
            <w:shd w:val="clear" w:color="auto" w:fill="E8F0FF"/>
          </w:tcPr>
          <w:p>
            <w:pPr>
              <w:jc w:val="left"/>
            </w:pPr>
            <w:r>
              <w:rPr>
                <w:rFonts w:ascii="Calibri" w:hAnsi="Calibri"/>
                <w:b w:val="0"/>
                <w:i w:val="0"/>
                <w:color w:val="1C1C1E"/>
                <w:sz w:val="19"/>
              </w:rPr>
              <w:t>Account blocked until commission is settled</w:t>
            </w:r>
          </w:p>
        </w:tc>
      </w:tr>
      <w:tr>
        <w:tc>
          <w:tcPr>
            <w:tcW w:type="dxa" w:w="4536"/>
            <w:shd w:val="clear" w:color="auto" w:fill="F5F5F7"/>
          </w:tcPr>
          <w:p>
            <w:pPr>
              <w:jc w:val="center"/>
            </w:pPr>
            <w:r>
              <w:rPr>
                <w:rFonts w:ascii="Calibri" w:hAnsi="Calibri"/>
                <w:b w:val="0"/>
                <w:i w:val="0"/>
                <w:color w:val="1C1C1E"/>
                <w:sz w:val="19"/>
              </w:rPr>
              <w:t>Buyer Deposit (Future)</w:t>
            </w:r>
          </w:p>
        </w:tc>
        <w:tc>
          <w:tcPr>
            <w:tcW w:type="dxa" w:w="4536"/>
            <w:shd w:val="clear" w:color="auto" w:fill="F5F5F7"/>
          </w:tcPr>
          <w:p>
            <w:pPr>
              <w:jc w:val="left"/>
            </w:pPr>
            <w:r>
              <w:rPr>
                <w:rFonts w:ascii="Calibri" w:hAnsi="Calibri"/>
                <w:b w:val="0"/>
                <w:i w:val="0"/>
                <w:color w:val="1C1C1E"/>
                <w:sz w:val="19"/>
              </w:rPr>
              <w:t>Pre-funded commission account required before matching (Gold exempt)</w:t>
            </w:r>
          </w:p>
        </w:tc>
      </w:tr>
      <w:tr>
        <w:tc>
          <w:tcPr>
            <w:tcW w:type="dxa" w:w="4536"/>
            <w:shd w:val="clear" w:color="auto" w:fill="E8F0FF"/>
          </w:tcPr>
          <w:p>
            <w:pPr>
              <w:jc w:val="center"/>
            </w:pPr>
            <w:r>
              <w:rPr>
                <w:rFonts w:ascii="Calibri" w:hAnsi="Calibri"/>
                <w:b w:val="0"/>
                <w:i w:val="0"/>
                <w:color w:val="1C1C1E"/>
                <w:sz w:val="19"/>
              </w:rPr>
              <w:t>Commission Invoice</w:t>
            </w:r>
          </w:p>
        </w:tc>
        <w:tc>
          <w:tcPr>
            <w:tcW w:type="dxa" w:w="4536"/>
            <w:shd w:val="clear" w:color="auto" w:fill="E8F0FF"/>
          </w:tcPr>
          <w:p>
            <w:pPr>
              <w:jc w:val="left"/>
            </w:pPr>
            <w:r>
              <w:rPr>
                <w:rFonts w:ascii="Calibri" w:hAnsi="Calibri"/>
                <w:b w:val="0"/>
                <w:i w:val="0"/>
                <w:color w:val="1C1C1E"/>
                <w:sz w:val="19"/>
              </w:rPr>
              <w:t>System-generated, delivered to both parties immediately after match</w:t>
            </w:r>
          </w:p>
        </w:tc>
      </w:tr>
      <w:tr>
        <w:tc>
          <w:tcPr>
            <w:tcW w:type="dxa" w:w="4536"/>
            <w:shd w:val="clear" w:color="auto" w:fill="F5F5F7"/>
          </w:tcPr>
          <w:p>
            <w:pPr>
              <w:jc w:val="center"/>
            </w:pPr>
            <w:r>
              <w:rPr>
                <w:rFonts w:ascii="Calibri" w:hAnsi="Calibri"/>
                <w:b w:val="0"/>
                <w:i w:val="0"/>
                <w:color w:val="1C1C1E"/>
                <w:sz w:val="19"/>
              </w:rPr>
              <w:t>Counterparty Reveal</w:t>
            </w:r>
          </w:p>
        </w:tc>
        <w:tc>
          <w:tcPr>
            <w:tcW w:type="dxa" w:w="4536"/>
            <w:shd w:val="clear" w:color="auto" w:fill="F5F5F7"/>
          </w:tcPr>
          <w:p>
            <w:pPr>
              <w:jc w:val="left"/>
            </w:pPr>
            <w:r>
              <w:rPr>
                <w:rFonts w:ascii="Calibri" w:hAnsi="Calibri"/>
                <w:b w:val="0"/>
                <w:i w:val="0"/>
                <w:color w:val="1C1C1E"/>
                <w:sz w:val="19"/>
              </w:rPr>
              <w:t>Buyer identity is revealed to seller only after commission payment is confirmed</w:t>
            </w:r>
          </w:p>
        </w:tc>
      </w:tr>
    </w:tbl>
    <w:p/>
    <w:p>
      <w:r>
        <w:br w:type="page"/>
      </w:r>
    </w:p>
    <w:p>
      <w:pPr>
        <w:spacing w:before="440" w:after="120"/>
        <w:jc w:val="left"/>
        <w:pBdr>
          <w:bottom w:val="single" w:sz="6" w:space="4" w:color="0A84FF"/>
        </w:pBdr>
      </w:pPr>
      <w:r>
        <w:rPr>
          <w:rFonts w:ascii="Calibri" w:hAnsi="Calibri"/>
          <w:b/>
          <w:i w:val="0"/>
          <w:color w:val="102A5A"/>
          <w:sz w:val="40"/>
        </w:rPr>
        <w:t>6. KYC / KYB COMPLIANCE SYSTEM</w:t>
      </w:r>
    </w:p>
    <w:p>
      <w:pPr>
        <w:jc w:val="center"/>
      </w:pPr>
      <w:r>
        <w:drawing>
          <wp:inline xmlns:a="http://schemas.openxmlformats.org/drawingml/2006/main" xmlns:pic="http://schemas.openxmlformats.org/drawingml/2006/picture">
            <wp:extent cx="5486400" cy="3540115"/>
            <wp:docPr id="6" name="Picture 6"/>
            <wp:cNvGraphicFramePr>
              <a:graphicFrameLocks noChangeAspect="1"/>
            </wp:cNvGraphicFramePr>
            <a:graphic>
              <a:graphicData uri="http://schemas.openxmlformats.org/drawingml/2006/picture">
                <pic:pic>
                  <pic:nvPicPr>
                    <pic:cNvPr id="0" name="05_kyc_flow.png"/>
                    <pic:cNvPicPr/>
                  </pic:nvPicPr>
                  <pic:blipFill>
                    <a:blip r:embed="rId14"/>
                    <a:stretch>
                      <a:fillRect/>
                    </a:stretch>
                  </pic:blipFill>
                  <pic:spPr>
                    <a:xfrm>
                      <a:off x="0" y="0"/>
                      <a:ext cx="5486400" cy="3540115"/>
                    </a:xfrm>
                    <a:prstGeom prst="rect"/>
                  </pic:spPr>
                </pic:pic>
              </a:graphicData>
            </a:graphic>
          </wp:inline>
        </w:drawing>
      </w:r>
    </w:p>
    <w:p>
      <w:pPr>
        <w:spacing w:before="40" w:after="280"/>
        <w:jc w:val="center"/>
      </w:pPr>
      <w:r>
        <w:rPr>
          <w:rFonts w:ascii="Calibri" w:hAnsi="Calibri"/>
          <w:b w:val="0"/>
          <w:i/>
          <w:color w:val="8E8E93"/>
          <w:sz w:val="18"/>
        </w:rPr>
        <w:t>Figure: KYC / KYB Verification Flow – Compliance Engine</w:t>
      </w:r>
    </w:p>
    <w:p>
      <w:pPr>
        <w:spacing w:before="280" w:after="80"/>
        <w:jc w:val="left"/>
      </w:pPr>
      <w:r>
        <w:rPr>
          <w:rFonts w:ascii="Calibri" w:hAnsi="Calibri"/>
          <w:b/>
          <w:i w:val="0"/>
          <w:color w:val="0A84FF"/>
          <w:sz w:val="30"/>
        </w:rPr>
        <w:t>6.1 Individual (Haqiqi) KYC Process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Step</w:t>
            </w:r>
          </w:p>
        </w:tc>
        <w:tc>
          <w:tcPr>
            <w:tcW w:type="dxa" w:w="3024"/>
            <w:shd w:val="clear" w:color="auto" w:fill="102A5A"/>
          </w:tcPr>
          <w:p>
            <w:pPr>
              <w:jc w:val="center"/>
            </w:pPr>
            <w:r>
              <w:rPr>
                <w:rFonts w:ascii="Calibri" w:hAnsi="Calibri"/>
                <w:b/>
                <w:i w:val="0"/>
                <w:color w:val="FFFFFF"/>
                <w:sz w:val="20"/>
              </w:rPr>
              <w:t>Action</w:t>
            </w:r>
          </w:p>
        </w:tc>
        <w:tc>
          <w:tcPr>
            <w:tcW w:type="dxa" w:w="3024"/>
            <w:shd w:val="clear" w:color="auto" w:fill="102A5A"/>
          </w:tcPr>
          <w:p>
            <w:pPr>
              <w:jc w:val="center"/>
            </w:pPr>
            <w:r>
              <w:rPr>
                <w:rFonts w:ascii="Calibri" w:hAnsi="Calibri"/>
                <w:b/>
                <w:i w:val="0"/>
                <w:color w:val="FFFFFF"/>
                <w:sz w:val="20"/>
              </w:rPr>
              <w:t>Data Collected / Verified</w:t>
            </w:r>
          </w:p>
        </w:tc>
      </w:tr>
      <w:tr>
        <w:tc>
          <w:tcPr>
            <w:tcW w:type="dxa" w:w="3024"/>
            <w:shd w:val="clear" w:color="auto" w:fill="E8F0FF"/>
          </w:tcPr>
          <w:p>
            <w:pPr>
              <w:jc w:val="center"/>
            </w:pPr>
            <w:r>
              <w:rPr>
                <w:rFonts w:ascii="Calibri" w:hAnsi="Calibri"/>
                <w:b w:val="0"/>
                <w:i w:val="0"/>
                <w:color w:val="1C1C1E"/>
                <w:sz w:val="19"/>
              </w:rPr>
              <w:t>1</w:t>
            </w:r>
          </w:p>
        </w:tc>
        <w:tc>
          <w:tcPr>
            <w:tcW w:type="dxa" w:w="3024"/>
            <w:shd w:val="clear" w:color="auto" w:fill="E8F0FF"/>
          </w:tcPr>
          <w:p>
            <w:pPr>
              <w:jc w:val="left"/>
            </w:pPr>
            <w:r>
              <w:rPr>
                <w:rFonts w:ascii="Calibri" w:hAnsi="Calibri"/>
                <w:b w:val="0"/>
                <w:i w:val="0"/>
                <w:color w:val="1C1C1E"/>
                <w:sz w:val="19"/>
              </w:rPr>
              <w:t>Mobile OTP Verification</w:t>
            </w:r>
          </w:p>
        </w:tc>
        <w:tc>
          <w:tcPr>
            <w:tcW w:type="dxa" w:w="3024"/>
            <w:shd w:val="clear" w:color="auto" w:fill="E8F0FF"/>
          </w:tcPr>
          <w:p>
            <w:pPr>
              <w:jc w:val="left"/>
            </w:pPr>
            <w:r>
              <w:rPr>
                <w:rFonts w:ascii="Calibri" w:hAnsi="Calibri"/>
                <w:b w:val="0"/>
                <w:i w:val="0"/>
                <w:color w:val="1C1C1E"/>
                <w:sz w:val="19"/>
              </w:rPr>
              <w:t>Personal mobile number, OTP 4/6 digit code</w:t>
            </w:r>
          </w:p>
        </w:tc>
      </w:tr>
      <w:tr>
        <w:tc>
          <w:tcPr>
            <w:tcW w:type="dxa" w:w="3024"/>
            <w:shd w:val="clear" w:color="auto" w:fill="F5F5F7"/>
          </w:tcPr>
          <w:p>
            <w:pPr>
              <w:jc w:val="center"/>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Basic Profile</w:t>
            </w:r>
          </w:p>
        </w:tc>
        <w:tc>
          <w:tcPr>
            <w:tcW w:type="dxa" w:w="3024"/>
            <w:shd w:val="clear" w:color="auto" w:fill="F5F5F7"/>
          </w:tcPr>
          <w:p>
            <w:pPr>
              <w:jc w:val="left"/>
            </w:pPr>
            <w:r>
              <w:rPr>
                <w:rFonts w:ascii="Calibri" w:hAnsi="Calibri"/>
                <w:b w:val="0"/>
                <w:i w:val="0"/>
                <w:color w:val="1C1C1E"/>
                <w:sz w:val="19"/>
              </w:rPr>
              <w:t>Full name, National ID (NID), date of birth, email, address, postal code</w:t>
            </w:r>
          </w:p>
        </w:tc>
      </w:tr>
      <w:tr>
        <w:tc>
          <w:tcPr>
            <w:tcW w:type="dxa" w:w="3024"/>
            <w:shd w:val="clear" w:color="auto" w:fill="E8F0FF"/>
          </w:tcPr>
          <w:p>
            <w:pPr>
              <w:jc w:val="center"/>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National ID Card Upload</w:t>
            </w:r>
          </w:p>
        </w:tc>
        <w:tc>
          <w:tcPr>
            <w:tcW w:type="dxa" w:w="3024"/>
            <w:shd w:val="clear" w:color="auto" w:fill="E8F0FF"/>
          </w:tcPr>
          <w:p>
            <w:pPr>
              <w:jc w:val="left"/>
            </w:pPr>
            <w:r>
              <w:rPr>
                <w:rFonts w:ascii="Calibri" w:hAnsi="Calibri"/>
                <w:b w:val="0"/>
                <w:i w:val="0"/>
                <w:color w:val="1C1C1E"/>
                <w:sz w:val="19"/>
              </w:rPr>
              <w:t>Front and back images of the national identity card</w:t>
            </w:r>
          </w:p>
        </w:tc>
      </w:tr>
      <w:tr>
        <w:tc>
          <w:tcPr>
            <w:tcW w:type="dxa" w:w="3024"/>
            <w:shd w:val="clear" w:color="auto" w:fill="F5F5F7"/>
          </w:tcPr>
          <w:p>
            <w:pPr>
              <w:jc w:val="center"/>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Selfie with ID (Face Match)</w:t>
            </w:r>
          </w:p>
        </w:tc>
        <w:tc>
          <w:tcPr>
            <w:tcW w:type="dxa" w:w="3024"/>
            <w:shd w:val="clear" w:color="auto" w:fill="F5F5F7"/>
          </w:tcPr>
          <w:p>
            <w:pPr>
              <w:jc w:val="left"/>
            </w:pPr>
            <w:r>
              <w:rPr>
                <w:rFonts w:ascii="Calibri" w:hAnsi="Calibri"/>
                <w:b w:val="0"/>
                <w:i w:val="0"/>
                <w:color w:val="1C1C1E"/>
                <w:sz w:val="19"/>
              </w:rPr>
              <w:t>Live selfie photograph matched against ID card using biometric AI</w:t>
            </w:r>
          </w:p>
        </w:tc>
      </w:tr>
      <w:tr>
        <w:tc>
          <w:tcPr>
            <w:tcW w:type="dxa" w:w="3024"/>
            <w:shd w:val="clear" w:color="auto" w:fill="E8F0FF"/>
          </w:tcPr>
          <w:p>
            <w:pPr>
              <w:jc w:val="center"/>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NID Registry API Check</w:t>
            </w:r>
          </w:p>
        </w:tc>
        <w:tc>
          <w:tcPr>
            <w:tcW w:type="dxa" w:w="3024"/>
            <w:shd w:val="clear" w:color="auto" w:fill="E8F0FF"/>
          </w:tcPr>
          <w:p>
            <w:pPr>
              <w:jc w:val="left"/>
            </w:pPr>
            <w:r>
              <w:rPr>
                <w:rFonts w:ascii="Calibri" w:hAnsi="Calibri"/>
                <w:b w:val="0"/>
                <w:i w:val="0"/>
                <w:color w:val="1C1C1E"/>
                <w:sz w:val="19"/>
              </w:rPr>
              <w:t>Name matched against Civil Registration System via API</w:t>
            </w:r>
          </w:p>
        </w:tc>
      </w:tr>
      <w:tr>
        <w:tc>
          <w:tcPr>
            <w:tcW w:type="dxa" w:w="3024"/>
            <w:shd w:val="clear" w:color="auto" w:fill="F5F5F7"/>
          </w:tcPr>
          <w:p>
            <w:pPr>
              <w:jc w:val="center"/>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Bank Account Validation</w:t>
            </w:r>
          </w:p>
        </w:tc>
        <w:tc>
          <w:tcPr>
            <w:tcW w:type="dxa" w:w="3024"/>
            <w:shd w:val="clear" w:color="auto" w:fill="F5F5F7"/>
          </w:tcPr>
          <w:p>
            <w:pPr>
              <w:jc w:val="left"/>
            </w:pPr>
            <w:r>
              <w:rPr>
                <w:rFonts w:ascii="Calibri" w:hAnsi="Calibri"/>
                <w:b w:val="0"/>
                <w:i w:val="0"/>
                <w:color w:val="1C1C1E"/>
                <w:sz w:val="19"/>
              </w:rPr>
              <w:t>IBAN or card number; account holder name matched to verified identity</w:t>
            </w:r>
          </w:p>
        </w:tc>
      </w:tr>
      <w:tr>
        <w:tc>
          <w:tcPr>
            <w:tcW w:type="dxa" w:w="3024"/>
            <w:shd w:val="clear" w:color="auto" w:fill="E8F0FF"/>
          </w:tcPr>
          <w:p>
            <w:pPr>
              <w:jc w:val="center"/>
            </w:pPr>
            <w:r>
              <w:rPr>
                <w:rFonts w:ascii="Calibri" w:hAnsi="Calibri"/>
                <w:b w:val="0"/>
                <w:i w:val="0"/>
                <w:color w:val="1C1C1E"/>
                <w:sz w:val="19"/>
              </w:rPr>
              <w:t>7</w:t>
            </w:r>
          </w:p>
        </w:tc>
        <w:tc>
          <w:tcPr>
            <w:tcW w:type="dxa" w:w="3024"/>
            <w:shd w:val="clear" w:color="auto" w:fill="E8F0FF"/>
          </w:tcPr>
          <w:p>
            <w:pPr>
              <w:jc w:val="left"/>
            </w:pPr>
            <w:r>
              <w:rPr>
                <w:rFonts w:ascii="Calibri" w:hAnsi="Calibri"/>
                <w:b w:val="0"/>
                <w:i w:val="0"/>
                <w:color w:val="1C1C1E"/>
                <w:sz w:val="19"/>
              </w:rPr>
              <w:t>Manual / Automated Review</w:t>
            </w:r>
          </w:p>
        </w:tc>
        <w:tc>
          <w:tcPr>
            <w:tcW w:type="dxa" w:w="3024"/>
            <w:shd w:val="clear" w:color="auto" w:fill="E8F0FF"/>
          </w:tcPr>
          <w:p>
            <w:pPr>
              <w:jc w:val="left"/>
            </w:pPr>
            <w:r>
              <w:rPr>
                <w:rFonts w:ascii="Calibri" w:hAnsi="Calibri"/>
                <w:b w:val="0"/>
                <w:i w:val="0"/>
                <w:color w:val="1C1C1E"/>
                <w:sz w:val="19"/>
              </w:rPr>
              <w:t>Document quality check, sanction screening, fraud risk assessment</w:t>
            </w:r>
          </w:p>
        </w:tc>
      </w:tr>
      <w:tr>
        <w:tc>
          <w:tcPr>
            <w:tcW w:type="dxa" w:w="3024"/>
            <w:shd w:val="clear" w:color="auto" w:fill="F5F5F7"/>
          </w:tcPr>
          <w:p>
            <w:pPr>
              <w:jc w:val="center"/>
            </w:pPr>
            <w:r>
              <w:rPr>
                <w:rFonts w:ascii="Calibri" w:hAnsi="Calibri"/>
                <w:b w:val="0"/>
                <w:i w:val="0"/>
                <w:color w:val="1C1C1E"/>
                <w:sz w:val="19"/>
              </w:rPr>
              <w:t>8</w:t>
            </w:r>
          </w:p>
        </w:tc>
        <w:tc>
          <w:tcPr>
            <w:tcW w:type="dxa" w:w="3024"/>
            <w:shd w:val="clear" w:color="auto" w:fill="F5F5F7"/>
          </w:tcPr>
          <w:p>
            <w:pPr>
              <w:jc w:val="left"/>
            </w:pPr>
            <w:r>
              <w:rPr>
                <w:rFonts w:ascii="Calibri" w:hAnsi="Calibri"/>
                <w:b w:val="0"/>
                <w:i w:val="0"/>
                <w:color w:val="1C1C1E"/>
                <w:sz w:val="19"/>
              </w:rPr>
              <w:t>Account Activation</w:t>
            </w:r>
          </w:p>
        </w:tc>
        <w:tc>
          <w:tcPr>
            <w:tcW w:type="dxa" w:w="3024"/>
            <w:shd w:val="clear" w:color="auto" w:fill="F5F5F7"/>
          </w:tcPr>
          <w:p>
            <w:pPr>
              <w:jc w:val="left"/>
            </w:pPr>
            <w:r>
              <w:rPr>
                <w:rFonts w:ascii="Calibri" w:hAnsi="Calibri"/>
                <w:b w:val="0"/>
                <w:i w:val="0"/>
                <w:color w:val="1C1C1E"/>
                <w:sz w:val="19"/>
              </w:rPr>
              <w:t>Green: Trading enabled | Orange: Correction needed | Red: Rejected</w:t>
            </w:r>
          </w:p>
        </w:tc>
      </w:tr>
    </w:tbl>
    <w:p/>
    <w:p>
      <w:pPr>
        <w:spacing w:before="280" w:after="80"/>
        <w:jc w:val="left"/>
      </w:pPr>
      <w:r>
        <w:rPr>
          <w:rFonts w:ascii="Calibri" w:hAnsi="Calibri"/>
          <w:b/>
          <w:i w:val="0"/>
          <w:color w:val="FF9F0A"/>
          <w:sz w:val="30"/>
        </w:rPr>
        <w:t>6.2 Corporate (Hoqooqi) KYB Process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Step</w:t>
            </w:r>
          </w:p>
        </w:tc>
        <w:tc>
          <w:tcPr>
            <w:tcW w:type="dxa" w:w="3024"/>
            <w:shd w:val="clear" w:color="auto" w:fill="102A5A"/>
          </w:tcPr>
          <w:p>
            <w:pPr>
              <w:jc w:val="center"/>
            </w:pPr>
            <w:r>
              <w:rPr>
                <w:rFonts w:ascii="Calibri" w:hAnsi="Calibri"/>
                <w:b/>
                <w:i w:val="0"/>
                <w:color w:val="FFFFFF"/>
                <w:sz w:val="20"/>
              </w:rPr>
              <w:t>Action</w:t>
            </w:r>
          </w:p>
        </w:tc>
        <w:tc>
          <w:tcPr>
            <w:tcW w:type="dxa" w:w="3024"/>
            <w:shd w:val="clear" w:color="auto" w:fill="102A5A"/>
          </w:tcPr>
          <w:p>
            <w:pPr>
              <w:jc w:val="center"/>
            </w:pPr>
            <w:r>
              <w:rPr>
                <w:rFonts w:ascii="Calibri" w:hAnsi="Calibri"/>
                <w:b/>
                <w:i w:val="0"/>
                <w:color w:val="FFFFFF"/>
                <w:sz w:val="20"/>
              </w:rPr>
              <w:t>Data Collected / Verified</w:t>
            </w:r>
          </w:p>
        </w:tc>
      </w:tr>
      <w:tr>
        <w:tc>
          <w:tcPr>
            <w:tcW w:type="dxa" w:w="3024"/>
            <w:shd w:val="clear" w:color="auto" w:fill="E8F0FF"/>
          </w:tcPr>
          <w:p>
            <w:pPr>
              <w:jc w:val="center"/>
            </w:pPr>
            <w:r>
              <w:rPr>
                <w:rFonts w:ascii="Calibri" w:hAnsi="Calibri"/>
                <w:b w:val="0"/>
                <w:i w:val="0"/>
                <w:color w:val="1C1C1E"/>
                <w:sz w:val="19"/>
              </w:rPr>
              <w:t>1</w:t>
            </w:r>
          </w:p>
        </w:tc>
        <w:tc>
          <w:tcPr>
            <w:tcW w:type="dxa" w:w="3024"/>
            <w:shd w:val="clear" w:color="auto" w:fill="E8F0FF"/>
          </w:tcPr>
          <w:p>
            <w:pPr>
              <w:jc w:val="left"/>
            </w:pPr>
            <w:r>
              <w:rPr>
                <w:rFonts w:ascii="Calibri" w:hAnsi="Calibri"/>
                <w:b w:val="0"/>
                <w:i w:val="0"/>
                <w:color w:val="1C1C1E"/>
                <w:sz w:val="19"/>
              </w:rPr>
              <w:t>Company Representative Mobile OTP</w:t>
            </w:r>
          </w:p>
        </w:tc>
        <w:tc>
          <w:tcPr>
            <w:tcW w:type="dxa" w:w="3024"/>
            <w:shd w:val="clear" w:color="auto" w:fill="E8F0FF"/>
          </w:tcPr>
          <w:p>
            <w:pPr>
              <w:jc w:val="left"/>
            </w:pPr>
            <w:r>
              <w:rPr>
                <w:rFonts w:ascii="Calibri" w:hAnsi="Calibri"/>
                <w:b w:val="0"/>
                <w:i w:val="0"/>
                <w:color w:val="1C1C1E"/>
                <w:sz w:val="19"/>
              </w:rPr>
              <w:t>Mobile of CEO / authorized representative, OTP verification</w:t>
            </w:r>
          </w:p>
        </w:tc>
      </w:tr>
      <w:tr>
        <w:tc>
          <w:tcPr>
            <w:tcW w:type="dxa" w:w="3024"/>
            <w:shd w:val="clear" w:color="auto" w:fill="F5F5F7"/>
          </w:tcPr>
          <w:p>
            <w:pPr>
              <w:jc w:val="center"/>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Company Profile</w:t>
            </w:r>
          </w:p>
        </w:tc>
        <w:tc>
          <w:tcPr>
            <w:tcW w:type="dxa" w:w="3024"/>
            <w:shd w:val="clear" w:color="auto" w:fill="F5F5F7"/>
          </w:tcPr>
          <w:p>
            <w:pPr>
              <w:jc w:val="left"/>
            </w:pPr>
            <w:r>
              <w:rPr>
                <w:rFonts w:ascii="Calibri" w:hAnsi="Calibri"/>
                <w:b w:val="0"/>
                <w:i w:val="0"/>
                <w:color w:val="1C1C1E"/>
                <w:sz w:val="19"/>
              </w:rPr>
              <w:t>Legal company name, National Identification (Shenase Melli), registration number, tax ID</w:t>
            </w:r>
          </w:p>
        </w:tc>
      </w:tr>
      <w:tr>
        <w:tc>
          <w:tcPr>
            <w:tcW w:type="dxa" w:w="3024"/>
            <w:shd w:val="clear" w:color="auto" w:fill="E8F0FF"/>
          </w:tcPr>
          <w:p>
            <w:pPr>
              <w:jc w:val="center"/>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Official Gazette (Roozname Rasmi)</w:t>
            </w:r>
          </w:p>
        </w:tc>
        <w:tc>
          <w:tcPr>
            <w:tcW w:type="dxa" w:w="3024"/>
            <w:shd w:val="clear" w:color="auto" w:fill="E8F0FF"/>
          </w:tcPr>
          <w:p>
            <w:pPr>
              <w:jc w:val="left"/>
            </w:pPr>
            <w:r>
              <w:rPr>
                <w:rFonts w:ascii="Calibri" w:hAnsi="Calibri"/>
                <w:b w:val="0"/>
                <w:i w:val="0"/>
                <w:color w:val="1C1C1E"/>
                <w:sz w:val="19"/>
              </w:rPr>
              <w:t>Official gazette document + most recent amendments uploaded</w:t>
            </w:r>
          </w:p>
        </w:tc>
      </w:tr>
      <w:tr>
        <w:tc>
          <w:tcPr>
            <w:tcW w:type="dxa" w:w="3024"/>
            <w:shd w:val="clear" w:color="auto" w:fill="F5F5F7"/>
          </w:tcPr>
          <w:p>
            <w:pPr>
              <w:jc w:val="center"/>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CEO/Rep ID Card</w:t>
            </w:r>
          </w:p>
        </w:tc>
        <w:tc>
          <w:tcPr>
            <w:tcW w:type="dxa" w:w="3024"/>
            <w:shd w:val="clear" w:color="auto" w:fill="F5F5F7"/>
          </w:tcPr>
          <w:p>
            <w:pPr>
              <w:jc w:val="left"/>
            </w:pPr>
            <w:r>
              <w:rPr>
                <w:rFonts w:ascii="Calibri" w:hAnsi="Calibri"/>
                <w:b w:val="0"/>
                <w:i w:val="0"/>
                <w:color w:val="1C1C1E"/>
                <w:sz w:val="19"/>
              </w:rPr>
              <w:t>Identity card of CEO or authorized representative + power of attorney</w:t>
            </w:r>
          </w:p>
        </w:tc>
      </w:tr>
      <w:tr>
        <w:tc>
          <w:tcPr>
            <w:tcW w:type="dxa" w:w="3024"/>
            <w:shd w:val="clear" w:color="auto" w:fill="E8F0FF"/>
          </w:tcPr>
          <w:p>
            <w:pPr>
              <w:jc w:val="center"/>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UBO (Ultimate Beneficial Owner)</w:t>
            </w:r>
          </w:p>
        </w:tc>
        <w:tc>
          <w:tcPr>
            <w:tcW w:type="dxa" w:w="3024"/>
            <w:shd w:val="clear" w:color="auto" w:fill="E8F0FF"/>
          </w:tcPr>
          <w:p>
            <w:pPr>
              <w:jc w:val="left"/>
            </w:pPr>
            <w:r>
              <w:rPr>
                <w:rFonts w:ascii="Calibri" w:hAnsi="Calibri"/>
                <w:b w:val="0"/>
                <w:i w:val="0"/>
                <w:color w:val="1C1C1E"/>
                <w:sz w:val="19"/>
              </w:rPr>
              <w:t>Ownership records for shareholders with &gt;25% ownership</w:t>
            </w:r>
          </w:p>
        </w:tc>
      </w:tr>
      <w:tr>
        <w:tc>
          <w:tcPr>
            <w:tcW w:type="dxa" w:w="3024"/>
            <w:shd w:val="clear" w:color="auto" w:fill="F5F5F7"/>
          </w:tcPr>
          <w:p>
            <w:pPr>
              <w:jc w:val="center"/>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Company Bank Account</w:t>
            </w:r>
          </w:p>
        </w:tc>
        <w:tc>
          <w:tcPr>
            <w:tcW w:type="dxa" w:w="3024"/>
            <w:shd w:val="clear" w:color="auto" w:fill="F5F5F7"/>
          </w:tcPr>
          <w:p>
            <w:pPr>
              <w:jc w:val="left"/>
            </w:pPr>
            <w:r>
              <w:rPr>
                <w:rFonts w:ascii="Calibri" w:hAnsi="Calibri"/>
                <w:b w:val="0"/>
                <w:i w:val="0"/>
                <w:color w:val="1C1C1E"/>
                <w:sz w:val="19"/>
              </w:rPr>
              <w:t>Corporate IBAN verified against company name</w:t>
            </w:r>
          </w:p>
        </w:tc>
      </w:tr>
      <w:tr>
        <w:tc>
          <w:tcPr>
            <w:tcW w:type="dxa" w:w="3024"/>
            <w:shd w:val="clear" w:color="auto" w:fill="E8F0FF"/>
          </w:tcPr>
          <w:p>
            <w:pPr>
              <w:jc w:val="center"/>
            </w:pPr>
            <w:r>
              <w:rPr>
                <w:rFonts w:ascii="Calibri" w:hAnsi="Calibri"/>
                <w:b w:val="0"/>
                <w:i w:val="0"/>
                <w:color w:val="1C1C1E"/>
                <w:sz w:val="19"/>
              </w:rPr>
              <w:t>7</w:t>
            </w:r>
          </w:p>
        </w:tc>
        <w:tc>
          <w:tcPr>
            <w:tcW w:type="dxa" w:w="3024"/>
            <w:shd w:val="clear" w:color="auto" w:fill="E8F0FF"/>
          </w:tcPr>
          <w:p>
            <w:pPr>
              <w:jc w:val="left"/>
            </w:pPr>
            <w:r>
              <w:rPr>
                <w:rFonts w:ascii="Calibri" w:hAnsi="Calibri"/>
                <w:b w:val="0"/>
                <w:i w:val="0"/>
                <w:color w:val="1C1C1E"/>
                <w:sz w:val="19"/>
              </w:rPr>
              <w:t>Sanction Screening</w:t>
            </w:r>
          </w:p>
        </w:tc>
        <w:tc>
          <w:tcPr>
            <w:tcW w:type="dxa" w:w="3024"/>
            <w:shd w:val="clear" w:color="auto" w:fill="E8F0FF"/>
          </w:tcPr>
          <w:p>
            <w:pPr>
              <w:jc w:val="left"/>
            </w:pPr>
            <w:r>
              <w:rPr>
                <w:rFonts w:ascii="Calibri" w:hAnsi="Calibri"/>
                <w:b w:val="0"/>
                <w:i w:val="0"/>
                <w:color w:val="1C1C1E"/>
                <w:sz w:val="19"/>
              </w:rPr>
              <w:t>All directors and UBOs screened against OFAC/PEP lists</w:t>
            </w:r>
          </w:p>
        </w:tc>
      </w:tr>
      <w:tr>
        <w:tc>
          <w:tcPr>
            <w:tcW w:type="dxa" w:w="3024"/>
            <w:shd w:val="clear" w:color="auto" w:fill="F5F5F7"/>
          </w:tcPr>
          <w:p>
            <w:pPr>
              <w:jc w:val="center"/>
            </w:pPr>
            <w:r>
              <w:rPr>
                <w:rFonts w:ascii="Calibri" w:hAnsi="Calibri"/>
                <w:b w:val="0"/>
                <w:i w:val="0"/>
                <w:color w:val="1C1C1E"/>
                <w:sz w:val="19"/>
              </w:rPr>
              <w:t>8</w:t>
            </w:r>
          </w:p>
        </w:tc>
        <w:tc>
          <w:tcPr>
            <w:tcW w:type="dxa" w:w="3024"/>
            <w:shd w:val="clear" w:color="auto" w:fill="F5F5F7"/>
          </w:tcPr>
          <w:p>
            <w:pPr>
              <w:jc w:val="left"/>
            </w:pPr>
            <w:r>
              <w:rPr>
                <w:rFonts w:ascii="Calibri" w:hAnsi="Calibri"/>
                <w:b w:val="0"/>
                <w:i w:val="0"/>
                <w:color w:val="1C1C1E"/>
                <w:sz w:val="19"/>
              </w:rPr>
              <w:t>Manual Review &amp; Approval</w:t>
            </w:r>
          </w:p>
        </w:tc>
        <w:tc>
          <w:tcPr>
            <w:tcW w:type="dxa" w:w="3024"/>
            <w:shd w:val="clear" w:color="auto" w:fill="F5F5F7"/>
          </w:tcPr>
          <w:p>
            <w:pPr>
              <w:jc w:val="left"/>
            </w:pPr>
            <w:r>
              <w:rPr>
                <w:rFonts w:ascii="Calibri" w:hAnsi="Calibri"/>
                <w:b w:val="0"/>
                <w:i w:val="0"/>
                <w:color w:val="1C1C1E"/>
                <w:sz w:val="19"/>
              </w:rPr>
              <w:t>Compliance officer review; contract execution for sellers</w:t>
            </w:r>
          </w:p>
        </w:tc>
      </w:tr>
    </w:tbl>
    <w:p/>
    <w:p>
      <w:pPr>
        <w:spacing w:before="280" w:after="80"/>
        <w:jc w:val="left"/>
      </w:pPr>
      <w:r>
        <w:rPr>
          <w:rFonts w:ascii="Calibri" w:hAnsi="Calibri"/>
          <w:b/>
          <w:i w:val="0"/>
          <w:color w:val="FF453A"/>
          <w:sz w:val="30"/>
        </w:rPr>
        <w:t>6.3 Compliance Technology Stack</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Service</w:t>
            </w:r>
          </w:p>
        </w:tc>
        <w:tc>
          <w:tcPr>
            <w:tcW w:type="dxa" w:w="3024"/>
            <w:shd w:val="clear" w:color="auto" w:fill="102A5A"/>
          </w:tcPr>
          <w:p>
            <w:pPr>
              <w:jc w:val="center"/>
            </w:pPr>
            <w:r>
              <w:rPr>
                <w:rFonts w:ascii="Calibri" w:hAnsi="Calibri"/>
                <w:b/>
                <w:i w:val="0"/>
                <w:color w:val="FFFFFF"/>
                <w:sz w:val="20"/>
              </w:rPr>
              <w:t>Technology</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Biometric Face Match</w:t>
            </w:r>
          </w:p>
        </w:tc>
        <w:tc>
          <w:tcPr>
            <w:tcW w:type="dxa" w:w="3024"/>
            <w:shd w:val="clear" w:color="auto" w:fill="E8F0FF"/>
          </w:tcPr>
          <w:p>
            <w:pPr>
              <w:jc w:val="left"/>
            </w:pPr>
            <w:r>
              <w:rPr>
                <w:rFonts w:ascii="Calibri" w:hAnsi="Calibri"/>
                <w:b w:val="0"/>
                <w:i w:val="0"/>
                <w:color w:val="1C1C1E"/>
                <w:sz w:val="19"/>
              </w:rPr>
              <w:t>BiometricVerificationService</w:t>
            </w:r>
          </w:p>
        </w:tc>
        <w:tc>
          <w:tcPr>
            <w:tcW w:type="dxa" w:w="3024"/>
            <w:shd w:val="clear" w:color="auto" w:fill="E8F0FF"/>
          </w:tcPr>
          <w:p>
            <w:pPr>
              <w:jc w:val="left"/>
            </w:pPr>
            <w:r>
              <w:rPr>
                <w:rFonts w:ascii="Calibri" w:hAnsi="Calibri"/>
                <w:b w:val="0"/>
                <w:i w:val="0"/>
                <w:color w:val="1C1C1E"/>
                <w:sz w:val="19"/>
              </w:rPr>
              <w:t>Compare selfie with ID card photo using AI</w:t>
            </w:r>
          </w:p>
        </w:tc>
      </w:tr>
      <w:tr>
        <w:tc>
          <w:tcPr>
            <w:tcW w:type="dxa" w:w="3024"/>
            <w:shd w:val="clear" w:color="auto" w:fill="F5F5F7"/>
          </w:tcPr>
          <w:p>
            <w:pPr>
              <w:jc w:val="center"/>
            </w:pPr>
            <w:r>
              <w:rPr>
                <w:rFonts w:ascii="Calibri" w:hAnsi="Calibri"/>
                <w:b w:val="0"/>
                <w:i w:val="0"/>
                <w:color w:val="1C1C1E"/>
                <w:sz w:val="19"/>
              </w:rPr>
              <w:t>OCR Extraction</w:t>
            </w:r>
          </w:p>
        </w:tc>
        <w:tc>
          <w:tcPr>
            <w:tcW w:type="dxa" w:w="3024"/>
            <w:shd w:val="clear" w:color="auto" w:fill="F5F5F7"/>
          </w:tcPr>
          <w:p>
            <w:pPr>
              <w:jc w:val="left"/>
            </w:pPr>
            <w:r>
              <w:rPr>
                <w:rFonts w:ascii="Calibri" w:hAnsi="Calibri"/>
                <w:b w:val="0"/>
                <w:i w:val="0"/>
                <w:color w:val="1C1C1E"/>
                <w:sz w:val="19"/>
              </w:rPr>
              <w:t>OcrDocumentService</w:t>
            </w:r>
          </w:p>
        </w:tc>
        <w:tc>
          <w:tcPr>
            <w:tcW w:type="dxa" w:w="3024"/>
            <w:shd w:val="clear" w:color="auto" w:fill="F5F5F7"/>
          </w:tcPr>
          <w:p>
            <w:pPr>
              <w:jc w:val="left"/>
            </w:pPr>
            <w:r>
              <w:rPr>
                <w:rFonts w:ascii="Calibri" w:hAnsi="Calibri"/>
                <w:b w:val="0"/>
                <w:i w:val="0"/>
                <w:color w:val="1C1C1E"/>
                <w:sz w:val="19"/>
              </w:rPr>
              <w:t>Extract text data from ID cards, gazettes</w:t>
            </w:r>
          </w:p>
        </w:tc>
      </w:tr>
      <w:tr>
        <w:tc>
          <w:tcPr>
            <w:tcW w:type="dxa" w:w="3024"/>
            <w:shd w:val="clear" w:color="auto" w:fill="E8F0FF"/>
          </w:tcPr>
          <w:p>
            <w:pPr>
              <w:jc w:val="center"/>
            </w:pPr>
            <w:r>
              <w:rPr>
                <w:rFonts w:ascii="Calibri" w:hAnsi="Calibri"/>
                <w:b w:val="0"/>
                <w:i w:val="0"/>
                <w:color w:val="1C1C1E"/>
                <w:sz w:val="19"/>
              </w:rPr>
              <w:t>Sanction Screening</w:t>
            </w:r>
          </w:p>
        </w:tc>
        <w:tc>
          <w:tcPr>
            <w:tcW w:type="dxa" w:w="3024"/>
            <w:shd w:val="clear" w:color="auto" w:fill="E8F0FF"/>
          </w:tcPr>
          <w:p>
            <w:pPr>
              <w:jc w:val="left"/>
            </w:pPr>
            <w:r>
              <w:rPr>
                <w:rFonts w:ascii="Calibri" w:hAnsi="Calibri"/>
                <w:b w:val="0"/>
                <w:i w:val="0"/>
                <w:color w:val="1C1C1E"/>
                <w:sz w:val="19"/>
              </w:rPr>
              <w:t>SanctionScreeningService</w:t>
            </w:r>
          </w:p>
        </w:tc>
        <w:tc>
          <w:tcPr>
            <w:tcW w:type="dxa" w:w="3024"/>
            <w:shd w:val="clear" w:color="auto" w:fill="E8F0FF"/>
          </w:tcPr>
          <w:p>
            <w:pPr>
              <w:jc w:val="left"/>
            </w:pPr>
            <w:r>
              <w:rPr>
                <w:rFonts w:ascii="Calibri" w:hAnsi="Calibri"/>
                <w:b w:val="0"/>
                <w:i w:val="0"/>
                <w:color w:val="1C1C1E"/>
                <w:sz w:val="19"/>
              </w:rPr>
              <w:t>OFAC API v4 real-time screening</w:t>
            </w:r>
          </w:p>
        </w:tc>
      </w:tr>
      <w:tr>
        <w:tc>
          <w:tcPr>
            <w:tcW w:type="dxa" w:w="3024"/>
            <w:shd w:val="clear" w:color="auto" w:fill="F5F5F7"/>
          </w:tcPr>
          <w:p>
            <w:pPr>
              <w:jc w:val="center"/>
            </w:pPr>
            <w:r>
              <w:rPr>
                <w:rFonts w:ascii="Calibri" w:hAnsi="Calibri"/>
                <w:b w:val="0"/>
                <w:i w:val="0"/>
                <w:color w:val="1C1C1E"/>
                <w:sz w:val="19"/>
              </w:rPr>
              <w:t>Fraud Scoring</w:t>
            </w:r>
          </w:p>
        </w:tc>
        <w:tc>
          <w:tcPr>
            <w:tcW w:type="dxa" w:w="3024"/>
            <w:shd w:val="clear" w:color="auto" w:fill="F5F5F7"/>
          </w:tcPr>
          <w:p>
            <w:pPr>
              <w:jc w:val="left"/>
            </w:pPr>
            <w:r>
              <w:rPr>
                <w:rFonts w:ascii="Calibri" w:hAnsi="Calibri"/>
                <w:b w:val="0"/>
                <w:i w:val="0"/>
                <w:color w:val="1C1C1E"/>
                <w:sz w:val="19"/>
              </w:rPr>
              <w:t>FraudScoringService</w:t>
            </w:r>
          </w:p>
        </w:tc>
        <w:tc>
          <w:tcPr>
            <w:tcW w:type="dxa" w:w="3024"/>
            <w:shd w:val="clear" w:color="auto" w:fill="F5F5F7"/>
          </w:tcPr>
          <w:p>
            <w:pPr>
              <w:jc w:val="left"/>
            </w:pPr>
            <w:r>
              <w:rPr>
                <w:rFonts w:ascii="Calibri" w:hAnsi="Calibri"/>
                <w:b w:val="0"/>
                <w:i w:val="0"/>
                <w:color w:val="1C1C1E"/>
                <w:sz w:val="19"/>
              </w:rPr>
              <w:t>Multi-factor risk score (IP, behavior, doc)</w:t>
            </w:r>
          </w:p>
        </w:tc>
      </w:tr>
      <w:tr>
        <w:tc>
          <w:tcPr>
            <w:tcW w:type="dxa" w:w="3024"/>
            <w:shd w:val="clear" w:color="auto" w:fill="E8F0FF"/>
          </w:tcPr>
          <w:p>
            <w:pPr>
              <w:jc w:val="center"/>
            </w:pPr>
            <w:r>
              <w:rPr>
                <w:rFonts w:ascii="Calibri" w:hAnsi="Calibri"/>
                <w:b w:val="0"/>
                <w:i w:val="0"/>
                <w:color w:val="1C1C1E"/>
                <w:sz w:val="19"/>
              </w:rPr>
              <w:t>Token Security</w:t>
            </w:r>
          </w:p>
        </w:tc>
        <w:tc>
          <w:tcPr>
            <w:tcW w:type="dxa" w:w="3024"/>
            <w:shd w:val="clear" w:color="auto" w:fill="E8F0FF"/>
          </w:tcPr>
          <w:p>
            <w:pPr>
              <w:jc w:val="left"/>
            </w:pPr>
            <w:r>
              <w:rPr>
                <w:rFonts w:ascii="Calibri" w:hAnsi="Calibri"/>
                <w:b w:val="0"/>
                <w:i w:val="0"/>
                <w:color w:val="1C1C1E"/>
                <w:sz w:val="19"/>
              </w:rPr>
              <w:t>JwtTokenService</w:t>
            </w:r>
          </w:p>
        </w:tc>
        <w:tc>
          <w:tcPr>
            <w:tcW w:type="dxa" w:w="3024"/>
            <w:shd w:val="clear" w:color="auto" w:fill="E8F0FF"/>
          </w:tcPr>
          <w:p>
            <w:pPr>
              <w:jc w:val="left"/>
            </w:pPr>
            <w:r>
              <w:rPr>
                <w:rFonts w:ascii="Calibri" w:hAnsi="Calibri"/>
                <w:b w:val="0"/>
                <w:i w:val="0"/>
                <w:color w:val="1C1C1E"/>
                <w:sz w:val="19"/>
              </w:rPr>
              <w:t>Detect and block refresh token reuse attacks</w:t>
            </w:r>
          </w:p>
        </w:tc>
      </w:tr>
      <w:tr>
        <w:tc>
          <w:tcPr>
            <w:tcW w:type="dxa" w:w="3024"/>
            <w:shd w:val="clear" w:color="auto" w:fill="F5F5F7"/>
          </w:tcPr>
          <w:p>
            <w:pPr>
              <w:jc w:val="center"/>
            </w:pPr>
            <w:r>
              <w:rPr>
                <w:rFonts w:ascii="Calibri" w:hAnsi="Calibri"/>
                <w:b w:val="0"/>
                <w:i w:val="0"/>
                <w:color w:val="1C1C1E"/>
                <w:sz w:val="19"/>
              </w:rPr>
              <w:t>Account Lockout</w:t>
            </w:r>
          </w:p>
        </w:tc>
        <w:tc>
          <w:tcPr>
            <w:tcW w:type="dxa" w:w="3024"/>
            <w:shd w:val="clear" w:color="auto" w:fill="F5F5F7"/>
          </w:tcPr>
          <w:p>
            <w:pPr>
              <w:jc w:val="left"/>
            </w:pPr>
            <w:r>
              <w:rPr>
                <w:rFonts w:ascii="Calibri" w:hAnsi="Calibri"/>
                <w:b w:val="0"/>
                <w:i w:val="0"/>
                <w:color w:val="1C1C1E"/>
                <w:sz w:val="19"/>
              </w:rPr>
              <w:t>ASP.NET Identity</w:t>
            </w:r>
          </w:p>
        </w:tc>
        <w:tc>
          <w:tcPr>
            <w:tcW w:type="dxa" w:w="3024"/>
            <w:shd w:val="clear" w:color="auto" w:fill="F5F5F7"/>
          </w:tcPr>
          <w:p>
            <w:pPr>
              <w:jc w:val="left"/>
            </w:pPr>
            <w:r>
              <w:rPr>
                <w:rFonts w:ascii="Calibri" w:hAnsi="Calibri"/>
                <w:b w:val="0"/>
                <w:i w:val="0"/>
                <w:color w:val="1C1C1E"/>
                <w:sz w:val="19"/>
              </w:rPr>
              <w:t>5 failed attempts → 15-minute lockout</w:t>
            </w:r>
          </w:p>
        </w:tc>
      </w:tr>
    </w:tbl>
    <w:p/>
    <w:p>
      <w:r>
        <w:br w:type="page"/>
      </w:r>
    </w:p>
    <w:p>
      <w:pPr>
        <w:spacing w:before="440" w:after="120"/>
        <w:jc w:val="left"/>
        <w:pBdr>
          <w:bottom w:val="single" w:sz="6" w:space="4" w:color="0A84FF"/>
        </w:pBdr>
      </w:pPr>
      <w:r>
        <w:rPr>
          <w:rFonts w:ascii="Calibri" w:hAnsi="Calibri"/>
          <w:b/>
          <w:i w:val="0"/>
          <w:color w:val="102A5A"/>
          <w:sz w:val="40"/>
        </w:rPr>
        <w:t>7. PAYMENT, ESCROW &amp; FINANCIAL FLOWS</w:t>
      </w:r>
    </w:p>
    <w:p>
      <w:pPr>
        <w:spacing w:after="120"/>
        <w:jc w:val="both"/>
      </w:pPr>
      <w:r>
        <w:rPr>
          <w:rFonts w:ascii="Calibri" w:hAnsi="Calibri"/>
          <w:b w:val="0"/>
          <w:i w:val="0"/>
          <w:color w:val="1C1C1E"/>
          <w:sz w:val="22"/>
        </w:rPr>
        <w:t>Rawnex implements a milestone-based escrow system to protect all trading parties. The payment flow is designed to eliminate settlement risk while providing maximum flexibility in payment methods for buyers and sellers in the Iranian and international market.</w:t>
      </w:r>
    </w:p>
    <w:p>
      <w:pPr>
        <w:spacing w:before="280" w:after="80"/>
        <w:jc w:val="left"/>
      </w:pPr>
      <w:r>
        <w:rPr>
          <w:rFonts w:ascii="Calibri" w:hAnsi="Calibri"/>
          <w:b/>
          <w:i w:val="0"/>
          <w:color w:val="30D158"/>
          <w:sz w:val="30"/>
        </w:rPr>
        <w:t>7.1 Escrow Account Lifecycle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Milestone</w:t>
            </w:r>
          </w:p>
        </w:tc>
        <w:tc>
          <w:tcPr>
            <w:tcW w:type="dxa" w:w="3024"/>
            <w:shd w:val="clear" w:color="auto" w:fill="102A5A"/>
          </w:tcPr>
          <w:p>
            <w:pPr>
              <w:jc w:val="center"/>
            </w:pPr>
            <w:r>
              <w:rPr>
                <w:rFonts w:ascii="Calibri" w:hAnsi="Calibri"/>
                <w:b/>
                <w:i w:val="0"/>
                <w:color w:val="FFFFFF"/>
                <w:sz w:val="20"/>
              </w:rPr>
              <w:t>Trigger Event</w:t>
            </w:r>
          </w:p>
        </w:tc>
        <w:tc>
          <w:tcPr>
            <w:tcW w:type="dxa" w:w="3024"/>
            <w:shd w:val="clear" w:color="auto" w:fill="102A5A"/>
          </w:tcPr>
          <w:p>
            <w:pPr>
              <w:jc w:val="center"/>
            </w:pPr>
            <w:r>
              <w:rPr>
                <w:rFonts w:ascii="Calibri" w:hAnsi="Calibri"/>
                <w:b/>
                <w:i w:val="0"/>
                <w:color w:val="FFFFFF"/>
                <w:sz w:val="20"/>
              </w:rPr>
              <w:t>Action</w:t>
            </w:r>
          </w:p>
        </w:tc>
      </w:tr>
      <w:tr>
        <w:tc>
          <w:tcPr>
            <w:tcW w:type="dxa" w:w="3024"/>
            <w:shd w:val="clear" w:color="auto" w:fill="E8F0FF"/>
          </w:tcPr>
          <w:p>
            <w:pPr>
              <w:jc w:val="center"/>
            </w:pPr>
            <w:r>
              <w:rPr>
                <w:rFonts w:ascii="Calibri" w:hAnsi="Calibri"/>
                <w:b w:val="0"/>
                <w:i w:val="0"/>
                <w:color w:val="1C1C1E"/>
                <w:sz w:val="19"/>
              </w:rPr>
              <w:t>Escrow Creation</w:t>
            </w:r>
          </w:p>
        </w:tc>
        <w:tc>
          <w:tcPr>
            <w:tcW w:type="dxa" w:w="3024"/>
            <w:shd w:val="clear" w:color="auto" w:fill="E8F0FF"/>
          </w:tcPr>
          <w:p>
            <w:pPr>
              <w:jc w:val="left"/>
            </w:pPr>
            <w:r>
              <w:rPr>
                <w:rFonts w:ascii="Calibri" w:hAnsi="Calibri"/>
                <w:b w:val="0"/>
                <w:i w:val="0"/>
                <w:color w:val="1C1C1E"/>
                <w:sz w:val="19"/>
              </w:rPr>
              <w:t>Order is matched and commission paid</w:t>
            </w:r>
          </w:p>
        </w:tc>
        <w:tc>
          <w:tcPr>
            <w:tcW w:type="dxa" w:w="3024"/>
            <w:shd w:val="clear" w:color="auto" w:fill="E8F0FF"/>
          </w:tcPr>
          <w:p>
            <w:pPr>
              <w:jc w:val="left"/>
            </w:pPr>
            <w:r>
              <w:rPr>
                <w:rFonts w:ascii="Calibri" w:hAnsi="Calibri"/>
                <w:b w:val="0"/>
                <w:i w:val="0"/>
                <w:color w:val="1C1C1E"/>
                <w:sz w:val="19"/>
              </w:rPr>
              <w:t>EscrowAccount created; funds reserved</w:t>
            </w:r>
          </w:p>
        </w:tc>
      </w:tr>
      <w:tr>
        <w:tc>
          <w:tcPr>
            <w:tcW w:type="dxa" w:w="3024"/>
            <w:shd w:val="clear" w:color="auto" w:fill="F5F5F7"/>
          </w:tcPr>
          <w:p>
            <w:pPr>
              <w:jc w:val="center"/>
            </w:pPr>
            <w:r>
              <w:rPr>
                <w:rFonts w:ascii="Calibri" w:hAnsi="Calibri"/>
                <w:b w:val="0"/>
                <w:i w:val="0"/>
                <w:color w:val="1C1C1E"/>
                <w:sz w:val="19"/>
              </w:rPr>
              <w:t>Funding</w:t>
            </w:r>
          </w:p>
        </w:tc>
        <w:tc>
          <w:tcPr>
            <w:tcW w:type="dxa" w:w="3024"/>
            <w:shd w:val="clear" w:color="auto" w:fill="F5F5F7"/>
          </w:tcPr>
          <w:p>
            <w:pPr>
              <w:jc w:val="left"/>
            </w:pPr>
            <w:r>
              <w:rPr>
                <w:rFonts w:ascii="Calibri" w:hAnsi="Calibri"/>
                <w:b w:val="0"/>
                <w:i w:val="0"/>
                <w:color w:val="1C1C1E"/>
                <w:sz w:val="19"/>
              </w:rPr>
              <w:t>Buyer transfers 200M IRR advance payment</w:t>
            </w:r>
          </w:p>
        </w:tc>
        <w:tc>
          <w:tcPr>
            <w:tcW w:type="dxa" w:w="3024"/>
            <w:shd w:val="clear" w:color="auto" w:fill="F5F5F7"/>
          </w:tcPr>
          <w:p>
            <w:pPr>
              <w:jc w:val="left"/>
            </w:pPr>
            <w:r>
              <w:rPr>
                <w:rFonts w:ascii="Calibri" w:hAnsi="Calibri"/>
                <w:b w:val="0"/>
                <w:i w:val="0"/>
                <w:color w:val="1C1C1E"/>
                <w:sz w:val="19"/>
              </w:rPr>
              <w:t>EscrowFundedEvent fired; seller identity revealed</w:t>
            </w:r>
          </w:p>
        </w:tc>
      </w:tr>
      <w:tr>
        <w:tc>
          <w:tcPr>
            <w:tcW w:type="dxa" w:w="3024"/>
            <w:shd w:val="clear" w:color="auto" w:fill="E8F0FF"/>
          </w:tcPr>
          <w:p>
            <w:pPr>
              <w:jc w:val="center"/>
            </w:pPr>
            <w:r>
              <w:rPr>
                <w:rFonts w:ascii="Calibri" w:hAnsi="Calibri"/>
                <w:b w:val="0"/>
                <w:i w:val="0"/>
                <w:color w:val="1C1C1E"/>
                <w:sz w:val="19"/>
              </w:rPr>
              <w:t>Pre-Invoice</w:t>
            </w:r>
          </w:p>
        </w:tc>
        <w:tc>
          <w:tcPr>
            <w:tcW w:type="dxa" w:w="3024"/>
            <w:shd w:val="clear" w:color="auto" w:fill="E8F0FF"/>
          </w:tcPr>
          <w:p>
            <w:pPr>
              <w:jc w:val="left"/>
            </w:pPr>
            <w:r>
              <w:rPr>
                <w:rFonts w:ascii="Calibri" w:hAnsi="Calibri"/>
                <w:b w:val="0"/>
                <w:i w:val="0"/>
                <w:color w:val="1C1C1E"/>
                <w:sz w:val="19"/>
              </w:rPr>
              <w:t>Seller issues pre-invoice with bank details</w:t>
            </w:r>
          </w:p>
        </w:tc>
        <w:tc>
          <w:tcPr>
            <w:tcW w:type="dxa" w:w="3024"/>
            <w:shd w:val="clear" w:color="auto" w:fill="E8F0FF"/>
          </w:tcPr>
          <w:p>
            <w:pPr>
              <w:jc w:val="left"/>
            </w:pPr>
            <w:r>
              <w:rPr>
                <w:rFonts w:ascii="Calibri" w:hAnsi="Calibri"/>
                <w:b w:val="0"/>
                <w:i w:val="0"/>
                <w:color w:val="1C1C1E"/>
                <w:sz w:val="19"/>
              </w:rPr>
              <w:t>Invoice created; buyer settlement timeline starts</w:t>
            </w:r>
          </w:p>
        </w:tc>
      </w:tr>
      <w:tr>
        <w:tc>
          <w:tcPr>
            <w:tcW w:type="dxa" w:w="3024"/>
            <w:shd w:val="clear" w:color="auto" w:fill="F5F5F7"/>
          </w:tcPr>
          <w:p>
            <w:pPr>
              <w:jc w:val="center"/>
            </w:pPr>
            <w:r>
              <w:rPr>
                <w:rFonts w:ascii="Calibri" w:hAnsi="Calibri"/>
                <w:b w:val="0"/>
                <w:i w:val="0"/>
                <w:color w:val="1C1C1E"/>
                <w:sz w:val="19"/>
              </w:rPr>
              <w:t>Settlement</w:t>
            </w:r>
          </w:p>
        </w:tc>
        <w:tc>
          <w:tcPr>
            <w:tcW w:type="dxa" w:w="3024"/>
            <w:shd w:val="clear" w:color="auto" w:fill="F5F5F7"/>
          </w:tcPr>
          <w:p>
            <w:pPr>
              <w:jc w:val="left"/>
            </w:pPr>
            <w:r>
              <w:rPr>
                <w:rFonts w:ascii="Calibri" w:hAnsi="Calibri"/>
                <w:b w:val="0"/>
                <w:i w:val="0"/>
                <w:color w:val="1C1C1E"/>
                <w:sz w:val="19"/>
              </w:rPr>
              <w:t>Buyer completes full payment (cash/L/C/cheque)</w:t>
            </w:r>
          </w:p>
        </w:tc>
        <w:tc>
          <w:tcPr>
            <w:tcW w:type="dxa" w:w="3024"/>
            <w:shd w:val="clear" w:color="auto" w:fill="F5F5F7"/>
          </w:tcPr>
          <w:p>
            <w:pPr>
              <w:jc w:val="left"/>
            </w:pPr>
            <w:r>
              <w:rPr>
                <w:rFonts w:ascii="Calibri" w:hAnsi="Calibri"/>
                <w:b w:val="0"/>
                <w:i w:val="0"/>
                <w:color w:val="1C1C1E"/>
                <w:sz w:val="19"/>
              </w:rPr>
              <w:t>Payment recorded; shipment authorized</w:t>
            </w:r>
          </w:p>
        </w:tc>
      </w:tr>
      <w:tr>
        <w:tc>
          <w:tcPr>
            <w:tcW w:type="dxa" w:w="3024"/>
            <w:shd w:val="clear" w:color="auto" w:fill="E8F0FF"/>
          </w:tcPr>
          <w:p>
            <w:pPr>
              <w:jc w:val="center"/>
            </w:pPr>
            <w:r>
              <w:rPr>
                <w:rFonts w:ascii="Calibri" w:hAnsi="Calibri"/>
                <w:b w:val="0"/>
                <w:i w:val="0"/>
                <w:color w:val="1C1C1E"/>
                <w:sz w:val="19"/>
              </w:rPr>
              <w:t>Delivery</w:t>
            </w:r>
          </w:p>
        </w:tc>
        <w:tc>
          <w:tcPr>
            <w:tcW w:type="dxa" w:w="3024"/>
            <w:shd w:val="clear" w:color="auto" w:fill="E8F0FF"/>
          </w:tcPr>
          <w:p>
            <w:pPr>
              <w:jc w:val="left"/>
            </w:pPr>
            <w:r>
              <w:rPr>
                <w:rFonts w:ascii="Calibri" w:hAnsi="Calibri"/>
                <w:b w:val="0"/>
                <w:i w:val="0"/>
                <w:color w:val="1C1C1E"/>
                <w:sz w:val="19"/>
              </w:rPr>
              <w:t>Seller uploads waybill or bill of lading</w:t>
            </w:r>
          </w:p>
        </w:tc>
        <w:tc>
          <w:tcPr>
            <w:tcW w:type="dxa" w:w="3024"/>
            <w:shd w:val="clear" w:color="auto" w:fill="E8F0FF"/>
          </w:tcPr>
          <w:p>
            <w:pPr>
              <w:jc w:val="left"/>
            </w:pPr>
            <w:r>
              <w:rPr>
                <w:rFonts w:ascii="Calibri" w:hAnsi="Calibri"/>
                <w:b w:val="0"/>
                <w:i w:val="0"/>
                <w:color w:val="1C1C1E"/>
                <w:sz w:val="19"/>
              </w:rPr>
              <w:t>Milestone completed; inspection triggered if requested</w:t>
            </w:r>
          </w:p>
        </w:tc>
      </w:tr>
      <w:tr>
        <w:tc>
          <w:tcPr>
            <w:tcW w:type="dxa" w:w="3024"/>
            <w:shd w:val="clear" w:color="auto" w:fill="F5F5F7"/>
          </w:tcPr>
          <w:p>
            <w:pPr>
              <w:jc w:val="center"/>
            </w:pPr>
            <w:r>
              <w:rPr>
                <w:rFonts w:ascii="Calibri" w:hAnsi="Calibri"/>
                <w:b w:val="0"/>
                <w:i w:val="0"/>
                <w:color w:val="1C1C1E"/>
                <w:sz w:val="19"/>
              </w:rPr>
              <w:t>Quality Approval</w:t>
            </w:r>
          </w:p>
        </w:tc>
        <w:tc>
          <w:tcPr>
            <w:tcW w:type="dxa" w:w="3024"/>
            <w:shd w:val="clear" w:color="auto" w:fill="F5F5F7"/>
          </w:tcPr>
          <w:p>
            <w:pPr>
              <w:jc w:val="left"/>
            </w:pPr>
            <w:r>
              <w:rPr>
                <w:rFonts w:ascii="Calibri" w:hAnsi="Calibri"/>
                <w:b w:val="0"/>
                <w:i w:val="0"/>
                <w:color w:val="1C1C1E"/>
                <w:sz w:val="19"/>
              </w:rPr>
              <w:t>Buyer or inspector approves goods</w:t>
            </w:r>
          </w:p>
        </w:tc>
        <w:tc>
          <w:tcPr>
            <w:tcW w:type="dxa" w:w="3024"/>
            <w:shd w:val="clear" w:color="auto" w:fill="F5F5F7"/>
          </w:tcPr>
          <w:p>
            <w:pPr>
              <w:jc w:val="left"/>
            </w:pPr>
            <w:r>
              <w:rPr>
                <w:rFonts w:ascii="Calibri" w:hAnsi="Calibri"/>
                <w:b w:val="0"/>
                <w:i w:val="0"/>
                <w:color w:val="1C1C1E"/>
                <w:sz w:val="19"/>
              </w:rPr>
              <w:t>EscrowMilestoneCompletedEvent; funds released</w:t>
            </w:r>
          </w:p>
        </w:tc>
      </w:tr>
      <w:tr>
        <w:tc>
          <w:tcPr>
            <w:tcW w:type="dxa" w:w="3024"/>
            <w:shd w:val="clear" w:color="auto" w:fill="E8F0FF"/>
          </w:tcPr>
          <w:p>
            <w:pPr>
              <w:jc w:val="center"/>
            </w:pPr>
            <w:r>
              <w:rPr>
                <w:rFonts w:ascii="Calibri" w:hAnsi="Calibri"/>
                <w:b w:val="0"/>
                <w:i w:val="0"/>
                <w:color w:val="1C1C1E"/>
                <w:sz w:val="19"/>
              </w:rPr>
              <w:t>Final Release</w:t>
            </w:r>
          </w:p>
        </w:tc>
        <w:tc>
          <w:tcPr>
            <w:tcW w:type="dxa" w:w="3024"/>
            <w:shd w:val="clear" w:color="auto" w:fill="E8F0FF"/>
          </w:tcPr>
          <w:p>
            <w:pPr>
              <w:jc w:val="left"/>
            </w:pPr>
            <w:r>
              <w:rPr>
                <w:rFonts w:ascii="Calibri" w:hAnsi="Calibri"/>
                <w:b w:val="0"/>
                <w:i w:val="0"/>
                <w:color w:val="1C1C1E"/>
                <w:sz w:val="19"/>
              </w:rPr>
              <w:t>All milestones complete, no disputes pending</w:t>
            </w:r>
          </w:p>
        </w:tc>
        <w:tc>
          <w:tcPr>
            <w:tcW w:type="dxa" w:w="3024"/>
            <w:shd w:val="clear" w:color="auto" w:fill="E8F0FF"/>
          </w:tcPr>
          <w:p>
            <w:pPr>
              <w:jc w:val="left"/>
            </w:pPr>
            <w:r>
              <w:rPr>
                <w:rFonts w:ascii="Calibri" w:hAnsi="Calibri"/>
                <w:b w:val="0"/>
                <w:i w:val="0"/>
                <w:color w:val="1C1C1E"/>
                <w:sz w:val="19"/>
              </w:rPr>
              <w:t>EscrowAccount fully released to seller</w:t>
            </w:r>
          </w:p>
        </w:tc>
      </w:tr>
      <w:tr>
        <w:tc>
          <w:tcPr>
            <w:tcW w:type="dxa" w:w="3024"/>
            <w:shd w:val="clear" w:color="auto" w:fill="F5F5F7"/>
          </w:tcPr>
          <w:p>
            <w:pPr>
              <w:jc w:val="center"/>
            </w:pPr>
            <w:r>
              <w:rPr>
                <w:rFonts w:ascii="Calibri" w:hAnsi="Calibri"/>
                <w:b w:val="0"/>
                <w:i w:val="0"/>
                <w:color w:val="1C1C1E"/>
                <w:sz w:val="19"/>
              </w:rPr>
              <w:t>Dispute Hold</w:t>
            </w:r>
          </w:p>
        </w:tc>
        <w:tc>
          <w:tcPr>
            <w:tcW w:type="dxa" w:w="3024"/>
            <w:shd w:val="clear" w:color="auto" w:fill="F5F5F7"/>
          </w:tcPr>
          <w:p>
            <w:pPr>
              <w:jc w:val="left"/>
            </w:pPr>
            <w:r>
              <w:rPr>
                <w:rFonts w:ascii="Calibri" w:hAnsi="Calibri"/>
                <w:b w:val="0"/>
                <w:i w:val="0"/>
                <w:color w:val="1C1C1E"/>
                <w:sz w:val="19"/>
              </w:rPr>
              <w:t>Buyer files quality/quantity claim</w:t>
            </w:r>
          </w:p>
        </w:tc>
        <w:tc>
          <w:tcPr>
            <w:tcW w:type="dxa" w:w="3024"/>
            <w:shd w:val="clear" w:color="auto" w:fill="F5F5F7"/>
          </w:tcPr>
          <w:p>
            <w:pPr>
              <w:jc w:val="left"/>
            </w:pPr>
            <w:r>
              <w:rPr>
                <w:rFonts w:ascii="Calibri" w:hAnsi="Calibri"/>
                <w:b w:val="0"/>
                <w:i w:val="0"/>
                <w:color w:val="1C1C1E"/>
                <w:sz w:val="19"/>
              </w:rPr>
              <w:t>Funds frozen pending dispute resolution</w:t>
            </w:r>
          </w:p>
        </w:tc>
      </w:tr>
      <w:tr>
        <w:tc>
          <w:tcPr>
            <w:tcW w:type="dxa" w:w="3024"/>
            <w:shd w:val="clear" w:color="auto" w:fill="E8F0FF"/>
          </w:tcPr>
          <w:p>
            <w:pPr>
              <w:jc w:val="center"/>
            </w:pPr>
            <w:r>
              <w:rPr>
                <w:rFonts w:ascii="Calibri" w:hAnsi="Calibri"/>
                <w:b w:val="0"/>
                <w:i w:val="0"/>
                <w:color w:val="1C1C1E"/>
                <w:sz w:val="19"/>
              </w:rPr>
              <w:t>Refund</w:t>
            </w:r>
          </w:p>
        </w:tc>
        <w:tc>
          <w:tcPr>
            <w:tcW w:type="dxa" w:w="3024"/>
            <w:shd w:val="clear" w:color="auto" w:fill="E8F0FF"/>
          </w:tcPr>
          <w:p>
            <w:pPr>
              <w:jc w:val="left"/>
            </w:pPr>
            <w:r>
              <w:rPr>
                <w:rFonts w:ascii="Calibri" w:hAnsi="Calibri"/>
                <w:b w:val="0"/>
                <w:i w:val="0"/>
                <w:color w:val="1C1C1E"/>
                <w:sz w:val="19"/>
              </w:rPr>
              <w:t>Dispute resolved in buyer's favour</w:t>
            </w:r>
          </w:p>
        </w:tc>
        <w:tc>
          <w:tcPr>
            <w:tcW w:type="dxa" w:w="3024"/>
            <w:shd w:val="clear" w:color="auto" w:fill="E8F0FF"/>
          </w:tcPr>
          <w:p>
            <w:pPr>
              <w:jc w:val="left"/>
            </w:pPr>
            <w:r>
              <w:rPr>
                <w:rFonts w:ascii="Calibri" w:hAnsi="Calibri"/>
                <w:b w:val="0"/>
                <w:i w:val="0"/>
                <w:color w:val="1C1C1E"/>
                <w:sz w:val="19"/>
              </w:rPr>
              <w:t>Partial or full escrow refunded</w:t>
            </w:r>
          </w:p>
        </w:tc>
      </w:tr>
    </w:tbl>
    <w:p/>
    <w:p>
      <w:pPr>
        <w:spacing w:before="280" w:after="80"/>
        <w:jc w:val="left"/>
      </w:pPr>
      <w:r>
        <w:rPr>
          <w:rFonts w:ascii="Calibri" w:hAnsi="Calibri"/>
          <w:b/>
          <w:i w:val="0"/>
          <w:color w:val="0A84FF"/>
          <w:sz w:val="30"/>
        </w:rPr>
        <w:t>7.2 Payment Methods Supported</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Method</w:t>
            </w:r>
          </w:p>
        </w:tc>
        <w:tc>
          <w:tcPr>
            <w:tcW w:type="dxa" w:w="3024"/>
            <w:shd w:val="clear" w:color="auto" w:fill="102A5A"/>
          </w:tcPr>
          <w:p>
            <w:pPr>
              <w:jc w:val="center"/>
            </w:pPr>
            <w:r>
              <w:rPr>
                <w:rFonts w:ascii="Calibri" w:hAnsi="Calibri"/>
                <w:b/>
                <w:i w:val="0"/>
                <w:color w:val="FFFFFF"/>
                <w:sz w:val="20"/>
              </w:rPr>
              <w:t>Details</w:t>
            </w:r>
          </w:p>
        </w:tc>
        <w:tc>
          <w:tcPr>
            <w:tcW w:type="dxa" w:w="3024"/>
            <w:shd w:val="clear" w:color="auto" w:fill="102A5A"/>
          </w:tcPr>
          <w:p>
            <w:pPr>
              <w:jc w:val="center"/>
            </w:pPr>
            <w:r>
              <w:rPr>
                <w:rFonts w:ascii="Calibri" w:hAnsi="Calibri"/>
                <w:b/>
                <w:i w:val="0"/>
                <w:color w:val="FFFFFF"/>
                <w:sz w:val="20"/>
              </w:rPr>
              <w:t>Grade Restriction</w:t>
            </w:r>
          </w:p>
        </w:tc>
      </w:tr>
      <w:tr>
        <w:tc>
          <w:tcPr>
            <w:tcW w:type="dxa" w:w="3024"/>
            <w:shd w:val="clear" w:color="auto" w:fill="E8F0FF"/>
          </w:tcPr>
          <w:p>
            <w:pPr>
              <w:jc w:val="center"/>
            </w:pPr>
            <w:r>
              <w:rPr>
                <w:rFonts w:ascii="Calibri" w:hAnsi="Calibri"/>
                <w:b w:val="0"/>
                <w:i w:val="0"/>
                <w:color w:val="1C1C1E"/>
                <w:sz w:val="19"/>
              </w:rPr>
              <w:t>Cash</w:t>
            </w:r>
          </w:p>
        </w:tc>
        <w:tc>
          <w:tcPr>
            <w:tcW w:type="dxa" w:w="3024"/>
            <w:shd w:val="clear" w:color="auto" w:fill="E8F0FF"/>
          </w:tcPr>
          <w:p>
            <w:pPr>
              <w:jc w:val="left"/>
            </w:pPr>
            <w:r>
              <w:rPr>
                <w:rFonts w:ascii="Calibri" w:hAnsi="Calibri"/>
                <w:b w:val="0"/>
                <w:i w:val="0"/>
                <w:color w:val="1C1C1E"/>
                <w:sz w:val="19"/>
              </w:rPr>
              <w:t>Immediate bank transfer; penalty for late payment applies</w:t>
            </w:r>
          </w:p>
        </w:tc>
        <w:tc>
          <w:tcPr>
            <w:tcW w:type="dxa" w:w="3024"/>
            <w:shd w:val="clear" w:color="auto" w:fill="E8F0FF"/>
          </w:tcPr>
          <w:p>
            <w:pPr>
              <w:jc w:val="left"/>
            </w:pPr>
            <w:r>
              <w:rPr>
                <w:rFonts w:ascii="Calibri" w:hAnsi="Calibri"/>
                <w:b w:val="0"/>
                <w:i w:val="0"/>
                <w:color w:val="1C1C1E"/>
                <w:sz w:val="19"/>
              </w:rPr>
              <w:t>All grades</w:t>
            </w:r>
          </w:p>
        </w:tc>
      </w:tr>
      <w:tr>
        <w:tc>
          <w:tcPr>
            <w:tcW w:type="dxa" w:w="3024"/>
            <w:shd w:val="clear" w:color="auto" w:fill="F5F5F7"/>
          </w:tcPr>
          <w:p>
            <w:pPr>
              <w:jc w:val="center"/>
            </w:pPr>
            <w:r>
              <w:rPr>
                <w:rFonts w:ascii="Calibri" w:hAnsi="Calibri"/>
                <w:b w:val="0"/>
                <w:i w:val="0"/>
                <w:color w:val="1C1C1E"/>
                <w:sz w:val="19"/>
              </w:rPr>
              <w:t>Cheque</w:t>
            </w:r>
          </w:p>
        </w:tc>
        <w:tc>
          <w:tcPr>
            <w:tcW w:type="dxa" w:w="3024"/>
            <w:shd w:val="clear" w:color="auto" w:fill="F5F5F7"/>
          </w:tcPr>
          <w:p>
            <w:pPr>
              <w:jc w:val="left"/>
            </w:pPr>
            <w:r>
              <w:rPr>
                <w:rFonts w:ascii="Calibri" w:hAnsi="Calibri"/>
                <w:b w:val="0"/>
                <w:i w:val="0"/>
                <w:color w:val="1C1C1E"/>
                <w:sz w:val="19"/>
              </w:rPr>
              <w:t>Post-dated cheque submitted to seller; risk on seller</w:t>
            </w:r>
          </w:p>
        </w:tc>
        <w:tc>
          <w:tcPr>
            <w:tcW w:type="dxa" w:w="3024"/>
            <w:shd w:val="clear" w:color="auto" w:fill="F5F5F7"/>
          </w:tcPr>
          <w:p>
            <w:pPr>
              <w:jc w:val="left"/>
            </w:pPr>
            <w:r>
              <w:rPr>
                <w:rFonts w:ascii="Calibri" w:hAnsi="Calibri"/>
                <w:b w:val="0"/>
                <w:i w:val="0"/>
                <w:color w:val="1C1C1E"/>
                <w:sz w:val="19"/>
              </w:rPr>
              <w:t>Gold+ buyers</w:t>
            </w:r>
          </w:p>
        </w:tc>
      </w:tr>
      <w:tr>
        <w:tc>
          <w:tcPr>
            <w:tcW w:type="dxa" w:w="3024"/>
            <w:shd w:val="clear" w:color="auto" w:fill="E8F0FF"/>
          </w:tcPr>
          <w:p>
            <w:pPr>
              <w:jc w:val="center"/>
            </w:pPr>
            <w:r>
              <w:rPr>
                <w:rFonts w:ascii="Calibri" w:hAnsi="Calibri"/>
                <w:b w:val="0"/>
                <w:i w:val="0"/>
                <w:color w:val="1C1C1E"/>
                <w:sz w:val="19"/>
              </w:rPr>
              <w:t>Letter of Credit (L/C)</w:t>
            </w:r>
          </w:p>
        </w:tc>
        <w:tc>
          <w:tcPr>
            <w:tcW w:type="dxa" w:w="3024"/>
            <w:shd w:val="clear" w:color="auto" w:fill="E8F0FF"/>
          </w:tcPr>
          <w:p>
            <w:pPr>
              <w:jc w:val="left"/>
            </w:pPr>
            <w:r>
              <w:rPr>
                <w:rFonts w:ascii="Calibri" w:hAnsi="Calibri"/>
                <w:b w:val="0"/>
                <w:i w:val="0"/>
                <w:color w:val="1C1C1E"/>
                <w:sz w:val="19"/>
              </w:rPr>
              <w:t>Documentary L/C; seller risk managed by issuing bank</w:t>
            </w:r>
          </w:p>
        </w:tc>
        <w:tc>
          <w:tcPr>
            <w:tcW w:type="dxa" w:w="3024"/>
            <w:shd w:val="clear" w:color="auto" w:fill="E8F0FF"/>
          </w:tcPr>
          <w:p>
            <w:pPr>
              <w:jc w:val="left"/>
            </w:pPr>
            <w:r>
              <w:rPr>
                <w:rFonts w:ascii="Calibri" w:hAnsi="Calibri"/>
                <w:b w:val="0"/>
                <w:i w:val="0"/>
                <w:color w:val="1C1C1E"/>
                <w:sz w:val="19"/>
              </w:rPr>
              <w:t>Gold+ buyers</w:t>
            </w:r>
          </w:p>
        </w:tc>
      </w:tr>
      <w:tr>
        <w:tc>
          <w:tcPr>
            <w:tcW w:type="dxa" w:w="3024"/>
            <w:shd w:val="clear" w:color="auto" w:fill="F5F5F7"/>
          </w:tcPr>
          <w:p>
            <w:pPr>
              <w:jc w:val="center"/>
            </w:pPr>
            <w:r>
              <w:rPr>
                <w:rFonts w:ascii="Calibri" w:hAnsi="Calibri"/>
                <w:b w:val="0"/>
                <w:i w:val="0"/>
                <w:color w:val="1C1C1E"/>
                <w:sz w:val="19"/>
              </w:rPr>
              <w:t>Pre-Sale Down Payment</w:t>
            </w:r>
          </w:p>
        </w:tc>
        <w:tc>
          <w:tcPr>
            <w:tcW w:type="dxa" w:w="3024"/>
            <w:shd w:val="clear" w:color="auto" w:fill="F5F5F7"/>
          </w:tcPr>
          <w:p>
            <w:pPr>
              <w:jc w:val="left"/>
            </w:pPr>
            <w:r>
              <w:rPr>
                <w:rFonts w:ascii="Calibri" w:hAnsi="Calibri"/>
                <w:b w:val="0"/>
                <w:i w:val="0"/>
                <w:color w:val="1C1C1E"/>
                <w:sz w:val="19"/>
              </w:rPr>
              <w:t>Partial advance; balance on delivery</w:t>
            </w:r>
          </w:p>
        </w:tc>
        <w:tc>
          <w:tcPr>
            <w:tcW w:type="dxa" w:w="3024"/>
            <w:shd w:val="clear" w:color="auto" w:fill="F5F5F7"/>
          </w:tcPr>
          <w:p>
            <w:pPr>
              <w:jc w:val="left"/>
            </w:pPr>
            <w:r>
              <w:rPr>
                <w:rFonts w:ascii="Calibri" w:hAnsi="Calibri"/>
                <w:b w:val="0"/>
                <w:i w:val="0"/>
                <w:color w:val="1C1C1E"/>
                <w:sz w:val="19"/>
              </w:rPr>
              <w:t>Gold buyers only (or with guarantee)</w:t>
            </w:r>
          </w:p>
        </w:tc>
      </w:tr>
    </w:tbl>
    <w:p/>
    <w:p>
      <w:pPr>
        <w:spacing w:before="280" w:after="80"/>
        <w:jc w:val="left"/>
      </w:pPr>
      <w:r>
        <w:rPr>
          <w:rFonts w:ascii="Calibri" w:hAnsi="Calibri"/>
          <w:b/>
          <w:i w:val="0"/>
          <w:color w:val="FF9F0A"/>
          <w:sz w:val="30"/>
        </w:rPr>
        <w:t>7.3 Invoice Lifecycle</w:t>
      </w:r>
    </w:p>
    <w:p>
      <w:pPr>
        <w:spacing w:after="120"/>
        <w:jc w:val="both"/>
      </w:pPr>
      <w:r>
        <w:rPr>
          <w:rFonts w:ascii="Calibri" w:hAnsi="Calibri"/>
          <w:b w:val="0"/>
          <w:i w:val="0"/>
          <w:color w:val="1C1C1E"/>
          <w:sz w:val="22"/>
        </w:rPr>
        <w:t>Three types of invoices are generated by the system:</w:t>
      </w:r>
    </w:p>
    <w:p>
      <w:pPr>
        <w:pStyle w:val="ListBullet"/>
        <w:spacing w:after="60"/>
        <w:ind w:left="283"/>
      </w:pPr>
      <w:r>
        <w:rPr>
          <w:rFonts w:ascii="Calibri" w:hAnsi="Calibri"/>
          <w:b w:val="0"/>
          <w:i w:val="0"/>
          <w:color w:val="1C1C1E"/>
          <w:sz w:val="21"/>
        </w:rPr>
        <w:t>Commission Invoice: Auto-generated by Rawnex for platform fee collection immediately after match</w:t>
      </w:r>
    </w:p>
    <w:p>
      <w:pPr>
        <w:pStyle w:val="ListBullet"/>
        <w:spacing w:after="60"/>
        <w:ind w:left="283"/>
      </w:pPr>
      <w:r>
        <w:rPr>
          <w:rFonts w:ascii="Calibri" w:hAnsi="Calibri"/>
          <w:b w:val="0"/>
          <w:i w:val="0"/>
          <w:color w:val="1C1C1E"/>
          <w:sz w:val="21"/>
        </w:rPr>
        <w:t>Pre-Invoice (Pish Factor): Issued by seller to buyer with payment terms, bank details, and validity</w:t>
      </w:r>
    </w:p>
    <w:p>
      <w:pPr>
        <w:pStyle w:val="ListBullet"/>
        <w:spacing w:after="60"/>
        <w:ind w:left="283"/>
      </w:pPr>
      <w:r>
        <w:rPr>
          <w:rFonts w:ascii="Calibri" w:hAnsi="Calibri"/>
          <w:b w:val="0"/>
          <w:i w:val="0"/>
          <w:color w:val="1C1C1E"/>
          <w:sz w:val="21"/>
        </w:rPr>
        <w:t>Final Invoice: Issued by seller after delivery and weight confirmation; may be auto-generated or uploaded</w:t>
      </w:r>
    </w:p>
    <w:p>
      <w:pPr>
        <w:spacing w:before="280" w:after="80"/>
        <w:jc w:val="left"/>
      </w:pPr>
      <w:r>
        <w:rPr>
          <w:rFonts w:ascii="Calibri" w:hAnsi="Calibri"/>
          <w:b/>
          <w:i w:val="0"/>
          <w:color w:val="BF5AF2"/>
          <w:sz w:val="30"/>
        </w:rPr>
        <w:t>7.4 Stripe Payment Integration</w:t>
      </w:r>
    </w:p>
    <w:p>
      <w:pPr>
        <w:spacing w:after="120"/>
        <w:jc w:val="both"/>
      </w:pPr>
      <w:r>
        <w:rPr>
          <w:rFonts w:ascii="Calibri" w:hAnsi="Calibri"/>
          <w:b w:val="0"/>
          <w:i w:val="0"/>
          <w:color w:val="1C1C1E"/>
          <w:sz w:val="22"/>
        </w:rPr>
        <w:t>For international payments, the StripePaymentService wraps the Stripe API to process payment intents, handle webhook events (payment_intent.succeeded, payment_intent.payment_failed), and manage refunds through the dispute resolution process.</w:t>
      </w:r>
    </w:p>
    <w:p>
      <w:r>
        <w:br w:type="page"/>
      </w:r>
    </w:p>
    <w:p>
      <w:pPr>
        <w:spacing w:before="440" w:after="120"/>
        <w:jc w:val="left"/>
        <w:pBdr>
          <w:bottom w:val="single" w:sz="6" w:space="4" w:color="0A84FF"/>
        </w:pBdr>
      </w:pPr>
      <w:r>
        <w:rPr>
          <w:rFonts w:ascii="Calibri" w:hAnsi="Calibri"/>
          <w:b/>
          <w:i w:val="0"/>
          <w:color w:val="102A5A"/>
          <w:sz w:val="40"/>
        </w:rPr>
        <w:t>8. LOGISTICS, QUALITY &amp; VALUE-ADDED SERVICES</w:t>
      </w:r>
    </w:p>
    <w:p>
      <w:pPr>
        <w:spacing w:after="120"/>
        <w:jc w:val="both"/>
      </w:pPr>
      <w:r>
        <w:rPr>
          <w:rFonts w:ascii="Calibri" w:hAnsi="Calibri"/>
          <w:b w:val="0"/>
          <w:i w:val="0"/>
          <w:color w:val="1C1C1E"/>
          <w:sz w:val="22"/>
        </w:rPr>
        <w:t>Rawnex offers integrated value-added services that buyers can optionally select post-match. These services are initially coordinated by the Rawnex operations team and will be progressively automated with dedicated online forms and third-party contracts.</w:t>
      </w:r>
    </w:p>
    <w:p>
      <w:pPr>
        <w:spacing w:before="280" w:after="80"/>
        <w:jc w:val="left"/>
      </w:pPr>
      <w:r>
        <w:rPr>
          <w:rFonts w:ascii="Calibri" w:hAnsi="Calibri"/>
          <w:b/>
          <w:i w:val="0"/>
          <w:color w:val="5AC8FA"/>
          <w:sz w:val="30"/>
        </w:rPr>
        <w:t>8.1 Available Value-Added Services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Service</w:t>
            </w:r>
          </w:p>
        </w:tc>
        <w:tc>
          <w:tcPr>
            <w:tcW w:type="dxa" w:w="3024"/>
            <w:shd w:val="clear" w:color="auto" w:fill="102A5A"/>
          </w:tcPr>
          <w:p>
            <w:pPr>
              <w:jc w:val="center"/>
            </w:pPr>
            <w:r>
              <w:rPr>
                <w:rFonts w:ascii="Calibri" w:hAnsi="Calibri"/>
                <w:b/>
                <w:i w:val="0"/>
                <w:color w:val="FFFFFF"/>
                <w:sz w:val="20"/>
              </w:rPr>
              <w:t>Process Flow</w:t>
            </w:r>
          </w:p>
        </w:tc>
        <w:tc>
          <w:tcPr>
            <w:tcW w:type="dxa" w:w="3024"/>
            <w:shd w:val="clear" w:color="auto" w:fill="102A5A"/>
          </w:tcPr>
          <w:p>
            <w:pPr>
              <w:jc w:val="center"/>
            </w:pPr>
            <w:r>
              <w:rPr>
                <w:rFonts w:ascii="Calibri" w:hAnsi="Calibri"/>
                <w:b/>
                <w:i w:val="0"/>
                <w:color w:val="FFFFFF"/>
                <w:sz w:val="20"/>
              </w:rPr>
              <w:t>Future</w:t>
            </w:r>
          </w:p>
        </w:tc>
      </w:tr>
      <w:tr>
        <w:tc>
          <w:tcPr>
            <w:tcW w:type="dxa" w:w="3024"/>
            <w:shd w:val="clear" w:color="auto" w:fill="E8F0FF"/>
          </w:tcPr>
          <w:p>
            <w:pPr>
              <w:jc w:val="center"/>
            </w:pPr>
            <w:r>
              <w:rPr>
                <w:rFonts w:ascii="Calibri" w:hAnsi="Calibri"/>
                <w:b w:val="0"/>
                <w:i w:val="0"/>
                <w:color w:val="1C1C1E"/>
                <w:sz w:val="19"/>
              </w:rPr>
              <w:t>Quality Inspection</w:t>
            </w:r>
          </w:p>
        </w:tc>
        <w:tc>
          <w:tcPr>
            <w:tcW w:type="dxa" w:w="3024"/>
            <w:shd w:val="clear" w:color="auto" w:fill="E8F0FF"/>
          </w:tcPr>
          <w:p>
            <w:pPr>
              <w:jc w:val="left"/>
            </w:pPr>
            <w:r>
              <w:rPr>
                <w:rFonts w:ascii="Calibri" w:hAnsi="Calibri"/>
                <w:b w:val="0"/>
                <w:i w:val="0"/>
                <w:color w:val="1C1C1E"/>
                <w:sz w:val="19"/>
              </w:rPr>
              <w:t>1) Buyer requests inspection</w:t>
              <w:br/>
              <w:t>2) Form submitted with parameters</w:t>
              <w:br/>
              <w:t>3) Fee collected</w:t>
              <w:br/>
              <w:t>4) Inspector dispatched</w:t>
              <w:br/>
              <w:t>5) Report delivered</w:t>
            </w:r>
          </w:p>
        </w:tc>
        <w:tc>
          <w:tcPr>
            <w:tcW w:type="dxa" w:w="3024"/>
            <w:shd w:val="clear" w:color="auto" w:fill="E8F0FF"/>
          </w:tcPr>
          <w:p>
            <w:pPr>
              <w:jc w:val="left"/>
            </w:pPr>
            <w:r>
              <w:rPr>
                <w:rFonts w:ascii="Calibri" w:hAnsi="Calibri"/>
                <w:b w:val="0"/>
                <w:i w:val="0"/>
                <w:color w:val="1C1C1E"/>
                <w:sz w:val="19"/>
              </w:rPr>
              <w:t>Online booking + inspector marketplace</w:t>
            </w:r>
          </w:p>
        </w:tc>
      </w:tr>
      <w:tr>
        <w:tc>
          <w:tcPr>
            <w:tcW w:type="dxa" w:w="3024"/>
            <w:shd w:val="clear" w:color="auto" w:fill="F5F5F7"/>
          </w:tcPr>
          <w:p>
            <w:pPr>
              <w:jc w:val="center"/>
            </w:pPr>
            <w:r>
              <w:rPr>
                <w:rFonts w:ascii="Calibri" w:hAnsi="Calibri"/>
                <w:b w:val="0"/>
                <w:i w:val="0"/>
                <w:color w:val="1C1C1E"/>
                <w:sz w:val="19"/>
              </w:rPr>
              <w:t>Freight / Transport</w:t>
            </w:r>
          </w:p>
        </w:tc>
        <w:tc>
          <w:tcPr>
            <w:tcW w:type="dxa" w:w="3024"/>
            <w:shd w:val="clear" w:color="auto" w:fill="F5F5F7"/>
          </w:tcPr>
          <w:p>
            <w:pPr>
              <w:jc w:val="left"/>
            </w:pPr>
            <w:r>
              <w:rPr>
                <w:rFonts w:ascii="Calibri" w:hAnsi="Calibri"/>
                <w:b w:val="0"/>
                <w:i w:val="0"/>
                <w:color w:val="1C1C1E"/>
                <w:sz w:val="19"/>
              </w:rPr>
              <w:t>1) Buyer requests freight</w:t>
              <w:br/>
              <w:t>2) Form submitted</w:t>
              <w:br/>
              <w:t>3) Carrier selected</w:t>
              <w:br/>
              <w:t>4) Fee collected</w:t>
              <w:br/>
              <w:t>5) Driver details shared</w:t>
            </w:r>
          </w:p>
        </w:tc>
        <w:tc>
          <w:tcPr>
            <w:tcW w:type="dxa" w:w="3024"/>
            <w:shd w:val="clear" w:color="auto" w:fill="F5F5F7"/>
          </w:tcPr>
          <w:p>
            <w:pPr>
              <w:jc w:val="left"/>
            </w:pPr>
            <w:r>
              <w:rPr>
                <w:rFonts w:ascii="Calibri" w:hAnsi="Calibri"/>
                <w:b w:val="0"/>
                <w:i w:val="0"/>
                <w:color w:val="1C1C1E"/>
                <w:sz w:val="19"/>
              </w:rPr>
              <w:t>Carrier API integration (CarrierApiService)</w:t>
            </w:r>
          </w:p>
        </w:tc>
      </w:tr>
      <w:tr>
        <w:tc>
          <w:tcPr>
            <w:tcW w:type="dxa" w:w="3024"/>
            <w:shd w:val="clear" w:color="auto" w:fill="E8F0FF"/>
          </w:tcPr>
          <w:p>
            <w:pPr>
              <w:jc w:val="center"/>
            </w:pPr>
            <w:r>
              <w:rPr>
                <w:rFonts w:ascii="Calibri" w:hAnsi="Calibri"/>
                <w:b w:val="0"/>
                <w:i w:val="0"/>
                <w:color w:val="1C1C1E"/>
                <w:sz w:val="19"/>
              </w:rPr>
              <w:t>Cargo Insurance</w:t>
            </w:r>
          </w:p>
        </w:tc>
        <w:tc>
          <w:tcPr>
            <w:tcW w:type="dxa" w:w="3024"/>
            <w:shd w:val="clear" w:color="auto" w:fill="E8F0FF"/>
          </w:tcPr>
          <w:p>
            <w:pPr>
              <w:jc w:val="left"/>
            </w:pPr>
            <w:r>
              <w:rPr>
                <w:rFonts w:ascii="Calibri" w:hAnsi="Calibri"/>
                <w:b w:val="0"/>
                <w:i w:val="0"/>
                <w:color w:val="1C1C1E"/>
                <w:sz w:val="19"/>
              </w:rPr>
              <w:t>1) Buyer requests insurance</w:t>
              <w:br/>
              <w:t>2) Cargo value declared</w:t>
              <w:br/>
              <w:t>3) Insurer quoted</w:t>
              <w:br/>
              <w:t>4) Fee collected</w:t>
              <w:br/>
              <w:t>5) Policy issued</w:t>
            </w:r>
          </w:p>
        </w:tc>
        <w:tc>
          <w:tcPr>
            <w:tcW w:type="dxa" w:w="3024"/>
            <w:shd w:val="clear" w:color="auto" w:fill="E8F0FF"/>
          </w:tcPr>
          <w:p>
            <w:pPr>
              <w:jc w:val="left"/>
            </w:pPr>
            <w:r>
              <w:rPr>
                <w:rFonts w:ascii="Calibri" w:hAnsi="Calibri"/>
                <w:b w:val="0"/>
                <w:i w:val="0"/>
                <w:color w:val="1C1C1E"/>
                <w:sz w:val="19"/>
              </w:rPr>
              <w:t>Insurance marketplace</w:t>
            </w:r>
          </w:p>
        </w:tc>
      </w:tr>
      <w:tr>
        <w:tc>
          <w:tcPr>
            <w:tcW w:type="dxa" w:w="3024"/>
            <w:shd w:val="clear" w:color="auto" w:fill="F5F5F7"/>
          </w:tcPr>
          <w:p>
            <w:pPr>
              <w:jc w:val="center"/>
            </w:pPr>
            <w:r>
              <w:rPr>
                <w:rFonts w:ascii="Calibri" w:hAnsi="Calibri"/>
                <w:b w:val="0"/>
                <w:i w:val="0"/>
                <w:color w:val="1C1C1E"/>
                <w:sz w:val="19"/>
              </w:rPr>
              <w:t>Warehousing</w:t>
            </w:r>
          </w:p>
        </w:tc>
        <w:tc>
          <w:tcPr>
            <w:tcW w:type="dxa" w:w="3024"/>
            <w:shd w:val="clear" w:color="auto" w:fill="F5F5F7"/>
          </w:tcPr>
          <w:p>
            <w:pPr>
              <w:jc w:val="left"/>
            </w:pPr>
            <w:r>
              <w:rPr>
                <w:rFonts w:ascii="Calibri" w:hAnsi="Calibri"/>
                <w:b w:val="0"/>
                <w:i w:val="0"/>
                <w:color w:val="1C1C1E"/>
                <w:sz w:val="19"/>
              </w:rPr>
              <w:t>1) Buyer requests storage</w:t>
              <w:br/>
              <w:t>2) Form submitted</w:t>
              <w:br/>
              <w:t>3) Fee quoted</w:t>
              <w:br/>
              <w:t>4) Payment received</w:t>
              <w:br/>
              <w:t>5) Warehouse address provided</w:t>
            </w:r>
          </w:p>
        </w:tc>
        <w:tc>
          <w:tcPr>
            <w:tcW w:type="dxa" w:w="3024"/>
            <w:shd w:val="clear" w:color="auto" w:fill="F5F5F7"/>
          </w:tcPr>
          <w:p>
            <w:pPr>
              <w:jc w:val="left"/>
            </w:pPr>
            <w:r>
              <w:rPr>
                <w:rFonts w:ascii="Calibri" w:hAnsi="Calibri"/>
                <w:b w:val="0"/>
                <w:i w:val="0"/>
                <w:color w:val="1C1C1E"/>
                <w:sz w:val="19"/>
              </w:rPr>
              <w:t>Warehouse management system</w:t>
            </w:r>
          </w:p>
        </w:tc>
      </w:tr>
    </w:tbl>
    <w:p/>
    <w:p>
      <w:pPr>
        <w:spacing w:before="280" w:after="80"/>
        <w:jc w:val="left"/>
      </w:pPr>
      <w:r>
        <w:rPr>
          <w:rFonts w:ascii="Calibri" w:hAnsi="Calibri"/>
          <w:b/>
          <w:i w:val="0"/>
          <w:color w:val="FF9F0A"/>
          <w:sz w:val="30"/>
        </w:rPr>
        <w:t>8.2 Shipment Tracking System</w:t>
      </w:r>
    </w:p>
    <w:p>
      <w:pPr>
        <w:spacing w:after="120"/>
        <w:jc w:val="both"/>
      </w:pPr>
      <w:r>
        <w:rPr>
          <w:rFonts w:ascii="Calibri" w:hAnsi="Calibri"/>
          <w:b w:val="0"/>
          <w:i w:val="0"/>
          <w:color w:val="1C1C1E"/>
          <w:sz w:val="22"/>
        </w:rPr>
        <w:t>After seller confirms dispatch and uploads the waybill, real-time shipment tracking is enabled via the ShipmentTrackingHub (SignalR). The system supports multiple transport modes:</w:t>
      </w:r>
    </w:p>
    <w:p>
      <w:pPr>
        <w:pStyle w:val="ListBullet"/>
        <w:spacing w:after="60"/>
        <w:ind w:left="283"/>
      </w:pPr>
      <w:r>
        <w:rPr>
          <w:rFonts w:ascii="Calibri" w:hAnsi="Calibri"/>
          <w:b w:val="0"/>
          <w:i w:val="0"/>
          <w:color w:val="1C1C1E"/>
          <w:sz w:val="21"/>
        </w:rPr>
        <w:t>Road Transport (Truck): License plate tracking, driver contact shared with buyer</w:t>
      </w:r>
    </w:p>
    <w:p>
      <w:pPr>
        <w:pStyle w:val="ListBullet"/>
        <w:spacing w:after="60"/>
        <w:ind w:left="283"/>
      </w:pPr>
      <w:r>
        <w:rPr>
          <w:rFonts w:ascii="Calibri" w:hAnsi="Calibri"/>
          <w:b w:val="0"/>
          <w:i w:val="0"/>
          <w:color w:val="1C1C1E"/>
          <w:sz w:val="21"/>
        </w:rPr>
        <w:t>Rail Transport: Train carriage number and estimated schedule</w:t>
      </w:r>
    </w:p>
    <w:p>
      <w:pPr>
        <w:pStyle w:val="ListBullet"/>
        <w:spacing w:after="60"/>
        <w:ind w:left="283"/>
      </w:pPr>
      <w:r>
        <w:rPr>
          <w:rFonts w:ascii="Calibri" w:hAnsi="Calibri"/>
          <w:b w:val="0"/>
          <w:i w:val="0"/>
          <w:color w:val="1C1C1E"/>
          <w:sz w:val="21"/>
        </w:rPr>
        <w:t>Sea Freight: Container number, vessel name, port ETD/ETA via CarrierApiService</w:t>
      </w:r>
    </w:p>
    <w:p>
      <w:pPr>
        <w:pStyle w:val="ListBullet"/>
        <w:spacing w:after="60"/>
        <w:ind w:left="283"/>
      </w:pPr>
      <w:r>
        <w:rPr>
          <w:rFonts w:ascii="Calibri" w:hAnsi="Calibri"/>
          <w:b w:val="0"/>
          <w:i w:val="0"/>
          <w:color w:val="1C1C1E"/>
          <w:sz w:val="21"/>
        </w:rPr>
        <w:t>Air Freight: AWB number and airline tracking</w:t>
      </w:r>
    </w:p>
    <w:p>
      <w:pPr>
        <w:spacing w:after="120"/>
        <w:jc w:val="both"/>
      </w:pPr>
      <w:r>
        <w:rPr>
          <w:rFonts w:ascii="Calibri" w:hAnsi="Calibri"/>
          <w:b w:val="0"/>
          <w:i w:val="0"/>
          <w:color w:val="1C1C1E"/>
          <w:sz w:val="22"/>
        </w:rPr>
        <w:t>Weight discrepancy tolerance is ±1% without claim. Beyond 1%, a third-party scale verification process is triggered.</w:t>
      </w:r>
    </w:p>
    <w:p>
      <w:pPr>
        <w:spacing w:before="280" w:after="80"/>
        <w:jc w:val="left"/>
      </w:pPr>
      <w:r>
        <w:rPr>
          <w:rFonts w:ascii="Calibri" w:hAnsi="Calibri"/>
          <w:b/>
          <w:i w:val="0"/>
          <w:color w:val="30D158"/>
          <w:sz w:val="30"/>
        </w:rPr>
        <w:t>8.3 Quality Inspection Workflow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Phase</w:t>
            </w:r>
          </w:p>
        </w:tc>
        <w:tc>
          <w:tcPr>
            <w:tcW w:type="dxa" w:w="3024"/>
            <w:shd w:val="clear" w:color="auto" w:fill="102A5A"/>
          </w:tcPr>
          <w:p>
            <w:pPr>
              <w:jc w:val="center"/>
            </w:pPr>
            <w:r>
              <w:rPr>
                <w:rFonts w:ascii="Calibri" w:hAnsi="Calibri"/>
                <w:b/>
                <w:i w:val="0"/>
                <w:color w:val="FFFFFF"/>
                <w:sz w:val="20"/>
              </w:rPr>
              <w:t>Action</w:t>
            </w:r>
          </w:p>
        </w:tc>
        <w:tc>
          <w:tcPr>
            <w:tcW w:type="dxa" w:w="3024"/>
            <w:shd w:val="clear" w:color="auto" w:fill="102A5A"/>
          </w:tcPr>
          <w:p>
            <w:pPr>
              <w:jc w:val="center"/>
            </w:pPr>
            <w:r>
              <w:rPr>
                <w:rFonts w:ascii="Calibri" w:hAnsi="Calibri"/>
                <w:b/>
                <w:i w:val="0"/>
                <w:color w:val="FFFFFF"/>
                <w:sz w:val="20"/>
              </w:rPr>
              <w:t>Responsible</w:t>
            </w:r>
          </w:p>
        </w:tc>
      </w:tr>
      <w:tr>
        <w:tc>
          <w:tcPr>
            <w:tcW w:type="dxa" w:w="3024"/>
            <w:shd w:val="clear" w:color="auto" w:fill="E8F0FF"/>
          </w:tcPr>
          <w:p>
            <w:pPr>
              <w:jc w:val="center"/>
            </w:pPr>
            <w:r>
              <w:rPr>
                <w:rFonts w:ascii="Calibri" w:hAnsi="Calibri"/>
                <w:b w:val="0"/>
                <w:i w:val="0"/>
                <w:color w:val="1C1C1E"/>
                <w:sz w:val="19"/>
              </w:rPr>
              <w:t>Pre-shipment</w:t>
            </w:r>
          </w:p>
        </w:tc>
        <w:tc>
          <w:tcPr>
            <w:tcW w:type="dxa" w:w="3024"/>
            <w:shd w:val="clear" w:color="auto" w:fill="E8F0FF"/>
          </w:tcPr>
          <w:p>
            <w:pPr>
              <w:jc w:val="left"/>
            </w:pPr>
            <w:r>
              <w:rPr>
                <w:rFonts w:ascii="Calibri" w:hAnsi="Calibri"/>
                <w:b w:val="0"/>
                <w:i w:val="0"/>
                <w:color w:val="1C1C1E"/>
                <w:sz w:val="19"/>
              </w:rPr>
              <w:t>Inspector visits seller premises; parameters verified</w:t>
            </w:r>
          </w:p>
        </w:tc>
        <w:tc>
          <w:tcPr>
            <w:tcW w:type="dxa" w:w="3024"/>
            <w:shd w:val="clear" w:color="auto" w:fill="E8F0FF"/>
          </w:tcPr>
          <w:p>
            <w:pPr>
              <w:jc w:val="left"/>
            </w:pPr>
            <w:r>
              <w:rPr>
                <w:rFonts w:ascii="Calibri" w:hAnsi="Calibri"/>
                <w:b w:val="0"/>
                <w:i w:val="0"/>
                <w:color w:val="1C1C1E"/>
                <w:sz w:val="19"/>
              </w:rPr>
              <w:t>Third-party Inspector</w:t>
            </w:r>
          </w:p>
        </w:tc>
      </w:tr>
      <w:tr>
        <w:tc>
          <w:tcPr>
            <w:tcW w:type="dxa" w:w="3024"/>
            <w:shd w:val="clear" w:color="auto" w:fill="F5F5F7"/>
          </w:tcPr>
          <w:p>
            <w:pPr>
              <w:jc w:val="center"/>
            </w:pPr>
            <w:r>
              <w:rPr>
                <w:rFonts w:ascii="Calibri" w:hAnsi="Calibri"/>
                <w:b w:val="0"/>
                <w:i w:val="0"/>
                <w:color w:val="1C1C1E"/>
                <w:sz w:val="19"/>
              </w:rPr>
              <w:t>At-destination</w:t>
            </w:r>
          </w:p>
        </w:tc>
        <w:tc>
          <w:tcPr>
            <w:tcW w:type="dxa" w:w="3024"/>
            <w:shd w:val="clear" w:color="auto" w:fill="F5F5F7"/>
          </w:tcPr>
          <w:p>
            <w:pPr>
              <w:jc w:val="left"/>
            </w:pPr>
            <w:r>
              <w:rPr>
                <w:rFonts w:ascii="Calibri" w:hAnsi="Calibri"/>
                <w:b w:val="0"/>
                <w:i w:val="0"/>
                <w:color w:val="1C1C1E"/>
                <w:sz w:val="19"/>
              </w:rPr>
              <w:t>Inspector present at buyer location; goods verified</w:t>
            </w:r>
          </w:p>
        </w:tc>
        <w:tc>
          <w:tcPr>
            <w:tcW w:type="dxa" w:w="3024"/>
            <w:shd w:val="clear" w:color="auto" w:fill="F5F5F7"/>
          </w:tcPr>
          <w:p>
            <w:pPr>
              <w:jc w:val="left"/>
            </w:pPr>
            <w:r>
              <w:rPr>
                <w:rFonts w:ascii="Calibri" w:hAnsi="Calibri"/>
                <w:b w:val="0"/>
                <w:i w:val="0"/>
                <w:color w:val="1C1C1E"/>
                <w:sz w:val="19"/>
              </w:rPr>
              <w:t>Third-party Inspector</w:t>
            </w:r>
          </w:p>
        </w:tc>
      </w:tr>
      <w:tr>
        <w:tc>
          <w:tcPr>
            <w:tcW w:type="dxa" w:w="3024"/>
            <w:shd w:val="clear" w:color="auto" w:fill="E8F0FF"/>
          </w:tcPr>
          <w:p>
            <w:pPr>
              <w:jc w:val="center"/>
            </w:pPr>
            <w:r>
              <w:rPr>
                <w:rFonts w:ascii="Calibri" w:hAnsi="Calibri"/>
                <w:b w:val="0"/>
                <w:i w:val="0"/>
                <w:color w:val="1C1C1E"/>
                <w:sz w:val="19"/>
              </w:rPr>
              <w:t>Lab Testing</w:t>
            </w:r>
          </w:p>
        </w:tc>
        <w:tc>
          <w:tcPr>
            <w:tcW w:type="dxa" w:w="3024"/>
            <w:shd w:val="clear" w:color="auto" w:fill="E8F0FF"/>
          </w:tcPr>
          <w:p>
            <w:pPr>
              <w:jc w:val="left"/>
            </w:pPr>
            <w:r>
              <w:rPr>
                <w:rFonts w:ascii="Calibri" w:hAnsi="Calibri"/>
                <w:b w:val="0"/>
                <w:i w:val="0"/>
                <w:color w:val="1C1C1E"/>
                <w:sz w:val="19"/>
              </w:rPr>
              <w:t>Material samples sent to certified laboratory</w:t>
            </w:r>
          </w:p>
        </w:tc>
        <w:tc>
          <w:tcPr>
            <w:tcW w:type="dxa" w:w="3024"/>
            <w:shd w:val="clear" w:color="auto" w:fill="E8F0FF"/>
          </w:tcPr>
          <w:p>
            <w:pPr>
              <w:jc w:val="left"/>
            </w:pPr>
            <w:r>
              <w:rPr>
                <w:rFonts w:ascii="Calibri" w:hAnsi="Calibri"/>
                <w:b w:val="0"/>
                <w:i w:val="0"/>
                <w:color w:val="1C1C1E"/>
                <w:sz w:val="19"/>
              </w:rPr>
              <w:t>Certified Lab</w:t>
            </w:r>
          </w:p>
        </w:tc>
      </w:tr>
      <w:tr>
        <w:tc>
          <w:tcPr>
            <w:tcW w:type="dxa" w:w="3024"/>
            <w:shd w:val="clear" w:color="auto" w:fill="F5F5F7"/>
          </w:tcPr>
          <w:p>
            <w:pPr>
              <w:jc w:val="center"/>
            </w:pPr>
            <w:r>
              <w:rPr>
                <w:rFonts w:ascii="Calibri" w:hAnsi="Calibri"/>
                <w:b w:val="0"/>
                <w:i w:val="0"/>
                <w:color w:val="1C1C1E"/>
                <w:sz w:val="19"/>
              </w:rPr>
              <w:t>Report</w:t>
            </w:r>
          </w:p>
        </w:tc>
        <w:tc>
          <w:tcPr>
            <w:tcW w:type="dxa" w:w="3024"/>
            <w:shd w:val="clear" w:color="auto" w:fill="F5F5F7"/>
          </w:tcPr>
          <w:p>
            <w:pPr>
              <w:jc w:val="left"/>
            </w:pPr>
            <w:r>
              <w:rPr>
                <w:rFonts w:ascii="Calibri" w:hAnsi="Calibri"/>
                <w:b w:val="0"/>
                <w:i w:val="0"/>
                <w:color w:val="1C1C1E"/>
                <w:sz w:val="19"/>
              </w:rPr>
              <w:t>Quality report uploaded to platform with findings</w:t>
            </w:r>
          </w:p>
        </w:tc>
        <w:tc>
          <w:tcPr>
            <w:tcW w:type="dxa" w:w="3024"/>
            <w:shd w:val="clear" w:color="auto" w:fill="F5F5F7"/>
          </w:tcPr>
          <w:p>
            <w:pPr>
              <w:jc w:val="left"/>
            </w:pPr>
            <w:r>
              <w:rPr>
                <w:rFonts w:ascii="Calibri" w:hAnsi="Calibri"/>
                <w:b w:val="0"/>
                <w:i w:val="0"/>
                <w:color w:val="1C1C1E"/>
                <w:sz w:val="19"/>
              </w:rPr>
              <w:t>Inspector / Lab</w:t>
            </w:r>
          </w:p>
        </w:tc>
      </w:tr>
      <w:tr>
        <w:tc>
          <w:tcPr>
            <w:tcW w:type="dxa" w:w="3024"/>
            <w:shd w:val="clear" w:color="auto" w:fill="E8F0FF"/>
          </w:tcPr>
          <w:p>
            <w:pPr>
              <w:jc w:val="center"/>
            </w:pPr>
            <w:r>
              <w:rPr>
                <w:rFonts w:ascii="Calibri" w:hAnsi="Calibri"/>
                <w:b w:val="0"/>
                <w:i w:val="0"/>
                <w:color w:val="1C1C1E"/>
                <w:sz w:val="19"/>
              </w:rPr>
              <w:t>Outcome</w:t>
            </w:r>
          </w:p>
        </w:tc>
        <w:tc>
          <w:tcPr>
            <w:tcW w:type="dxa" w:w="3024"/>
            <w:shd w:val="clear" w:color="auto" w:fill="E8F0FF"/>
          </w:tcPr>
          <w:p>
            <w:pPr>
              <w:jc w:val="left"/>
            </w:pPr>
            <w:r>
              <w:rPr>
                <w:rFonts w:ascii="Calibri" w:hAnsi="Calibri"/>
                <w:b w:val="0"/>
                <w:i w:val="0"/>
                <w:color w:val="1C1C1E"/>
                <w:sz w:val="19"/>
              </w:rPr>
              <w:t>Accept, Accept with deduction, or Reject + Dispute</w:t>
            </w:r>
          </w:p>
        </w:tc>
        <w:tc>
          <w:tcPr>
            <w:tcW w:type="dxa" w:w="3024"/>
            <w:shd w:val="clear" w:color="auto" w:fill="E8F0FF"/>
          </w:tcPr>
          <w:p>
            <w:pPr>
              <w:jc w:val="left"/>
            </w:pPr>
            <w:r>
              <w:rPr>
                <w:rFonts w:ascii="Calibri" w:hAnsi="Calibri"/>
                <w:b w:val="0"/>
                <w:i w:val="0"/>
                <w:color w:val="1C1C1E"/>
                <w:sz w:val="19"/>
              </w:rPr>
              <w:t>Buyer + Platform</w:t>
            </w:r>
          </w:p>
        </w:tc>
      </w:tr>
    </w:tbl>
    <w:p/>
    <w:p>
      <w:r>
        <w:br w:type="page"/>
      </w:r>
    </w:p>
    <w:p>
      <w:pPr>
        <w:spacing w:before="440" w:after="120"/>
        <w:jc w:val="left"/>
        <w:pBdr>
          <w:bottom w:val="single" w:sz="6" w:space="4" w:color="0A84FF"/>
        </w:pBdr>
      </w:pPr>
      <w:r>
        <w:rPr>
          <w:rFonts w:ascii="Calibri" w:hAnsi="Calibri"/>
          <w:b/>
          <w:i w:val="0"/>
          <w:color w:val="102A5A"/>
          <w:sz w:val="40"/>
        </w:rPr>
        <w:t>9. DISPUTE RESOLUTION &amp; CLAIM MANAGEMENT</w:t>
      </w:r>
    </w:p>
    <w:p>
      <w:pPr>
        <w:spacing w:after="120"/>
        <w:jc w:val="both"/>
      </w:pPr>
      <w:r>
        <w:rPr>
          <w:rFonts w:ascii="Calibri" w:hAnsi="Calibri"/>
          <w:b w:val="0"/>
          <w:i w:val="0"/>
          <w:color w:val="1C1C1E"/>
          <w:sz w:val="22"/>
        </w:rPr>
        <w:t>Rawnex implements a structured multi-tier dispute resolution system that handles all categories of trade claims. The system is designed to provide a first automated response within 1 hour and escalate to human operators for complex cases.</w:t>
      </w:r>
    </w:p>
    <w:p>
      <w:pPr>
        <w:spacing w:before="280" w:after="80"/>
        <w:jc w:val="left"/>
      </w:pPr>
      <w:r>
        <w:rPr>
          <w:rFonts w:ascii="Calibri" w:hAnsi="Calibri"/>
          <w:b/>
          <w:i w:val="0"/>
          <w:color w:val="FF453A"/>
          <w:sz w:val="30"/>
        </w:rPr>
        <w:t>9.1 Dispute Categories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Category</w:t>
            </w:r>
          </w:p>
        </w:tc>
        <w:tc>
          <w:tcPr>
            <w:tcW w:type="dxa" w:w="3024"/>
            <w:shd w:val="clear" w:color="auto" w:fill="102A5A"/>
          </w:tcPr>
          <w:p>
            <w:pPr>
              <w:jc w:val="center"/>
            </w:pPr>
            <w:r>
              <w:rPr>
                <w:rFonts w:ascii="Calibri" w:hAnsi="Calibri"/>
                <w:b/>
                <w:i w:val="0"/>
                <w:color w:val="FFFFFF"/>
                <w:sz w:val="20"/>
              </w:rPr>
              <w:t>Sub-types</w:t>
            </w:r>
          </w:p>
        </w:tc>
        <w:tc>
          <w:tcPr>
            <w:tcW w:type="dxa" w:w="3024"/>
            <w:shd w:val="clear" w:color="auto" w:fill="102A5A"/>
          </w:tcPr>
          <w:p>
            <w:pPr>
              <w:jc w:val="center"/>
            </w:pPr>
            <w:r>
              <w:rPr>
                <w:rFonts w:ascii="Calibri" w:hAnsi="Calibri"/>
                <w:b/>
                <w:i w:val="0"/>
                <w:color w:val="FFFFFF"/>
                <w:sz w:val="20"/>
              </w:rPr>
              <w:t>Resolution SLA</w:t>
            </w:r>
          </w:p>
        </w:tc>
      </w:tr>
      <w:tr>
        <w:tc>
          <w:tcPr>
            <w:tcW w:type="dxa" w:w="3024"/>
            <w:shd w:val="clear" w:color="auto" w:fill="E8F0FF"/>
          </w:tcPr>
          <w:p>
            <w:pPr>
              <w:jc w:val="center"/>
            </w:pPr>
            <w:r>
              <w:rPr>
                <w:rFonts w:ascii="Calibri" w:hAnsi="Calibri"/>
                <w:b w:val="0"/>
                <w:i w:val="0"/>
                <w:color w:val="1C1C1E"/>
                <w:sz w:val="19"/>
              </w:rPr>
              <w:t>Quality / Quantity Claims</w:t>
            </w:r>
          </w:p>
        </w:tc>
        <w:tc>
          <w:tcPr>
            <w:tcW w:type="dxa" w:w="3024"/>
            <w:shd w:val="clear" w:color="auto" w:fill="E8F0FF"/>
          </w:tcPr>
          <w:p>
            <w:pPr>
              <w:jc w:val="left"/>
            </w:pPr>
            <w:r>
              <w:rPr>
                <w:rFonts w:ascii="Calibri" w:hAnsi="Calibri"/>
                <w:b w:val="0"/>
                <w:i w:val="0"/>
                <w:color w:val="1C1C1E"/>
                <w:sz w:val="19"/>
              </w:rPr>
              <w:t>Grade mismatch, weight shortage, damage, adulteration</w:t>
            </w:r>
          </w:p>
        </w:tc>
        <w:tc>
          <w:tcPr>
            <w:tcW w:type="dxa" w:w="3024"/>
            <w:shd w:val="clear" w:color="auto" w:fill="E8F0FF"/>
          </w:tcPr>
          <w:p>
            <w:pPr>
              <w:jc w:val="left"/>
            </w:pPr>
            <w:r>
              <w:rPr>
                <w:rFonts w:ascii="Calibri" w:hAnsi="Calibri"/>
                <w:b w:val="0"/>
                <w:i w:val="0"/>
                <w:color w:val="1C1C1E"/>
                <w:sz w:val="19"/>
              </w:rPr>
              <w:t>5 business days</w:t>
            </w:r>
          </w:p>
        </w:tc>
      </w:tr>
      <w:tr>
        <w:tc>
          <w:tcPr>
            <w:tcW w:type="dxa" w:w="3024"/>
            <w:shd w:val="clear" w:color="auto" w:fill="F5F5F7"/>
          </w:tcPr>
          <w:p>
            <w:pPr>
              <w:jc w:val="center"/>
            </w:pPr>
            <w:r>
              <w:rPr>
                <w:rFonts w:ascii="Calibri" w:hAnsi="Calibri"/>
                <w:b w:val="0"/>
                <w:i w:val="0"/>
                <w:color w:val="1C1C1E"/>
                <w:sz w:val="19"/>
              </w:rPr>
              <w:t>Delivery Disputes</w:t>
            </w:r>
          </w:p>
        </w:tc>
        <w:tc>
          <w:tcPr>
            <w:tcW w:type="dxa" w:w="3024"/>
            <w:shd w:val="clear" w:color="auto" w:fill="F5F5F7"/>
          </w:tcPr>
          <w:p>
            <w:pPr>
              <w:jc w:val="left"/>
            </w:pPr>
            <w:r>
              <w:rPr>
                <w:rFonts w:ascii="Calibri" w:hAnsi="Calibri"/>
                <w:b w:val="0"/>
                <w:i w:val="0"/>
                <w:color w:val="1C1C1E"/>
                <w:sz w:val="19"/>
              </w:rPr>
              <w:t>Late delivery, non-delivery, wrong address, improper loading</w:t>
            </w:r>
          </w:p>
        </w:tc>
        <w:tc>
          <w:tcPr>
            <w:tcW w:type="dxa" w:w="3024"/>
            <w:shd w:val="clear" w:color="auto" w:fill="F5F5F7"/>
          </w:tcPr>
          <w:p>
            <w:pPr>
              <w:jc w:val="left"/>
            </w:pPr>
            <w:r>
              <w:rPr>
                <w:rFonts w:ascii="Calibri" w:hAnsi="Calibri"/>
                <w:b w:val="0"/>
                <w:i w:val="0"/>
                <w:color w:val="1C1C1E"/>
                <w:sz w:val="19"/>
              </w:rPr>
              <w:t>3 business days</w:t>
            </w:r>
          </w:p>
        </w:tc>
      </w:tr>
      <w:tr>
        <w:tc>
          <w:tcPr>
            <w:tcW w:type="dxa" w:w="3024"/>
            <w:shd w:val="clear" w:color="auto" w:fill="E8F0FF"/>
          </w:tcPr>
          <w:p>
            <w:pPr>
              <w:jc w:val="center"/>
            </w:pPr>
            <w:r>
              <w:rPr>
                <w:rFonts w:ascii="Calibri" w:hAnsi="Calibri"/>
                <w:b w:val="0"/>
                <w:i w:val="0"/>
                <w:color w:val="1C1C1E"/>
                <w:sz w:val="19"/>
              </w:rPr>
              <w:t>Financial Disputes</w:t>
            </w:r>
          </w:p>
        </w:tc>
        <w:tc>
          <w:tcPr>
            <w:tcW w:type="dxa" w:w="3024"/>
            <w:shd w:val="clear" w:color="auto" w:fill="E8F0FF"/>
          </w:tcPr>
          <w:p>
            <w:pPr>
              <w:jc w:val="left"/>
            </w:pPr>
            <w:r>
              <w:rPr>
                <w:rFonts w:ascii="Calibri" w:hAnsi="Calibri"/>
                <w:b w:val="0"/>
                <w:i w:val="0"/>
                <w:color w:val="1C1C1E"/>
                <w:sz w:val="19"/>
              </w:rPr>
              <w:t>Non-payment, cheque dishonour, late settlement, VAT disputes</w:t>
            </w:r>
          </w:p>
        </w:tc>
        <w:tc>
          <w:tcPr>
            <w:tcW w:type="dxa" w:w="3024"/>
            <w:shd w:val="clear" w:color="auto" w:fill="E8F0FF"/>
          </w:tcPr>
          <w:p>
            <w:pPr>
              <w:jc w:val="left"/>
            </w:pPr>
            <w:r>
              <w:rPr>
                <w:rFonts w:ascii="Calibri" w:hAnsi="Calibri"/>
                <w:b w:val="0"/>
                <w:i w:val="0"/>
                <w:color w:val="1C1C1E"/>
                <w:sz w:val="19"/>
              </w:rPr>
              <w:t>7 business days</w:t>
            </w:r>
          </w:p>
        </w:tc>
      </w:tr>
      <w:tr>
        <w:tc>
          <w:tcPr>
            <w:tcW w:type="dxa" w:w="3024"/>
            <w:shd w:val="clear" w:color="auto" w:fill="F5F5F7"/>
          </w:tcPr>
          <w:p>
            <w:pPr>
              <w:jc w:val="center"/>
            </w:pPr>
            <w:r>
              <w:rPr>
                <w:rFonts w:ascii="Calibri" w:hAnsi="Calibri"/>
                <w:b w:val="0"/>
                <w:i w:val="0"/>
                <w:color w:val="1C1C1E"/>
                <w:sz w:val="19"/>
              </w:rPr>
              <w:t>Documentation Disputes</w:t>
            </w:r>
          </w:p>
        </w:tc>
        <w:tc>
          <w:tcPr>
            <w:tcW w:type="dxa" w:w="3024"/>
            <w:shd w:val="clear" w:color="auto" w:fill="F5F5F7"/>
          </w:tcPr>
          <w:p>
            <w:pPr>
              <w:jc w:val="left"/>
            </w:pPr>
            <w:r>
              <w:rPr>
                <w:rFonts w:ascii="Calibri" w:hAnsi="Calibri"/>
                <w:b w:val="0"/>
                <w:i w:val="0"/>
                <w:color w:val="1C1C1E"/>
                <w:sz w:val="19"/>
              </w:rPr>
              <w:t>Missing analysis certificate, missing gazette, false COA</w:t>
            </w:r>
          </w:p>
        </w:tc>
        <w:tc>
          <w:tcPr>
            <w:tcW w:type="dxa" w:w="3024"/>
            <w:shd w:val="clear" w:color="auto" w:fill="F5F5F7"/>
          </w:tcPr>
          <w:p>
            <w:pPr>
              <w:jc w:val="left"/>
            </w:pPr>
            <w:r>
              <w:rPr>
                <w:rFonts w:ascii="Calibri" w:hAnsi="Calibri"/>
                <w:b w:val="0"/>
                <w:i w:val="0"/>
                <w:color w:val="1C1C1E"/>
                <w:sz w:val="19"/>
              </w:rPr>
              <w:t>3 business days</w:t>
            </w:r>
          </w:p>
        </w:tc>
      </w:tr>
      <w:tr>
        <w:tc>
          <w:tcPr>
            <w:tcW w:type="dxa" w:w="3024"/>
            <w:shd w:val="clear" w:color="auto" w:fill="E8F0FF"/>
          </w:tcPr>
          <w:p>
            <w:pPr>
              <w:jc w:val="center"/>
            </w:pPr>
            <w:r>
              <w:rPr>
                <w:rFonts w:ascii="Calibri" w:hAnsi="Calibri"/>
                <w:b w:val="0"/>
                <w:i w:val="0"/>
                <w:color w:val="1C1C1E"/>
                <w:sz w:val="19"/>
              </w:rPr>
              <w:t>Fraud / Misconduct</w:t>
            </w:r>
          </w:p>
        </w:tc>
        <w:tc>
          <w:tcPr>
            <w:tcW w:type="dxa" w:w="3024"/>
            <w:shd w:val="clear" w:color="auto" w:fill="E8F0FF"/>
          </w:tcPr>
          <w:p>
            <w:pPr>
              <w:jc w:val="left"/>
            </w:pPr>
            <w:r>
              <w:rPr>
                <w:rFonts w:ascii="Calibri" w:hAnsi="Calibri"/>
                <w:b w:val="0"/>
                <w:i w:val="0"/>
                <w:color w:val="1C1C1E"/>
                <w:sz w:val="19"/>
              </w:rPr>
              <w:t>Fake products, counterfeit analysis, false waybill, scam</w:t>
            </w:r>
          </w:p>
        </w:tc>
        <w:tc>
          <w:tcPr>
            <w:tcW w:type="dxa" w:w="3024"/>
            <w:shd w:val="clear" w:color="auto" w:fill="E8F0FF"/>
          </w:tcPr>
          <w:p>
            <w:pPr>
              <w:jc w:val="left"/>
            </w:pPr>
            <w:r>
              <w:rPr>
                <w:rFonts w:ascii="Calibri" w:hAnsi="Calibri"/>
                <w:b w:val="0"/>
                <w:i w:val="0"/>
                <w:color w:val="1C1C1E"/>
                <w:sz w:val="19"/>
              </w:rPr>
              <w:t>Immediate suspension</w:t>
            </w:r>
          </w:p>
        </w:tc>
      </w:tr>
    </w:tbl>
    <w:p/>
    <w:p>
      <w:pPr>
        <w:spacing w:before="280" w:after="80"/>
        <w:jc w:val="left"/>
      </w:pPr>
      <w:r>
        <w:rPr>
          <w:rFonts w:ascii="Calibri" w:hAnsi="Calibri"/>
          <w:b/>
          <w:i w:val="0"/>
          <w:color w:val="0A84FF"/>
          <w:sz w:val="30"/>
        </w:rPr>
        <w:t>9.2 Dispute Process Flow</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Step</w:t>
            </w:r>
          </w:p>
        </w:tc>
        <w:tc>
          <w:tcPr>
            <w:tcW w:type="dxa" w:w="3024"/>
            <w:shd w:val="clear" w:color="auto" w:fill="102A5A"/>
          </w:tcPr>
          <w:p>
            <w:pPr>
              <w:jc w:val="center"/>
            </w:pPr>
            <w:r>
              <w:rPr>
                <w:rFonts w:ascii="Calibri" w:hAnsi="Calibri"/>
                <w:b/>
                <w:i w:val="0"/>
                <w:color w:val="FFFFFF"/>
                <w:sz w:val="20"/>
              </w:rPr>
              <w:t>Action</w:t>
            </w:r>
          </w:p>
        </w:tc>
        <w:tc>
          <w:tcPr>
            <w:tcW w:type="dxa" w:w="3024"/>
            <w:shd w:val="clear" w:color="auto" w:fill="102A5A"/>
          </w:tcPr>
          <w:p>
            <w:pPr>
              <w:jc w:val="center"/>
            </w:pPr>
            <w:r>
              <w:rPr>
                <w:rFonts w:ascii="Calibri" w:hAnsi="Calibri"/>
                <w:b/>
                <w:i w:val="0"/>
                <w:color w:val="FFFFFF"/>
                <w:sz w:val="20"/>
              </w:rPr>
              <w:t>System Response</w:t>
            </w:r>
          </w:p>
        </w:tc>
      </w:tr>
      <w:tr>
        <w:tc>
          <w:tcPr>
            <w:tcW w:type="dxa" w:w="3024"/>
            <w:shd w:val="clear" w:color="auto" w:fill="E8F0FF"/>
          </w:tcPr>
          <w:p>
            <w:pPr>
              <w:jc w:val="center"/>
            </w:pPr>
            <w:r>
              <w:rPr>
                <w:rFonts w:ascii="Calibri" w:hAnsi="Calibri"/>
                <w:b w:val="0"/>
                <w:i w:val="0"/>
                <w:color w:val="1C1C1E"/>
                <w:sz w:val="19"/>
              </w:rPr>
              <w:t>1</w:t>
            </w:r>
          </w:p>
        </w:tc>
        <w:tc>
          <w:tcPr>
            <w:tcW w:type="dxa" w:w="3024"/>
            <w:shd w:val="clear" w:color="auto" w:fill="E8F0FF"/>
          </w:tcPr>
          <w:p>
            <w:pPr>
              <w:jc w:val="left"/>
            </w:pPr>
            <w:r>
              <w:rPr>
                <w:rFonts w:ascii="Calibri" w:hAnsi="Calibri"/>
                <w:b w:val="0"/>
                <w:i w:val="0"/>
                <w:color w:val="1C1C1E"/>
                <w:sz w:val="19"/>
              </w:rPr>
              <w:t>Dispute form submitted by claimant</w:t>
            </w:r>
          </w:p>
        </w:tc>
        <w:tc>
          <w:tcPr>
            <w:tcW w:type="dxa" w:w="3024"/>
            <w:shd w:val="clear" w:color="auto" w:fill="E8F0FF"/>
          </w:tcPr>
          <w:p>
            <w:pPr>
              <w:jc w:val="left"/>
            </w:pPr>
            <w:r>
              <w:rPr>
                <w:rFonts w:ascii="Calibri" w:hAnsi="Calibri"/>
                <w:b w:val="0"/>
                <w:i w:val="0"/>
                <w:color w:val="1C1C1E"/>
                <w:sz w:val="19"/>
              </w:rPr>
              <w:t>AI chatbot provides instant FAQ response; ticket created</w:t>
            </w:r>
          </w:p>
        </w:tc>
      </w:tr>
      <w:tr>
        <w:tc>
          <w:tcPr>
            <w:tcW w:type="dxa" w:w="3024"/>
            <w:shd w:val="clear" w:color="auto" w:fill="F5F5F7"/>
          </w:tcPr>
          <w:p>
            <w:pPr>
              <w:jc w:val="center"/>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Counterparty notified automatically</w:t>
            </w:r>
          </w:p>
        </w:tc>
        <w:tc>
          <w:tcPr>
            <w:tcW w:type="dxa" w:w="3024"/>
            <w:shd w:val="clear" w:color="auto" w:fill="F5F5F7"/>
          </w:tcPr>
          <w:p>
            <w:pPr>
              <w:jc w:val="left"/>
            </w:pPr>
            <w:r>
              <w:rPr>
                <w:rFonts w:ascii="Calibri" w:hAnsi="Calibri"/>
                <w:b w:val="0"/>
                <w:i w:val="0"/>
                <w:color w:val="1C1C1E"/>
                <w:sz w:val="19"/>
              </w:rPr>
              <w:t>DisputeFiledEvent triggers SMS + email + SignalR push</w:t>
            </w:r>
          </w:p>
        </w:tc>
      </w:tr>
      <w:tr>
        <w:tc>
          <w:tcPr>
            <w:tcW w:type="dxa" w:w="3024"/>
            <w:shd w:val="clear" w:color="auto" w:fill="E8F0FF"/>
          </w:tcPr>
          <w:p>
            <w:pPr>
              <w:jc w:val="center"/>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Evidence upload period (24h)</w:t>
            </w:r>
          </w:p>
        </w:tc>
        <w:tc>
          <w:tcPr>
            <w:tcW w:type="dxa" w:w="3024"/>
            <w:shd w:val="clear" w:color="auto" w:fill="E8F0FF"/>
          </w:tcPr>
          <w:p>
            <w:pPr>
              <w:jc w:val="left"/>
            </w:pPr>
            <w:r>
              <w:rPr>
                <w:rFonts w:ascii="Calibri" w:hAnsi="Calibri"/>
                <w:b w:val="0"/>
                <w:i w:val="0"/>
                <w:color w:val="1C1C1E"/>
                <w:sz w:val="19"/>
              </w:rPr>
              <w:t>Both parties upload photos, documents, lab reports</w:t>
            </w:r>
          </w:p>
        </w:tc>
      </w:tr>
      <w:tr>
        <w:tc>
          <w:tcPr>
            <w:tcW w:type="dxa" w:w="3024"/>
            <w:shd w:val="clear" w:color="auto" w:fill="F5F5F7"/>
          </w:tcPr>
          <w:p>
            <w:pPr>
              <w:jc w:val="center"/>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Operator review and assessment</w:t>
            </w:r>
          </w:p>
        </w:tc>
        <w:tc>
          <w:tcPr>
            <w:tcW w:type="dxa" w:w="3024"/>
            <w:shd w:val="clear" w:color="auto" w:fill="F5F5F7"/>
          </w:tcPr>
          <w:p>
            <w:pPr>
              <w:jc w:val="left"/>
            </w:pPr>
            <w:r>
              <w:rPr>
                <w:rFonts w:ascii="Calibri" w:hAnsi="Calibri"/>
                <w:b w:val="0"/>
                <w:i w:val="0"/>
                <w:color w:val="1C1C1E"/>
                <w:sz w:val="19"/>
              </w:rPr>
              <w:t>Rawnex compliance team reviews within 1 business day</w:t>
            </w:r>
          </w:p>
        </w:tc>
      </w:tr>
      <w:tr>
        <w:tc>
          <w:tcPr>
            <w:tcW w:type="dxa" w:w="3024"/>
            <w:shd w:val="clear" w:color="auto" w:fill="E8F0FF"/>
          </w:tcPr>
          <w:p>
            <w:pPr>
              <w:jc w:val="center"/>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Third-party verification (if needed)</w:t>
            </w:r>
          </w:p>
        </w:tc>
        <w:tc>
          <w:tcPr>
            <w:tcW w:type="dxa" w:w="3024"/>
            <w:shd w:val="clear" w:color="auto" w:fill="E8F0FF"/>
          </w:tcPr>
          <w:p>
            <w:pPr>
              <w:jc w:val="left"/>
            </w:pPr>
            <w:r>
              <w:rPr>
                <w:rFonts w:ascii="Calibri" w:hAnsi="Calibri"/>
                <w:b w:val="0"/>
                <w:i w:val="0"/>
                <w:color w:val="1C1C1E"/>
                <w:sz w:val="19"/>
              </w:rPr>
              <w:t>Inspector dispatched or lab test ordered</w:t>
            </w:r>
          </w:p>
        </w:tc>
      </w:tr>
      <w:tr>
        <w:tc>
          <w:tcPr>
            <w:tcW w:type="dxa" w:w="3024"/>
            <w:shd w:val="clear" w:color="auto" w:fill="F5F5F7"/>
          </w:tcPr>
          <w:p>
            <w:pPr>
              <w:jc w:val="center"/>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Resolution decision</w:t>
            </w:r>
          </w:p>
        </w:tc>
        <w:tc>
          <w:tcPr>
            <w:tcW w:type="dxa" w:w="3024"/>
            <w:shd w:val="clear" w:color="auto" w:fill="F5F5F7"/>
          </w:tcPr>
          <w:p>
            <w:pPr>
              <w:jc w:val="left"/>
            </w:pPr>
            <w:r>
              <w:rPr>
                <w:rFonts w:ascii="Calibri" w:hAnsi="Calibri"/>
                <w:b w:val="0"/>
                <w:i w:val="0"/>
                <w:color w:val="1C1C1E"/>
                <w:sz w:val="19"/>
              </w:rPr>
              <w:t>Accept, Partial Accept, Reject, or Escalate</w:t>
            </w:r>
          </w:p>
        </w:tc>
      </w:tr>
      <w:tr>
        <w:tc>
          <w:tcPr>
            <w:tcW w:type="dxa" w:w="3024"/>
            <w:shd w:val="clear" w:color="auto" w:fill="E8F0FF"/>
          </w:tcPr>
          <w:p>
            <w:pPr>
              <w:jc w:val="center"/>
            </w:pPr>
            <w:r>
              <w:rPr>
                <w:rFonts w:ascii="Calibri" w:hAnsi="Calibri"/>
                <w:b w:val="0"/>
                <w:i w:val="0"/>
                <w:color w:val="1C1C1E"/>
                <w:sz w:val="19"/>
              </w:rPr>
              <w:t>7</w:t>
            </w:r>
          </w:p>
        </w:tc>
        <w:tc>
          <w:tcPr>
            <w:tcW w:type="dxa" w:w="3024"/>
            <w:shd w:val="clear" w:color="auto" w:fill="E8F0FF"/>
          </w:tcPr>
          <w:p>
            <w:pPr>
              <w:jc w:val="left"/>
            </w:pPr>
            <w:r>
              <w:rPr>
                <w:rFonts w:ascii="Calibri" w:hAnsi="Calibri"/>
                <w:b w:val="0"/>
                <w:i w:val="0"/>
                <w:color w:val="1C1C1E"/>
                <w:sz w:val="19"/>
              </w:rPr>
              <w:t>Grade impact</w:t>
            </w:r>
          </w:p>
        </w:tc>
        <w:tc>
          <w:tcPr>
            <w:tcW w:type="dxa" w:w="3024"/>
            <w:shd w:val="clear" w:color="auto" w:fill="E8F0FF"/>
          </w:tcPr>
          <w:p>
            <w:pPr>
              <w:jc w:val="left"/>
            </w:pPr>
            <w:r>
              <w:rPr>
                <w:rFonts w:ascii="Calibri" w:hAnsi="Calibri"/>
                <w:b w:val="0"/>
                <w:i w:val="0"/>
                <w:color w:val="1C1C1E"/>
                <w:sz w:val="19"/>
              </w:rPr>
              <w:t>Any confirmed dispute negatively affects losing party's grade</w:t>
            </w:r>
          </w:p>
        </w:tc>
      </w:tr>
      <w:tr>
        <w:tc>
          <w:tcPr>
            <w:tcW w:type="dxa" w:w="3024"/>
            <w:shd w:val="clear" w:color="auto" w:fill="F5F5F7"/>
          </w:tcPr>
          <w:p>
            <w:pPr>
              <w:jc w:val="center"/>
            </w:pPr>
            <w:r>
              <w:rPr>
                <w:rFonts w:ascii="Calibri" w:hAnsi="Calibri"/>
                <w:b w:val="0"/>
                <w:i w:val="0"/>
                <w:color w:val="1C1C1E"/>
                <w:sz w:val="19"/>
              </w:rPr>
              <w:t>8</w:t>
            </w:r>
          </w:p>
        </w:tc>
        <w:tc>
          <w:tcPr>
            <w:tcW w:type="dxa" w:w="3024"/>
            <w:shd w:val="clear" w:color="auto" w:fill="F5F5F7"/>
          </w:tcPr>
          <w:p>
            <w:pPr>
              <w:jc w:val="left"/>
            </w:pPr>
            <w:r>
              <w:rPr>
                <w:rFonts w:ascii="Calibri" w:hAnsi="Calibri"/>
                <w:b w:val="0"/>
                <w:i w:val="0"/>
                <w:color w:val="1C1C1E"/>
                <w:sz w:val="19"/>
              </w:rPr>
              <w:t>Escrow adjustment</w:t>
            </w:r>
          </w:p>
        </w:tc>
        <w:tc>
          <w:tcPr>
            <w:tcW w:type="dxa" w:w="3024"/>
            <w:shd w:val="clear" w:color="auto" w:fill="F5F5F7"/>
          </w:tcPr>
          <w:p>
            <w:pPr>
              <w:jc w:val="left"/>
            </w:pPr>
            <w:r>
              <w:rPr>
                <w:rFonts w:ascii="Calibri" w:hAnsi="Calibri"/>
                <w:b w:val="0"/>
                <w:i w:val="0"/>
                <w:color w:val="1C1C1E"/>
                <w:sz w:val="19"/>
              </w:rPr>
              <w:t>Funds released, withheld, or refunded per decision</w:t>
            </w:r>
          </w:p>
        </w:tc>
      </w:tr>
    </w:tbl>
    <w:p/>
    <w:p>
      <w:pPr>
        <w:spacing w:before="280" w:after="80"/>
        <w:jc w:val="left"/>
      </w:pPr>
      <w:r>
        <w:rPr>
          <w:rFonts w:ascii="Calibri" w:hAnsi="Calibri"/>
          <w:b/>
          <w:i w:val="0"/>
          <w:color w:val="FF9F0A"/>
          <w:sz w:val="30"/>
        </w:rPr>
        <w:t>9.3 Grade Impact of Disputes</w:t>
      </w:r>
    </w:p>
    <w:p>
      <w:pPr>
        <w:spacing w:after="120"/>
        <w:jc w:val="both"/>
      </w:pPr>
      <w:r>
        <w:rPr>
          <w:rFonts w:ascii="Calibri" w:hAnsi="Calibri"/>
          <w:b w:val="0"/>
          <w:i w:val="0"/>
          <w:color w:val="1C1C1E"/>
          <w:sz w:val="22"/>
        </w:rPr>
        <w:t>Every confirmed dispute outcome affects the grading score of the responsible party. Repeated violations trigger automatic account suspension and blacklisting from future trades.</w:t>
      </w:r>
    </w:p>
    <w:p>
      <w:pPr>
        <w:pStyle w:val="ListBullet"/>
        <w:spacing w:after="60"/>
        <w:ind w:left="283"/>
      </w:pPr>
      <w:r>
        <w:rPr>
          <w:rFonts w:ascii="Calibri" w:hAnsi="Calibri"/>
          <w:b w:val="0"/>
          <w:i w:val="0"/>
          <w:color w:val="1C1C1E"/>
          <w:sz w:val="21"/>
        </w:rPr>
        <w:t>First confirmed dispute: 10% grade deduction</w:t>
      </w:r>
    </w:p>
    <w:p>
      <w:pPr>
        <w:pStyle w:val="ListBullet"/>
        <w:spacing w:after="60"/>
        <w:ind w:left="283"/>
      </w:pPr>
      <w:r>
        <w:rPr>
          <w:rFonts w:ascii="Calibri" w:hAnsi="Calibri"/>
          <w:b w:val="0"/>
          <w:i w:val="0"/>
          <w:color w:val="1C1C1E"/>
          <w:sz w:val="21"/>
        </w:rPr>
        <w:t>Second confirmed dispute: 25% grade deduction + 30-day trading restriction</w:t>
      </w:r>
    </w:p>
    <w:p>
      <w:pPr>
        <w:pStyle w:val="ListBullet"/>
        <w:spacing w:after="60"/>
        <w:ind w:left="283"/>
      </w:pPr>
      <w:r>
        <w:rPr>
          <w:rFonts w:ascii="Calibri" w:hAnsi="Calibri"/>
          <w:b w:val="0"/>
          <w:i w:val="0"/>
          <w:color w:val="1C1C1E"/>
          <w:sz w:val="21"/>
        </w:rPr>
        <w:t>Fraud or scam confirmed: Immediate permanent ban + legal escalation notification</w:t>
      </w:r>
    </w:p>
    <w:p>
      <w:pPr>
        <w:pStyle w:val="ListBullet"/>
        <w:spacing w:after="60"/>
        <w:ind w:left="283"/>
      </w:pPr>
      <w:r>
        <w:rPr>
          <w:rFonts w:ascii="Calibri" w:hAnsi="Calibri"/>
          <w:b w:val="0"/>
          <w:i w:val="0"/>
          <w:color w:val="1C1C1E"/>
          <w:sz w:val="21"/>
        </w:rPr>
        <w:t>Withdrawn claim (claimant error): No grade impact on either party</w:t>
      </w:r>
    </w:p>
    <w:p>
      <w:r>
        <w:br w:type="page"/>
      </w:r>
    </w:p>
    <w:p>
      <w:pPr>
        <w:spacing w:before="440" w:after="120"/>
        <w:jc w:val="left"/>
        <w:pBdr>
          <w:bottom w:val="single" w:sz="6" w:space="4" w:color="0A84FF"/>
        </w:pBdr>
      </w:pPr>
      <w:r>
        <w:rPr>
          <w:rFonts w:ascii="Calibri" w:hAnsi="Calibri"/>
          <w:b/>
          <w:i w:val="0"/>
          <w:color w:val="102A5A"/>
          <w:sz w:val="40"/>
        </w:rPr>
        <w:t>10. USER GRADING &amp; TRUST SCORING SYSTEM</w:t>
      </w:r>
    </w:p>
    <w:p>
      <w:pPr>
        <w:spacing w:after="120"/>
        <w:jc w:val="both"/>
      </w:pPr>
      <w:r>
        <w:rPr>
          <w:rFonts w:ascii="Calibri" w:hAnsi="Calibri"/>
          <w:b w:val="0"/>
          <w:i w:val="0"/>
          <w:color w:val="1C1C1E"/>
          <w:sz w:val="22"/>
        </w:rPr>
        <w:t>Rawnex implements a sophisticated multi-dimensional grading system that assigns Trust Levels to both buyers and sellers. Grading starts as a manual process performed by the operations team and progressively becomes automated as behavioral data accumulates.</w:t>
      </w:r>
    </w:p>
    <w:p>
      <w:pPr>
        <w:jc w:val="center"/>
      </w:pPr>
      <w:r>
        <w:drawing>
          <wp:inline xmlns:a="http://schemas.openxmlformats.org/drawingml/2006/main" xmlns:pic="http://schemas.openxmlformats.org/drawingml/2006/picture">
            <wp:extent cx="5486400" cy="3207786"/>
            <wp:docPr id="7" name="Picture 7"/>
            <wp:cNvGraphicFramePr>
              <a:graphicFrameLocks noChangeAspect="1"/>
            </wp:cNvGraphicFramePr>
            <a:graphic>
              <a:graphicData uri="http://schemas.openxmlformats.org/drawingml/2006/picture">
                <pic:pic>
                  <pic:nvPicPr>
                    <pic:cNvPr id="0" name="08_grading.png"/>
                    <pic:cNvPicPr/>
                  </pic:nvPicPr>
                  <pic:blipFill>
                    <a:blip r:embed="rId15"/>
                    <a:stretch>
                      <a:fillRect/>
                    </a:stretch>
                  </pic:blipFill>
                  <pic:spPr>
                    <a:xfrm>
                      <a:off x="0" y="0"/>
                      <a:ext cx="5486400" cy="3207786"/>
                    </a:xfrm>
                    <a:prstGeom prst="rect"/>
                  </pic:spPr>
                </pic:pic>
              </a:graphicData>
            </a:graphic>
          </wp:inline>
        </w:drawing>
      </w:r>
    </w:p>
    <w:p>
      <w:pPr>
        <w:spacing w:before="40" w:after="280"/>
        <w:jc w:val="center"/>
      </w:pPr>
      <w:r>
        <w:rPr>
          <w:rFonts w:ascii="Calibri" w:hAnsi="Calibri"/>
          <w:b w:val="0"/>
          <w:i/>
          <w:color w:val="8E8E93"/>
          <w:sz w:val="18"/>
        </w:rPr>
        <w:t>Figure: Buyer &amp; Seller Grading Weight Distribution</w:t>
      </w:r>
    </w:p>
    <w:p>
      <w:pPr>
        <w:spacing w:before="280" w:after="80"/>
        <w:jc w:val="left"/>
      </w:pPr>
      <w:r>
        <w:rPr>
          <w:rFonts w:ascii="Calibri" w:hAnsi="Calibri"/>
          <w:b/>
          <w:i w:val="0"/>
          <w:color w:val="30D158"/>
          <w:sz w:val="30"/>
        </w:rPr>
        <w:t>10.1 Seller Grading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Criterion</w:t>
            </w:r>
          </w:p>
        </w:tc>
        <w:tc>
          <w:tcPr>
            <w:tcW w:type="dxa" w:w="3024"/>
            <w:shd w:val="clear" w:color="auto" w:fill="102A5A"/>
          </w:tcPr>
          <w:p>
            <w:pPr>
              <w:jc w:val="center"/>
            </w:pPr>
            <w:r>
              <w:rPr>
                <w:rFonts w:ascii="Calibri" w:hAnsi="Calibri"/>
                <w:b/>
                <w:i w:val="0"/>
                <w:color w:val="FFFFFF"/>
                <w:sz w:val="20"/>
              </w:rPr>
              <w:t>Weight</w:t>
            </w:r>
          </w:p>
        </w:tc>
        <w:tc>
          <w:tcPr>
            <w:tcW w:type="dxa" w:w="3024"/>
            <w:shd w:val="clear" w:color="auto" w:fill="102A5A"/>
          </w:tcPr>
          <w:p>
            <w:pPr>
              <w:jc w:val="center"/>
            </w:pPr>
            <w:r>
              <w:rPr>
                <w:rFonts w:ascii="Calibri" w:hAnsi="Calibri"/>
                <w:b/>
                <w:i w:val="0"/>
                <w:color w:val="FFFFFF"/>
                <w:sz w:val="20"/>
              </w:rPr>
              <w:t>Sub-metrics</w:t>
            </w:r>
          </w:p>
        </w:tc>
      </w:tr>
      <w:tr>
        <w:tc>
          <w:tcPr>
            <w:tcW w:type="dxa" w:w="3024"/>
            <w:shd w:val="clear" w:color="auto" w:fill="E8F0FF"/>
          </w:tcPr>
          <w:p>
            <w:pPr>
              <w:jc w:val="center"/>
            </w:pPr>
            <w:r>
              <w:rPr>
                <w:rFonts w:ascii="Calibri" w:hAnsi="Calibri"/>
                <w:b w:val="0"/>
                <w:i w:val="0"/>
                <w:color w:val="1C1C1E"/>
                <w:sz w:val="19"/>
              </w:rPr>
              <w:t>Product Quality</w:t>
            </w:r>
          </w:p>
        </w:tc>
        <w:tc>
          <w:tcPr>
            <w:tcW w:type="dxa" w:w="3024"/>
            <w:shd w:val="clear" w:color="auto" w:fill="E8F0FF"/>
          </w:tcPr>
          <w:p>
            <w:pPr>
              <w:jc w:val="left"/>
            </w:pPr>
            <w:r>
              <w:rPr>
                <w:rFonts w:ascii="Calibri" w:hAnsi="Calibri"/>
                <w:b w:val="0"/>
                <w:i w:val="0"/>
                <w:color w:val="1C1C1E"/>
                <w:sz w:val="19"/>
              </w:rPr>
              <w:t>30%</w:t>
            </w:r>
          </w:p>
        </w:tc>
        <w:tc>
          <w:tcPr>
            <w:tcW w:type="dxa" w:w="3024"/>
            <w:shd w:val="clear" w:color="auto" w:fill="E8F0FF"/>
          </w:tcPr>
          <w:p>
            <w:pPr>
              <w:jc w:val="left"/>
            </w:pPr>
            <w:r>
              <w:rPr>
                <w:rFonts w:ascii="Calibri" w:hAnsi="Calibri"/>
                <w:b w:val="0"/>
                <w:i w:val="0"/>
                <w:color w:val="1C1C1E"/>
                <w:sz w:val="19"/>
              </w:rPr>
              <w:t>Compliance with declared specs, purity grade, defect rate, consistency</w:t>
            </w:r>
          </w:p>
        </w:tc>
      </w:tr>
      <w:tr>
        <w:tc>
          <w:tcPr>
            <w:tcW w:type="dxa" w:w="3024"/>
            <w:shd w:val="clear" w:color="auto" w:fill="F5F5F7"/>
          </w:tcPr>
          <w:p>
            <w:pPr>
              <w:jc w:val="center"/>
            </w:pPr>
            <w:r>
              <w:rPr>
                <w:rFonts w:ascii="Calibri" w:hAnsi="Calibri"/>
                <w:b w:val="0"/>
                <w:i w:val="0"/>
                <w:color w:val="1C1C1E"/>
                <w:sz w:val="19"/>
              </w:rPr>
              <w:t>Price Competitiveness</w:t>
            </w:r>
          </w:p>
        </w:tc>
        <w:tc>
          <w:tcPr>
            <w:tcW w:type="dxa" w:w="3024"/>
            <w:shd w:val="clear" w:color="auto" w:fill="F5F5F7"/>
          </w:tcPr>
          <w:p>
            <w:pPr>
              <w:jc w:val="left"/>
            </w:pPr>
            <w:r>
              <w:rPr>
                <w:rFonts w:ascii="Calibri" w:hAnsi="Calibri"/>
                <w:b w:val="0"/>
                <w:i w:val="0"/>
                <w:color w:val="1C1C1E"/>
                <w:sz w:val="19"/>
              </w:rPr>
              <w:t>20%</w:t>
            </w:r>
          </w:p>
        </w:tc>
        <w:tc>
          <w:tcPr>
            <w:tcW w:type="dxa" w:w="3024"/>
            <w:shd w:val="clear" w:color="auto" w:fill="F5F5F7"/>
          </w:tcPr>
          <w:p>
            <w:pPr>
              <w:jc w:val="left"/>
            </w:pPr>
            <w:r>
              <w:rPr>
                <w:rFonts w:ascii="Calibri" w:hAnsi="Calibri"/>
                <w:b w:val="0"/>
                <w:i w:val="0"/>
                <w:color w:val="1C1C1E"/>
                <w:sz w:val="19"/>
              </w:rPr>
              <w:t>Price vs. market average, reserve price acceptance rate, payment flexibility</w:t>
            </w:r>
          </w:p>
        </w:tc>
      </w:tr>
      <w:tr>
        <w:tc>
          <w:tcPr>
            <w:tcW w:type="dxa" w:w="3024"/>
            <w:shd w:val="clear" w:color="auto" w:fill="E8F0FF"/>
          </w:tcPr>
          <w:p>
            <w:pPr>
              <w:jc w:val="center"/>
            </w:pPr>
            <w:r>
              <w:rPr>
                <w:rFonts w:ascii="Calibri" w:hAnsi="Calibri"/>
                <w:b w:val="0"/>
                <w:i w:val="0"/>
                <w:color w:val="1C1C1E"/>
                <w:sz w:val="19"/>
              </w:rPr>
              <w:t>Delivery Performance</w:t>
            </w:r>
          </w:p>
        </w:tc>
        <w:tc>
          <w:tcPr>
            <w:tcW w:type="dxa" w:w="3024"/>
            <w:shd w:val="clear" w:color="auto" w:fill="E8F0FF"/>
          </w:tcPr>
          <w:p>
            <w:pPr>
              <w:jc w:val="left"/>
            </w:pPr>
            <w:r>
              <w:rPr>
                <w:rFonts w:ascii="Calibri" w:hAnsi="Calibri"/>
                <w:b w:val="0"/>
                <w:i w:val="0"/>
                <w:color w:val="1C1C1E"/>
                <w:sz w:val="19"/>
              </w:rPr>
              <w:t>20%</w:t>
            </w:r>
          </w:p>
        </w:tc>
        <w:tc>
          <w:tcPr>
            <w:tcW w:type="dxa" w:w="3024"/>
            <w:shd w:val="clear" w:color="auto" w:fill="E8F0FF"/>
          </w:tcPr>
          <w:p>
            <w:pPr>
              <w:jc w:val="left"/>
            </w:pPr>
            <w:r>
              <w:rPr>
                <w:rFonts w:ascii="Calibri" w:hAnsi="Calibri"/>
                <w:b w:val="0"/>
                <w:i w:val="0"/>
                <w:color w:val="1C1C1E"/>
                <w:sz w:val="19"/>
              </w:rPr>
              <w:t>On-time delivery rate, quantity accuracy, packaging quality, logistics coordination</w:t>
            </w:r>
          </w:p>
        </w:tc>
      </w:tr>
      <w:tr>
        <w:tc>
          <w:tcPr>
            <w:tcW w:type="dxa" w:w="3024"/>
            <w:shd w:val="clear" w:color="auto" w:fill="F5F5F7"/>
          </w:tcPr>
          <w:p>
            <w:pPr>
              <w:jc w:val="center"/>
            </w:pPr>
            <w:r>
              <w:rPr>
                <w:rFonts w:ascii="Calibri" w:hAnsi="Calibri"/>
                <w:b w:val="0"/>
                <w:i w:val="0"/>
                <w:color w:val="1C1C1E"/>
                <w:sz w:val="19"/>
              </w:rPr>
              <w:t>Customer Support</w:t>
            </w:r>
          </w:p>
        </w:tc>
        <w:tc>
          <w:tcPr>
            <w:tcW w:type="dxa" w:w="3024"/>
            <w:shd w:val="clear" w:color="auto" w:fill="F5F5F7"/>
          </w:tcPr>
          <w:p>
            <w:pPr>
              <w:jc w:val="left"/>
            </w:pPr>
            <w:r>
              <w:rPr>
                <w:rFonts w:ascii="Calibri" w:hAnsi="Calibri"/>
                <w:b w:val="0"/>
                <w:i w:val="0"/>
                <w:color w:val="1C1C1E"/>
                <w:sz w:val="19"/>
              </w:rPr>
              <w:t>10%</w:t>
            </w:r>
          </w:p>
        </w:tc>
        <w:tc>
          <w:tcPr>
            <w:tcW w:type="dxa" w:w="3024"/>
            <w:shd w:val="clear" w:color="auto" w:fill="F5F5F7"/>
          </w:tcPr>
          <w:p>
            <w:pPr>
              <w:jc w:val="left"/>
            </w:pPr>
            <w:r>
              <w:rPr>
                <w:rFonts w:ascii="Calibri" w:hAnsi="Calibri"/>
                <w:b w:val="0"/>
                <w:i w:val="0"/>
                <w:color w:val="1C1C1E"/>
                <w:sz w:val="19"/>
              </w:rPr>
              <w:t>Response speed, professional communication, post-sale cooperation</w:t>
            </w:r>
          </w:p>
        </w:tc>
      </w:tr>
      <w:tr>
        <w:tc>
          <w:tcPr>
            <w:tcW w:type="dxa" w:w="3024"/>
            <w:shd w:val="clear" w:color="auto" w:fill="E8F0FF"/>
          </w:tcPr>
          <w:p>
            <w:pPr>
              <w:jc w:val="center"/>
            </w:pPr>
            <w:r>
              <w:rPr>
                <w:rFonts w:ascii="Calibri" w:hAnsi="Calibri"/>
                <w:b w:val="0"/>
                <w:i w:val="0"/>
                <w:color w:val="1C1C1E"/>
                <w:sz w:val="19"/>
              </w:rPr>
              <w:t>Financial Stability</w:t>
            </w:r>
          </w:p>
        </w:tc>
        <w:tc>
          <w:tcPr>
            <w:tcW w:type="dxa" w:w="3024"/>
            <w:shd w:val="clear" w:color="auto" w:fill="E8F0FF"/>
          </w:tcPr>
          <w:p>
            <w:pPr>
              <w:jc w:val="left"/>
            </w:pPr>
            <w:r>
              <w:rPr>
                <w:rFonts w:ascii="Calibri" w:hAnsi="Calibri"/>
                <w:b w:val="0"/>
                <w:i w:val="0"/>
                <w:color w:val="1C1C1E"/>
                <w:sz w:val="19"/>
              </w:rPr>
              <w:t>10%</w:t>
            </w:r>
          </w:p>
        </w:tc>
        <w:tc>
          <w:tcPr>
            <w:tcW w:type="dxa" w:w="3024"/>
            <w:shd w:val="clear" w:color="auto" w:fill="E8F0FF"/>
          </w:tcPr>
          <w:p>
            <w:pPr>
              <w:jc w:val="left"/>
            </w:pPr>
            <w:r>
              <w:rPr>
                <w:rFonts w:ascii="Calibri" w:hAnsi="Calibri"/>
                <w:b w:val="0"/>
                <w:i w:val="0"/>
                <w:color w:val="1C1C1E"/>
                <w:sz w:val="19"/>
              </w:rPr>
              <w:t>Liquidity assessment, no bounced cheques, high-volume capability</w:t>
            </w:r>
          </w:p>
        </w:tc>
      </w:tr>
      <w:tr>
        <w:tc>
          <w:tcPr>
            <w:tcW w:type="dxa" w:w="3024"/>
            <w:shd w:val="clear" w:color="auto" w:fill="F5F5F7"/>
          </w:tcPr>
          <w:p>
            <w:pPr>
              <w:jc w:val="center"/>
            </w:pPr>
            <w:r>
              <w:rPr>
                <w:rFonts w:ascii="Calibri" w:hAnsi="Calibri"/>
                <w:b w:val="0"/>
                <w:i w:val="0"/>
                <w:color w:val="1C1C1E"/>
                <w:sz w:val="19"/>
              </w:rPr>
              <w:t>Business Ethics</w:t>
            </w:r>
          </w:p>
        </w:tc>
        <w:tc>
          <w:tcPr>
            <w:tcW w:type="dxa" w:w="3024"/>
            <w:shd w:val="clear" w:color="auto" w:fill="F5F5F7"/>
          </w:tcPr>
          <w:p>
            <w:pPr>
              <w:jc w:val="left"/>
            </w:pPr>
            <w:r>
              <w:rPr>
                <w:rFonts w:ascii="Calibri" w:hAnsi="Calibri"/>
                <w:b w:val="0"/>
                <w:i w:val="0"/>
                <w:color w:val="1C1C1E"/>
                <w:sz w:val="19"/>
              </w:rPr>
              <w:t>10%</w:t>
            </w:r>
          </w:p>
        </w:tc>
        <w:tc>
          <w:tcPr>
            <w:tcW w:type="dxa" w:w="3024"/>
            <w:shd w:val="clear" w:color="auto" w:fill="F5F5F7"/>
          </w:tcPr>
          <w:p>
            <w:pPr>
              <w:jc w:val="left"/>
            </w:pPr>
            <w:r>
              <w:rPr>
                <w:rFonts w:ascii="Calibri" w:hAnsi="Calibri"/>
                <w:b w:val="0"/>
                <w:i w:val="0"/>
                <w:color w:val="1C1C1E"/>
                <w:sz w:val="19"/>
              </w:rPr>
              <w:t>No fraud history, complaint resolution rate, compliance with platform rules</w:t>
            </w:r>
          </w:p>
        </w:tc>
      </w:tr>
    </w:tbl>
    <w:p/>
    <w:p>
      <w:pPr>
        <w:spacing w:before="280" w:after="80"/>
        <w:jc w:val="left"/>
      </w:pPr>
      <w:r>
        <w:rPr>
          <w:rFonts w:ascii="Calibri" w:hAnsi="Calibri"/>
          <w:b/>
          <w:i w:val="0"/>
          <w:color w:val="0A84FF"/>
          <w:sz w:val="30"/>
        </w:rPr>
        <w:t>10.2 Buyer Grading Criteria</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Criterion</w:t>
            </w:r>
          </w:p>
        </w:tc>
        <w:tc>
          <w:tcPr>
            <w:tcW w:type="dxa" w:w="3024"/>
            <w:shd w:val="clear" w:color="auto" w:fill="102A5A"/>
          </w:tcPr>
          <w:p>
            <w:pPr>
              <w:jc w:val="center"/>
            </w:pPr>
            <w:r>
              <w:rPr>
                <w:rFonts w:ascii="Calibri" w:hAnsi="Calibri"/>
                <w:b/>
                <w:i w:val="0"/>
                <w:color w:val="FFFFFF"/>
                <w:sz w:val="20"/>
              </w:rPr>
              <w:t>Weight</w:t>
            </w:r>
          </w:p>
        </w:tc>
        <w:tc>
          <w:tcPr>
            <w:tcW w:type="dxa" w:w="3024"/>
            <w:shd w:val="clear" w:color="auto" w:fill="102A5A"/>
          </w:tcPr>
          <w:p>
            <w:pPr>
              <w:jc w:val="center"/>
            </w:pPr>
            <w:r>
              <w:rPr>
                <w:rFonts w:ascii="Calibri" w:hAnsi="Calibri"/>
                <w:b/>
                <w:i w:val="0"/>
                <w:color w:val="FFFFFF"/>
                <w:sz w:val="20"/>
              </w:rPr>
              <w:t>Sub-metrics</w:t>
            </w:r>
          </w:p>
        </w:tc>
      </w:tr>
      <w:tr>
        <w:tc>
          <w:tcPr>
            <w:tcW w:type="dxa" w:w="3024"/>
            <w:shd w:val="clear" w:color="auto" w:fill="E8F0FF"/>
          </w:tcPr>
          <w:p>
            <w:pPr>
              <w:jc w:val="center"/>
            </w:pPr>
            <w:r>
              <w:rPr>
                <w:rFonts w:ascii="Calibri" w:hAnsi="Calibri"/>
                <w:b w:val="0"/>
                <w:i w:val="0"/>
                <w:color w:val="1C1C1E"/>
                <w:sz w:val="19"/>
              </w:rPr>
              <w:t>Financial Credit</w:t>
            </w:r>
          </w:p>
        </w:tc>
        <w:tc>
          <w:tcPr>
            <w:tcW w:type="dxa" w:w="3024"/>
            <w:shd w:val="clear" w:color="auto" w:fill="E8F0FF"/>
          </w:tcPr>
          <w:p>
            <w:pPr>
              <w:jc w:val="left"/>
            </w:pPr>
            <w:r>
              <w:rPr>
                <w:rFonts w:ascii="Calibri" w:hAnsi="Calibri"/>
                <w:b w:val="0"/>
                <w:i w:val="0"/>
                <w:color w:val="1C1C1E"/>
                <w:sz w:val="19"/>
              </w:rPr>
              <w:t>30%</w:t>
            </w:r>
          </w:p>
        </w:tc>
        <w:tc>
          <w:tcPr>
            <w:tcW w:type="dxa" w:w="3024"/>
            <w:shd w:val="clear" w:color="auto" w:fill="E8F0FF"/>
          </w:tcPr>
          <w:p>
            <w:pPr>
              <w:jc w:val="left"/>
            </w:pPr>
            <w:r>
              <w:rPr>
                <w:rFonts w:ascii="Calibri" w:hAnsi="Calibri"/>
                <w:b w:val="0"/>
                <w:i w:val="0"/>
                <w:color w:val="1C1C1E"/>
                <w:sz w:val="19"/>
              </w:rPr>
              <w:t>On-time payment, no bounced cheques, bank credit rating, commission pre-funding</w:t>
            </w:r>
          </w:p>
        </w:tc>
      </w:tr>
      <w:tr>
        <w:tc>
          <w:tcPr>
            <w:tcW w:type="dxa" w:w="3024"/>
            <w:shd w:val="clear" w:color="auto" w:fill="F5F5F7"/>
          </w:tcPr>
          <w:p>
            <w:pPr>
              <w:jc w:val="center"/>
            </w:pPr>
            <w:r>
              <w:rPr>
                <w:rFonts w:ascii="Calibri" w:hAnsi="Calibri"/>
                <w:b w:val="0"/>
                <w:i w:val="0"/>
                <w:color w:val="1C1C1E"/>
                <w:sz w:val="19"/>
              </w:rPr>
              <w:t>Purchase Volume &amp; Potential</w:t>
            </w:r>
          </w:p>
        </w:tc>
        <w:tc>
          <w:tcPr>
            <w:tcW w:type="dxa" w:w="3024"/>
            <w:shd w:val="clear" w:color="auto" w:fill="F5F5F7"/>
          </w:tcPr>
          <w:p>
            <w:pPr>
              <w:jc w:val="left"/>
            </w:pPr>
            <w:r>
              <w:rPr>
                <w:rFonts w:ascii="Calibri" w:hAnsi="Calibri"/>
                <w:b w:val="0"/>
                <w:i w:val="0"/>
                <w:color w:val="1C1C1E"/>
                <w:sz w:val="19"/>
              </w:rPr>
              <w:t>30%</w:t>
            </w:r>
          </w:p>
        </w:tc>
        <w:tc>
          <w:tcPr>
            <w:tcW w:type="dxa" w:w="3024"/>
            <w:shd w:val="clear" w:color="auto" w:fill="F5F5F7"/>
          </w:tcPr>
          <w:p>
            <w:pPr>
              <w:jc w:val="left"/>
            </w:pPr>
            <w:r>
              <w:rPr>
                <w:rFonts w:ascii="Calibri" w:hAnsi="Calibri"/>
                <w:b w:val="0"/>
                <w:i w:val="0"/>
                <w:color w:val="1C1C1E"/>
                <w:sz w:val="19"/>
              </w:rPr>
              <w:t>Total volume purchased, purchasing consistency, multi-category engagement</w:t>
            </w:r>
          </w:p>
        </w:tc>
      </w:tr>
      <w:tr>
        <w:tc>
          <w:tcPr>
            <w:tcW w:type="dxa" w:w="3024"/>
            <w:shd w:val="clear" w:color="auto" w:fill="E8F0FF"/>
          </w:tcPr>
          <w:p>
            <w:pPr>
              <w:jc w:val="center"/>
            </w:pPr>
            <w:r>
              <w:rPr>
                <w:rFonts w:ascii="Calibri" w:hAnsi="Calibri"/>
                <w:b w:val="0"/>
                <w:i w:val="0"/>
                <w:color w:val="1C1C1E"/>
                <w:sz w:val="19"/>
              </w:rPr>
              <w:t>Business Conduct</w:t>
            </w:r>
          </w:p>
        </w:tc>
        <w:tc>
          <w:tcPr>
            <w:tcW w:type="dxa" w:w="3024"/>
            <w:shd w:val="clear" w:color="auto" w:fill="E8F0FF"/>
          </w:tcPr>
          <w:p>
            <w:pPr>
              <w:jc w:val="left"/>
            </w:pPr>
            <w:r>
              <w:rPr>
                <w:rFonts w:ascii="Calibri" w:hAnsi="Calibri"/>
                <w:b w:val="0"/>
                <w:i w:val="0"/>
                <w:color w:val="1C1C1E"/>
                <w:sz w:val="19"/>
              </w:rPr>
              <w:t>20%</w:t>
            </w:r>
          </w:p>
        </w:tc>
        <w:tc>
          <w:tcPr>
            <w:tcW w:type="dxa" w:w="3024"/>
            <w:shd w:val="clear" w:color="auto" w:fill="E8F0FF"/>
          </w:tcPr>
          <w:p>
            <w:pPr>
              <w:jc w:val="left"/>
            </w:pPr>
            <w:r>
              <w:rPr>
                <w:rFonts w:ascii="Calibri" w:hAnsi="Calibri"/>
                <w:b w:val="0"/>
                <w:i w:val="0"/>
                <w:color w:val="1C1C1E"/>
                <w:sz w:val="19"/>
              </w:rPr>
              <w:t>Honoring commitments, no abrupt cancellations, honest information</w:t>
            </w:r>
          </w:p>
        </w:tc>
      </w:tr>
      <w:tr>
        <w:tc>
          <w:tcPr>
            <w:tcW w:type="dxa" w:w="3024"/>
            <w:shd w:val="clear" w:color="auto" w:fill="F5F5F7"/>
          </w:tcPr>
          <w:p>
            <w:pPr>
              <w:jc w:val="center"/>
            </w:pPr>
            <w:r>
              <w:rPr>
                <w:rFonts w:ascii="Calibri" w:hAnsi="Calibri"/>
                <w:b w:val="0"/>
                <w:i w:val="0"/>
                <w:color w:val="1C1C1E"/>
                <w:sz w:val="19"/>
              </w:rPr>
              <w:t>Past Performance</w:t>
            </w:r>
          </w:p>
        </w:tc>
        <w:tc>
          <w:tcPr>
            <w:tcW w:type="dxa" w:w="3024"/>
            <w:shd w:val="clear" w:color="auto" w:fill="F5F5F7"/>
          </w:tcPr>
          <w:p>
            <w:pPr>
              <w:jc w:val="left"/>
            </w:pPr>
            <w:r>
              <w:rPr>
                <w:rFonts w:ascii="Calibri" w:hAnsi="Calibri"/>
                <w:b w:val="0"/>
                <w:i w:val="0"/>
                <w:color w:val="1C1C1E"/>
                <w:sz w:val="19"/>
              </w:rPr>
              <w:t>10%</w:t>
            </w:r>
          </w:p>
        </w:tc>
        <w:tc>
          <w:tcPr>
            <w:tcW w:type="dxa" w:w="3024"/>
            <w:shd w:val="clear" w:color="auto" w:fill="F5F5F7"/>
          </w:tcPr>
          <w:p>
            <w:pPr>
              <w:jc w:val="left"/>
            </w:pPr>
            <w:r>
              <w:rPr>
                <w:rFonts w:ascii="Calibri" w:hAnsi="Calibri"/>
                <w:b w:val="0"/>
                <w:i w:val="0"/>
                <w:color w:val="1C1C1E"/>
                <w:sz w:val="19"/>
              </w:rPr>
              <w:t>Timely collection, no unreasonable disputes, stable purchasing pattern</w:t>
            </w:r>
          </w:p>
        </w:tc>
      </w:tr>
      <w:tr>
        <w:tc>
          <w:tcPr>
            <w:tcW w:type="dxa" w:w="3024"/>
            <w:shd w:val="clear" w:color="auto" w:fill="E8F0FF"/>
          </w:tcPr>
          <w:p>
            <w:pPr>
              <w:jc w:val="center"/>
            </w:pPr>
            <w:r>
              <w:rPr>
                <w:rFonts w:ascii="Calibri" w:hAnsi="Calibri"/>
                <w:b w:val="0"/>
                <w:i w:val="0"/>
                <w:color w:val="1C1C1E"/>
                <w:sz w:val="19"/>
              </w:rPr>
              <w:t>Documentation</w:t>
            </w:r>
          </w:p>
        </w:tc>
        <w:tc>
          <w:tcPr>
            <w:tcW w:type="dxa" w:w="3024"/>
            <w:shd w:val="clear" w:color="auto" w:fill="E8F0FF"/>
          </w:tcPr>
          <w:p>
            <w:pPr>
              <w:jc w:val="left"/>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Complete legal docs, transparent invoicing, tax system compliance</w:t>
            </w:r>
          </w:p>
        </w:tc>
      </w:tr>
      <w:tr>
        <w:tc>
          <w:tcPr>
            <w:tcW w:type="dxa" w:w="3024"/>
            <w:shd w:val="clear" w:color="auto" w:fill="F5F5F7"/>
          </w:tcPr>
          <w:p>
            <w:pPr>
              <w:jc w:val="center"/>
            </w:pPr>
            <w:r>
              <w:rPr>
                <w:rFonts w:ascii="Calibri" w:hAnsi="Calibri"/>
                <w:b w:val="0"/>
                <w:i w:val="0"/>
                <w:color w:val="1C1C1E"/>
                <w:sz w:val="19"/>
              </w:rPr>
              <w:t>Communication</w:t>
            </w:r>
          </w:p>
        </w:tc>
        <w:tc>
          <w:tcPr>
            <w:tcW w:type="dxa" w:w="3024"/>
            <w:shd w:val="clear" w:color="auto" w:fill="F5F5F7"/>
          </w:tcPr>
          <w:p>
            <w:pPr>
              <w:jc w:val="left"/>
            </w:pPr>
            <w:r>
              <w:rPr>
                <w:rFonts w:ascii="Calibri" w:hAnsi="Calibri"/>
                <w:b w:val="0"/>
                <w:i w:val="0"/>
                <w:color w:val="1C1C1E"/>
                <w:sz w:val="19"/>
              </w:rPr>
              <w:t>5%</w:t>
            </w:r>
          </w:p>
        </w:tc>
        <w:tc>
          <w:tcPr>
            <w:tcW w:type="dxa" w:w="3024"/>
            <w:shd w:val="clear" w:color="auto" w:fill="F5F5F7"/>
          </w:tcPr>
          <w:p>
            <w:pPr>
              <w:jc w:val="left"/>
            </w:pPr>
            <w:r>
              <w:rPr>
                <w:rFonts w:ascii="Calibri" w:hAnsi="Calibri"/>
                <w:b w:val="0"/>
                <w:i w:val="0"/>
                <w:color w:val="1C1C1E"/>
                <w:sz w:val="19"/>
              </w:rPr>
              <w:t>Responsive, professional, follows platform communication guidelines</w:t>
            </w:r>
          </w:p>
        </w:tc>
      </w:tr>
    </w:tbl>
    <w:p/>
    <w:p>
      <w:pPr>
        <w:spacing w:before="280" w:after="80"/>
        <w:jc w:val="left"/>
      </w:pPr>
      <w:r>
        <w:rPr>
          <w:rFonts w:ascii="Calibri" w:hAnsi="Calibri"/>
          <w:b/>
          <w:i w:val="0"/>
          <w:color w:val="FF9F0A"/>
          <w:sz w:val="30"/>
        </w:rPr>
        <w:t>10.3 Grade Tiers &amp; Privileges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val="clear" w:color="auto" w:fill="102A5A"/>
          </w:tcPr>
          <w:p>
            <w:pPr>
              <w:jc w:val="center"/>
            </w:pPr>
            <w:r>
              <w:rPr>
                <w:rFonts w:ascii="Calibri" w:hAnsi="Calibri"/>
                <w:b/>
                <w:i w:val="0"/>
                <w:color w:val="FFFFFF"/>
                <w:sz w:val="20"/>
              </w:rPr>
              <w:t>Grade Tier</w:t>
            </w:r>
          </w:p>
        </w:tc>
        <w:tc>
          <w:tcPr>
            <w:tcW w:type="dxa" w:w="2268"/>
            <w:shd w:val="clear" w:color="auto" w:fill="102A5A"/>
          </w:tcPr>
          <w:p>
            <w:pPr>
              <w:jc w:val="center"/>
            </w:pPr>
            <w:r>
              <w:rPr>
                <w:rFonts w:ascii="Calibri" w:hAnsi="Calibri"/>
                <w:b/>
                <w:i w:val="0"/>
                <w:color w:val="FFFFFF"/>
                <w:sz w:val="20"/>
              </w:rPr>
              <w:t>Criteria</w:t>
            </w:r>
          </w:p>
        </w:tc>
        <w:tc>
          <w:tcPr>
            <w:tcW w:type="dxa" w:w="2268"/>
            <w:shd w:val="clear" w:color="auto" w:fill="102A5A"/>
          </w:tcPr>
          <w:p>
            <w:pPr>
              <w:jc w:val="center"/>
            </w:pPr>
            <w:r>
              <w:rPr>
                <w:rFonts w:ascii="Calibri" w:hAnsi="Calibri"/>
                <w:b/>
                <w:i w:val="0"/>
                <w:color w:val="FFFFFF"/>
                <w:sz w:val="20"/>
              </w:rPr>
              <w:t>Buyer Privileges</w:t>
            </w:r>
          </w:p>
        </w:tc>
        <w:tc>
          <w:tcPr>
            <w:tcW w:type="dxa" w:w="2268"/>
            <w:shd w:val="clear" w:color="auto" w:fill="102A5A"/>
          </w:tcPr>
          <w:p>
            <w:pPr>
              <w:jc w:val="center"/>
            </w:pPr>
            <w:r>
              <w:rPr>
                <w:rFonts w:ascii="Calibri" w:hAnsi="Calibri"/>
                <w:b/>
                <w:i w:val="0"/>
                <w:color w:val="FFFFFF"/>
                <w:sz w:val="20"/>
              </w:rPr>
              <w:t>Seller Privileges</w:t>
            </w:r>
          </w:p>
        </w:tc>
      </w:tr>
      <w:tr>
        <w:tc>
          <w:tcPr>
            <w:tcW w:type="dxa" w:w="2268"/>
            <w:shd w:val="clear" w:color="auto" w:fill="E8F0FF"/>
          </w:tcPr>
          <w:p>
            <w:pPr>
              <w:jc w:val="center"/>
            </w:pPr>
            <w:r>
              <w:rPr>
                <w:rFonts w:ascii="Calibri" w:hAnsi="Calibri"/>
                <w:b w:val="0"/>
                <w:i w:val="0"/>
                <w:color w:val="1C1C1E"/>
                <w:sz w:val="19"/>
              </w:rPr>
              <w:t>Bronze</w:t>
            </w:r>
          </w:p>
        </w:tc>
        <w:tc>
          <w:tcPr>
            <w:tcW w:type="dxa" w:w="2268"/>
            <w:shd w:val="clear" w:color="auto" w:fill="E8F0FF"/>
          </w:tcPr>
          <w:p>
            <w:pPr>
              <w:jc w:val="left"/>
            </w:pPr>
            <w:r>
              <w:rPr>
                <w:rFonts w:ascii="Calibri" w:hAnsi="Calibri"/>
                <w:b w:val="0"/>
                <w:i w:val="0"/>
                <w:color w:val="1C1C1E"/>
                <w:sz w:val="19"/>
              </w:rPr>
              <w:t>New / Basic KYC complete</w:t>
            </w:r>
          </w:p>
        </w:tc>
        <w:tc>
          <w:tcPr>
            <w:tcW w:type="dxa" w:w="2268"/>
            <w:shd w:val="clear" w:color="auto" w:fill="E8F0FF"/>
          </w:tcPr>
          <w:p>
            <w:pPr>
              <w:jc w:val="left"/>
            </w:pPr>
            <w:r>
              <w:rPr>
                <w:rFonts w:ascii="Calibri" w:hAnsi="Calibri"/>
                <w:b w:val="0"/>
                <w:i w:val="0"/>
                <w:color w:val="1C1C1E"/>
                <w:sz w:val="19"/>
              </w:rPr>
              <w:t>View board; cash-only; limited</w:t>
            </w:r>
          </w:p>
        </w:tc>
        <w:tc>
          <w:tcPr>
            <w:tcW w:type="dxa" w:w="2268"/>
            <w:shd w:val="clear" w:color="auto" w:fill="E8F0FF"/>
          </w:tcPr>
          <w:p>
            <w:pPr>
              <w:jc w:val="left"/>
            </w:pPr>
            <w:r>
              <w:rPr>
                <w:rFonts w:ascii="Calibri" w:hAnsi="Calibri"/>
                <w:b w:val="0"/>
                <w:i w:val="0"/>
                <w:color w:val="1C1C1E"/>
                <w:sz w:val="19"/>
              </w:rPr>
              <w:t>Limited listing volume</w:t>
            </w:r>
          </w:p>
        </w:tc>
      </w:tr>
      <w:tr>
        <w:tc>
          <w:tcPr>
            <w:tcW w:type="dxa" w:w="2268"/>
            <w:shd w:val="clear" w:color="auto" w:fill="F5F5F7"/>
          </w:tcPr>
          <w:p>
            <w:pPr>
              <w:jc w:val="center"/>
            </w:pPr>
            <w:r>
              <w:rPr>
                <w:rFonts w:ascii="Calibri" w:hAnsi="Calibri"/>
                <w:b w:val="0"/>
                <w:i w:val="0"/>
                <w:color w:val="1C1C1E"/>
                <w:sz w:val="19"/>
              </w:rPr>
              <w:t>Silver</w:t>
            </w:r>
          </w:p>
        </w:tc>
        <w:tc>
          <w:tcPr>
            <w:tcW w:type="dxa" w:w="2268"/>
            <w:shd w:val="clear" w:color="auto" w:fill="F5F5F7"/>
          </w:tcPr>
          <w:p>
            <w:pPr>
              <w:jc w:val="left"/>
            </w:pPr>
            <w:r>
              <w:rPr>
                <w:rFonts w:ascii="Calibri" w:hAnsi="Calibri"/>
                <w:b w:val="0"/>
                <w:i w:val="0"/>
                <w:color w:val="1C1C1E"/>
                <w:sz w:val="19"/>
              </w:rPr>
              <w:t>2+ completed trades, 70+ score</w:t>
            </w:r>
          </w:p>
        </w:tc>
        <w:tc>
          <w:tcPr>
            <w:tcW w:type="dxa" w:w="2268"/>
            <w:shd w:val="clear" w:color="auto" w:fill="F5F5F7"/>
          </w:tcPr>
          <w:p>
            <w:pPr>
              <w:jc w:val="left"/>
            </w:pPr>
            <w:r>
              <w:rPr>
                <w:rFonts w:ascii="Calibri" w:hAnsi="Calibri"/>
                <w:b w:val="0"/>
                <w:i w:val="0"/>
                <w:color w:val="1C1C1E"/>
                <w:sz w:val="19"/>
              </w:rPr>
              <w:t>Standard trading; SMS for listings</w:t>
            </w:r>
          </w:p>
        </w:tc>
        <w:tc>
          <w:tcPr>
            <w:tcW w:type="dxa" w:w="2268"/>
            <w:shd w:val="clear" w:color="auto" w:fill="F5F5F7"/>
          </w:tcPr>
          <w:p>
            <w:pPr>
              <w:jc w:val="left"/>
            </w:pPr>
            <w:r>
              <w:rPr>
                <w:rFonts w:ascii="Calibri" w:hAnsi="Calibri"/>
                <w:b w:val="0"/>
                <w:i w:val="0"/>
                <w:color w:val="1C1C1E"/>
                <w:sz w:val="19"/>
              </w:rPr>
              <w:t>Standard listing volume</w:t>
            </w:r>
          </w:p>
        </w:tc>
      </w:tr>
      <w:tr>
        <w:tc>
          <w:tcPr>
            <w:tcW w:type="dxa" w:w="2268"/>
            <w:shd w:val="clear" w:color="auto" w:fill="E8F0FF"/>
          </w:tcPr>
          <w:p>
            <w:pPr>
              <w:jc w:val="center"/>
            </w:pPr>
            <w:r>
              <w:rPr>
                <w:rFonts w:ascii="Calibri" w:hAnsi="Calibri"/>
                <w:b w:val="0"/>
                <w:i w:val="0"/>
                <w:color w:val="1C1C1E"/>
                <w:sz w:val="19"/>
              </w:rPr>
              <w:t>Gold</w:t>
            </w:r>
          </w:p>
        </w:tc>
        <w:tc>
          <w:tcPr>
            <w:tcW w:type="dxa" w:w="2268"/>
            <w:shd w:val="clear" w:color="auto" w:fill="E8F0FF"/>
          </w:tcPr>
          <w:p>
            <w:pPr>
              <w:jc w:val="left"/>
            </w:pPr>
            <w:r>
              <w:rPr>
                <w:rFonts w:ascii="Calibri" w:hAnsi="Calibri"/>
                <w:b w:val="0"/>
                <w:i w:val="0"/>
                <w:color w:val="1C1C1E"/>
                <w:sz w:val="19"/>
              </w:rPr>
              <w:t>10+ trades, 85+ score, no disputes</w:t>
            </w:r>
          </w:p>
        </w:tc>
        <w:tc>
          <w:tcPr>
            <w:tcW w:type="dxa" w:w="2268"/>
            <w:shd w:val="clear" w:color="auto" w:fill="E8F0FF"/>
          </w:tcPr>
          <w:p>
            <w:pPr>
              <w:jc w:val="left"/>
            </w:pPr>
            <w:r>
              <w:rPr>
                <w:rFonts w:ascii="Calibri" w:hAnsi="Calibri"/>
                <w:b w:val="0"/>
                <w:i w:val="0"/>
                <w:color w:val="1C1C1E"/>
                <w:sz w:val="19"/>
              </w:rPr>
              <w:t>All features; credit trading; see grade of sellers</w:t>
            </w:r>
          </w:p>
        </w:tc>
        <w:tc>
          <w:tcPr>
            <w:tcW w:type="dxa" w:w="2268"/>
            <w:shd w:val="clear" w:color="auto" w:fill="E8F0FF"/>
          </w:tcPr>
          <w:p>
            <w:pPr>
              <w:jc w:val="left"/>
            </w:pPr>
            <w:r>
              <w:rPr>
                <w:rFonts w:ascii="Calibri" w:hAnsi="Calibri"/>
                <w:b w:val="0"/>
                <w:i w:val="0"/>
                <w:color w:val="1C1C1E"/>
                <w:sz w:val="19"/>
              </w:rPr>
              <w:t>All features; SMS priority; advance settlement</w:t>
            </w:r>
          </w:p>
        </w:tc>
      </w:tr>
      <w:tr>
        <w:tc>
          <w:tcPr>
            <w:tcW w:type="dxa" w:w="2268"/>
            <w:shd w:val="clear" w:color="auto" w:fill="F5F5F7"/>
          </w:tcPr>
          <w:p>
            <w:pPr>
              <w:jc w:val="center"/>
            </w:pPr>
            <w:r>
              <w:rPr>
                <w:rFonts w:ascii="Calibri" w:hAnsi="Calibri"/>
                <w:b w:val="0"/>
                <w:i w:val="0"/>
                <w:color w:val="1C1C1E"/>
                <w:sz w:val="19"/>
              </w:rPr>
              <w:t>Platinum</w:t>
            </w:r>
          </w:p>
        </w:tc>
        <w:tc>
          <w:tcPr>
            <w:tcW w:type="dxa" w:w="2268"/>
            <w:shd w:val="clear" w:color="auto" w:fill="F5F5F7"/>
          </w:tcPr>
          <w:p>
            <w:pPr>
              <w:jc w:val="left"/>
            </w:pPr>
            <w:r>
              <w:rPr>
                <w:rFonts w:ascii="Calibri" w:hAnsi="Calibri"/>
                <w:b w:val="0"/>
                <w:i w:val="0"/>
                <w:color w:val="1C1C1E"/>
                <w:sz w:val="19"/>
              </w:rPr>
              <w:t>50+ trades, 95+ score, platform partner</w:t>
            </w:r>
          </w:p>
        </w:tc>
        <w:tc>
          <w:tcPr>
            <w:tcW w:type="dxa" w:w="2268"/>
            <w:shd w:val="clear" w:color="auto" w:fill="F5F5F7"/>
          </w:tcPr>
          <w:p>
            <w:pPr>
              <w:jc w:val="left"/>
            </w:pPr>
            <w:r>
              <w:rPr>
                <w:rFonts w:ascii="Calibri" w:hAnsi="Calibri"/>
                <w:b w:val="0"/>
                <w:i w:val="0"/>
                <w:color w:val="1C1C1E"/>
                <w:sz w:val="19"/>
              </w:rPr>
              <w:t>API access; analytics; partner benefits</w:t>
            </w:r>
          </w:p>
        </w:tc>
        <w:tc>
          <w:tcPr>
            <w:tcW w:type="dxa" w:w="2268"/>
            <w:shd w:val="clear" w:color="auto" w:fill="F5F5F7"/>
          </w:tcPr>
          <w:p>
            <w:pPr>
              <w:jc w:val="left"/>
            </w:pPr>
            <w:r>
              <w:rPr>
                <w:rFonts w:ascii="Calibri" w:hAnsi="Calibri"/>
                <w:b w:val="0"/>
                <w:i w:val="0"/>
                <w:color w:val="1C1C1E"/>
                <w:sz w:val="19"/>
              </w:rPr>
              <w:t>Premium placement; contract guarantee; ERP sync</w:t>
            </w:r>
          </w:p>
        </w:tc>
      </w:tr>
    </w:tbl>
    <w:p/>
    <w:p>
      <w:r>
        <w:br w:type="page"/>
      </w:r>
    </w:p>
    <w:p>
      <w:pPr>
        <w:spacing w:before="440" w:after="120"/>
        <w:jc w:val="left"/>
        <w:pBdr>
          <w:bottom w:val="single" w:sz="6" w:space="4" w:color="0A84FF"/>
        </w:pBdr>
      </w:pPr>
      <w:r>
        <w:rPr>
          <w:rFonts w:ascii="Calibri" w:hAnsi="Calibri"/>
          <w:b/>
          <w:i w:val="0"/>
          <w:color w:val="102A5A"/>
          <w:sz w:val="40"/>
        </w:rPr>
        <w:t>11. ENTERPRISE SECURITY ARCHITECTURE</w:t>
      </w:r>
    </w:p>
    <w:p>
      <w:pPr>
        <w:jc w:val="center"/>
      </w:pPr>
      <w:r>
        <w:drawing>
          <wp:inline xmlns:a="http://schemas.openxmlformats.org/drawingml/2006/main" xmlns:pic="http://schemas.openxmlformats.org/drawingml/2006/picture">
            <wp:extent cx="5669280" cy="3658118"/>
            <wp:docPr id="8" name="Picture 8"/>
            <wp:cNvGraphicFramePr>
              <a:graphicFrameLocks noChangeAspect="1"/>
            </wp:cNvGraphicFramePr>
            <a:graphic>
              <a:graphicData uri="http://schemas.openxmlformats.org/drawingml/2006/picture">
                <pic:pic>
                  <pic:nvPicPr>
                    <pic:cNvPr id="0" name="11_security.png"/>
                    <pic:cNvPicPr/>
                  </pic:nvPicPr>
                  <pic:blipFill>
                    <a:blip r:embed="rId16"/>
                    <a:stretch>
                      <a:fillRect/>
                    </a:stretch>
                  </pic:blipFill>
                  <pic:spPr>
                    <a:xfrm>
                      <a:off x="0" y="0"/>
                      <a:ext cx="5669280" cy="3658118"/>
                    </a:xfrm>
                    <a:prstGeom prst="rect"/>
                  </pic:spPr>
                </pic:pic>
              </a:graphicData>
            </a:graphic>
          </wp:inline>
        </w:drawing>
      </w:r>
    </w:p>
    <w:p>
      <w:pPr>
        <w:spacing w:before="40" w:after="280"/>
        <w:jc w:val="center"/>
      </w:pPr>
      <w:r>
        <w:rPr>
          <w:rFonts w:ascii="Calibri" w:hAnsi="Calibri"/>
          <w:b w:val="0"/>
          <w:i/>
          <w:color w:val="8E8E93"/>
          <w:sz w:val="18"/>
        </w:rPr>
        <w:t>Figure: Enterprise Security Layers – Defense in Depth Model</w:t>
      </w:r>
    </w:p>
    <w:p>
      <w:pPr>
        <w:spacing w:before="280" w:after="80"/>
        <w:jc w:val="left"/>
      </w:pPr>
      <w:r>
        <w:rPr>
          <w:rFonts w:ascii="Calibri" w:hAnsi="Calibri"/>
          <w:b/>
          <w:i w:val="0"/>
          <w:color w:val="FF453A"/>
          <w:sz w:val="30"/>
        </w:rPr>
        <w:t>11.1 Authentication &amp; Authorization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Security Mechanism</w:t>
            </w:r>
          </w:p>
        </w:tc>
        <w:tc>
          <w:tcPr>
            <w:tcW w:type="dxa" w:w="3024"/>
            <w:shd w:val="clear" w:color="auto" w:fill="102A5A"/>
          </w:tcPr>
          <w:p>
            <w:pPr>
              <w:jc w:val="center"/>
            </w:pPr>
            <w:r>
              <w:rPr>
                <w:rFonts w:ascii="Calibri" w:hAnsi="Calibri"/>
                <w:b/>
                <w:i w:val="0"/>
                <w:color w:val="FFFFFF"/>
                <w:sz w:val="20"/>
              </w:rPr>
              <w:t>Implementation</w:t>
            </w:r>
          </w:p>
        </w:tc>
        <w:tc>
          <w:tcPr>
            <w:tcW w:type="dxa" w:w="3024"/>
            <w:shd w:val="clear" w:color="auto" w:fill="102A5A"/>
          </w:tcPr>
          <w:p>
            <w:pPr>
              <w:jc w:val="center"/>
            </w:pPr>
            <w:r>
              <w:rPr>
                <w:rFonts w:ascii="Calibri" w:hAnsi="Calibri"/>
                <w:b/>
                <w:i w:val="0"/>
                <w:color w:val="FFFFFF"/>
                <w:sz w:val="20"/>
              </w:rPr>
              <w:t>Detail</w:t>
            </w:r>
          </w:p>
        </w:tc>
      </w:tr>
      <w:tr>
        <w:tc>
          <w:tcPr>
            <w:tcW w:type="dxa" w:w="3024"/>
            <w:shd w:val="clear" w:color="auto" w:fill="E8F0FF"/>
          </w:tcPr>
          <w:p>
            <w:pPr>
              <w:jc w:val="center"/>
            </w:pPr>
            <w:r>
              <w:rPr>
                <w:rFonts w:ascii="Calibri" w:hAnsi="Calibri"/>
                <w:b w:val="0"/>
                <w:i w:val="0"/>
                <w:color w:val="1C1C1E"/>
                <w:sz w:val="19"/>
              </w:rPr>
              <w:t>JWT Authentication</w:t>
            </w:r>
          </w:p>
        </w:tc>
        <w:tc>
          <w:tcPr>
            <w:tcW w:type="dxa" w:w="3024"/>
            <w:shd w:val="clear" w:color="auto" w:fill="E8F0FF"/>
          </w:tcPr>
          <w:p>
            <w:pPr>
              <w:jc w:val="left"/>
            </w:pPr>
            <w:r>
              <w:rPr>
                <w:rFonts w:ascii="Calibri" w:hAnsi="Calibri"/>
                <w:b w:val="0"/>
                <w:i w:val="0"/>
                <w:color w:val="1C1C1E"/>
                <w:sz w:val="19"/>
              </w:rPr>
              <w:t>Microsoft.AspNetCore.Authentication.JwtBearer</w:t>
            </w:r>
          </w:p>
        </w:tc>
        <w:tc>
          <w:tcPr>
            <w:tcW w:type="dxa" w:w="3024"/>
            <w:shd w:val="clear" w:color="auto" w:fill="E8F0FF"/>
          </w:tcPr>
          <w:p>
            <w:pPr>
              <w:jc w:val="left"/>
            </w:pPr>
            <w:r>
              <w:rPr>
                <w:rFonts w:ascii="Calibri" w:hAnsi="Calibri"/>
                <w:b w:val="0"/>
                <w:i w:val="0"/>
                <w:color w:val="1C1C1E"/>
                <w:sz w:val="19"/>
              </w:rPr>
              <w:t>15-min access token, 7-day refresh token</w:t>
            </w:r>
          </w:p>
        </w:tc>
      </w:tr>
      <w:tr>
        <w:tc>
          <w:tcPr>
            <w:tcW w:type="dxa" w:w="3024"/>
            <w:shd w:val="clear" w:color="auto" w:fill="F5F5F7"/>
          </w:tcPr>
          <w:p>
            <w:pPr>
              <w:jc w:val="center"/>
            </w:pPr>
            <w:r>
              <w:rPr>
                <w:rFonts w:ascii="Calibri" w:hAnsi="Calibri"/>
                <w:b w:val="0"/>
                <w:i w:val="0"/>
                <w:color w:val="1C1C1E"/>
                <w:sz w:val="19"/>
              </w:rPr>
              <w:t>Refresh Token Rotation</w:t>
            </w:r>
          </w:p>
        </w:tc>
        <w:tc>
          <w:tcPr>
            <w:tcW w:type="dxa" w:w="3024"/>
            <w:shd w:val="clear" w:color="auto" w:fill="F5F5F7"/>
          </w:tcPr>
          <w:p>
            <w:pPr>
              <w:jc w:val="left"/>
            </w:pPr>
            <w:r>
              <w:rPr>
                <w:rFonts w:ascii="Calibri" w:hAnsi="Calibri"/>
                <w:b w:val="0"/>
                <w:i w:val="0"/>
                <w:color w:val="1C1C1E"/>
                <w:sz w:val="19"/>
              </w:rPr>
              <w:t>RefreshToken Entity + JwtTokenService</w:t>
            </w:r>
          </w:p>
        </w:tc>
        <w:tc>
          <w:tcPr>
            <w:tcW w:type="dxa" w:w="3024"/>
            <w:shd w:val="clear" w:color="auto" w:fill="F5F5F7"/>
          </w:tcPr>
          <w:p>
            <w:pPr>
              <w:jc w:val="left"/>
            </w:pPr>
            <w:r>
              <w:rPr>
                <w:rFonts w:ascii="Calibri" w:hAnsi="Calibri"/>
                <w:b w:val="0"/>
                <w:i w:val="0"/>
                <w:color w:val="1C1C1E"/>
                <w:sz w:val="19"/>
              </w:rPr>
              <w:t>Single-use; reuse detection fires security event</w:t>
            </w:r>
          </w:p>
        </w:tc>
      </w:tr>
      <w:tr>
        <w:tc>
          <w:tcPr>
            <w:tcW w:type="dxa" w:w="3024"/>
            <w:shd w:val="clear" w:color="auto" w:fill="E8F0FF"/>
          </w:tcPr>
          <w:p>
            <w:pPr>
              <w:jc w:val="center"/>
            </w:pPr>
            <w:r>
              <w:rPr>
                <w:rFonts w:ascii="Calibri" w:hAnsi="Calibri"/>
                <w:b w:val="0"/>
                <w:i w:val="0"/>
                <w:color w:val="1C1C1E"/>
                <w:sz w:val="19"/>
              </w:rPr>
              <w:t>Token Reuse Detection</w:t>
            </w:r>
          </w:p>
        </w:tc>
        <w:tc>
          <w:tcPr>
            <w:tcW w:type="dxa" w:w="3024"/>
            <w:shd w:val="clear" w:color="auto" w:fill="E8F0FF"/>
          </w:tcPr>
          <w:p>
            <w:pPr>
              <w:jc w:val="left"/>
            </w:pPr>
            <w:r>
              <w:rPr>
                <w:rFonts w:ascii="Calibri" w:hAnsi="Calibri"/>
                <w:b w:val="0"/>
                <w:i w:val="0"/>
                <w:color w:val="1C1C1E"/>
                <w:sz w:val="19"/>
              </w:rPr>
              <w:t>TokenReuseDetectedEventHandler</w:t>
            </w:r>
          </w:p>
        </w:tc>
        <w:tc>
          <w:tcPr>
            <w:tcW w:type="dxa" w:w="3024"/>
            <w:shd w:val="clear" w:color="auto" w:fill="E8F0FF"/>
          </w:tcPr>
          <w:p>
            <w:pPr>
              <w:jc w:val="left"/>
            </w:pPr>
            <w:r>
              <w:rPr>
                <w:rFonts w:ascii="Calibri" w:hAnsi="Calibri"/>
                <w:b w:val="0"/>
                <w:i w:val="0"/>
                <w:color w:val="1C1C1E"/>
                <w:sz w:val="19"/>
              </w:rPr>
              <w:t>All tokens revoked; security alert sent</w:t>
            </w:r>
          </w:p>
        </w:tc>
      </w:tr>
      <w:tr>
        <w:tc>
          <w:tcPr>
            <w:tcW w:type="dxa" w:w="3024"/>
            <w:shd w:val="clear" w:color="auto" w:fill="F5F5F7"/>
          </w:tcPr>
          <w:p>
            <w:pPr>
              <w:jc w:val="center"/>
            </w:pPr>
            <w:r>
              <w:rPr>
                <w:rFonts w:ascii="Calibri" w:hAnsi="Calibri"/>
                <w:b w:val="0"/>
                <w:i w:val="0"/>
                <w:color w:val="1C1C1E"/>
                <w:sz w:val="19"/>
              </w:rPr>
              <w:t>Account Lockout</w:t>
            </w:r>
          </w:p>
        </w:tc>
        <w:tc>
          <w:tcPr>
            <w:tcW w:type="dxa" w:w="3024"/>
            <w:shd w:val="clear" w:color="auto" w:fill="F5F5F7"/>
          </w:tcPr>
          <w:p>
            <w:pPr>
              <w:jc w:val="left"/>
            </w:pPr>
            <w:r>
              <w:rPr>
                <w:rFonts w:ascii="Calibri" w:hAnsi="Calibri"/>
                <w:b w:val="0"/>
                <w:i w:val="0"/>
                <w:color w:val="1C1C1E"/>
                <w:sz w:val="19"/>
              </w:rPr>
              <w:t>ASP.NET Identity</w:t>
            </w:r>
          </w:p>
        </w:tc>
        <w:tc>
          <w:tcPr>
            <w:tcW w:type="dxa" w:w="3024"/>
            <w:shd w:val="clear" w:color="auto" w:fill="F5F5F7"/>
          </w:tcPr>
          <w:p>
            <w:pPr>
              <w:jc w:val="left"/>
            </w:pPr>
            <w:r>
              <w:rPr>
                <w:rFonts w:ascii="Calibri" w:hAnsi="Calibri"/>
                <w:b w:val="0"/>
                <w:i w:val="0"/>
                <w:color w:val="1C1C1E"/>
                <w:sz w:val="19"/>
              </w:rPr>
              <w:t>5 failed attempts → 15-minute lockout</w:t>
            </w:r>
          </w:p>
        </w:tc>
      </w:tr>
      <w:tr>
        <w:tc>
          <w:tcPr>
            <w:tcW w:type="dxa" w:w="3024"/>
            <w:shd w:val="clear" w:color="auto" w:fill="E8F0FF"/>
          </w:tcPr>
          <w:p>
            <w:pPr>
              <w:jc w:val="center"/>
            </w:pPr>
            <w:r>
              <w:rPr>
                <w:rFonts w:ascii="Calibri" w:hAnsi="Calibri"/>
                <w:b w:val="0"/>
                <w:i w:val="0"/>
                <w:color w:val="1C1C1E"/>
                <w:sz w:val="19"/>
              </w:rPr>
              <w:t>Multi-Factor Auth (MFA)</w:t>
            </w:r>
          </w:p>
        </w:tc>
        <w:tc>
          <w:tcPr>
            <w:tcW w:type="dxa" w:w="3024"/>
            <w:shd w:val="clear" w:color="auto" w:fill="E8F0FF"/>
          </w:tcPr>
          <w:p>
            <w:pPr>
              <w:jc w:val="left"/>
            </w:pPr>
            <w:r>
              <w:rPr>
                <w:rFonts w:ascii="Calibri" w:hAnsi="Calibri"/>
                <w:b w:val="0"/>
                <w:i w:val="0"/>
                <w:color w:val="1C1C1E"/>
                <w:sz w:val="19"/>
              </w:rPr>
              <w:t>MfaCommandHandlers</w:t>
            </w:r>
          </w:p>
        </w:tc>
        <w:tc>
          <w:tcPr>
            <w:tcW w:type="dxa" w:w="3024"/>
            <w:shd w:val="clear" w:color="auto" w:fill="E8F0FF"/>
          </w:tcPr>
          <w:p>
            <w:pPr>
              <w:jc w:val="left"/>
            </w:pPr>
            <w:r>
              <w:rPr>
                <w:rFonts w:ascii="Calibri" w:hAnsi="Calibri"/>
                <w:b w:val="0"/>
                <w:i w:val="0"/>
                <w:color w:val="1C1C1E"/>
                <w:sz w:val="19"/>
              </w:rPr>
              <w:t>TOTP-based second factor support</w:t>
            </w:r>
          </w:p>
        </w:tc>
      </w:tr>
      <w:tr>
        <w:tc>
          <w:tcPr>
            <w:tcW w:type="dxa" w:w="3024"/>
            <w:shd w:val="clear" w:color="auto" w:fill="F5F5F7"/>
          </w:tcPr>
          <w:p>
            <w:pPr>
              <w:jc w:val="center"/>
            </w:pPr>
            <w:r>
              <w:rPr>
                <w:rFonts w:ascii="Calibri" w:hAnsi="Calibri"/>
                <w:b w:val="0"/>
                <w:i w:val="0"/>
                <w:color w:val="1C1C1E"/>
                <w:sz w:val="19"/>
              </w:rPr>
              <w:t>Permission-Based AuthZ</w:t>
            </w:r>
          </w:p>
        </w:tc>
        <w:tc>
          <w:tcPr>
            <w:tcW w:type="dxa" w:w="3024"/>
            <w:shd w:val="clear" w:color="auto" w:fill="F5F5F7"/>
          </w:tcPr>
          <w:p>
            <w:pPr>
              <w:jc w:val="left"/>
            </w:pPr>
            <w:r>
              <w:rPr>
                <w:rFonts w:ascii="Calibri" w:hAnsi="Calibri"/>
                <w:b w:val="0"/>
                <w:i w:val="0"/>
                <w:color w:val="1C1C1E"/>
                <w:sz w:val="19"/>
              </w:rPr>
              <w:t>PermissionAuthorizationPolicyProvider</w:t>
            </w:r>
          </w:p>
        </w:tc>
        <w:tc>
          <w:tcPr>
            <w:tcW w:type="dxa" w:w="3024"/>
            <w:shd w:val="clear" w:color="auto" w:fill="F5F5F7"/>
          </w:tcPr>
          <w:p>
            <w:pPr>
              <w:jc w:val="left"/>
            </w:pPr>
            <w:r>
              <w:rPr>
                <w:rFonts w:ascii="Calibri" w:hAnsi="Calibri"/>
                <w:b w:val="0"/>
                <w:i w:val="0"/>
                <w:color w:val="1C1C1E"/>
                <w:sz w:val="19"/>
              </w:rPr>
              <w:t>Dynamic policy generation from DB permissions</w:t>
            </w:r>
          </w:p>
        </w:tc>
      </w:tr>
      <w:tr>
        <w:tc>
          <w:tcPr>
            <w:tcW w:type="dxa" w:w="3024"/>
            <w:shd w:val="clear" w:color="auto" w:fill="E8F0FF"/>
          </w:tcPr>
          <w:p>
            <w:pPr>
              <w:jc w:val="center"/>
            </w:pPr>
            <w:r>
              <w:rPr>
                <w:rFonts w:ascii="Calibri" w:hAnsi="Calibri"/>
                <w:b w:val="0"/>
                <w:i w:val="0"/>
                <w:color w:val="1C1C1E"/>
                <w:sz w:val="19"/>
              </w:rPr>
              <w:t>Role-Based Access</w:t>
            </w:r>
          </w:p>
        </w:tc>
        <w:tc>
          <w:tcPr>
            <w:tcW w:type="dxa" w:w="3024"/>
            <w:shd w:val="clear" w:color="auto" w:fill="E8F0FF"/>
          </w:tcPr>
          <w:p>
            <w:pPr>
              <w:jc w:val="left"/>
            </w:pPr>
            <w:r>
              <w:rPr>
                <w:rFonts w:ascii="Calibri" w:hAnsi="Calibri"/>
                <w:b w:val="0"/>
                <w:i w:val="0"/>
                <w:color w:val="1C1C1E"/>
                <w:sz w:val="19"/>
              </w:rPr>
              <w:t>ASP.NET Roles + Custom Permissions</w:t>
            </w:r>
          </w:p>
        </w:tc>
        <w:tc>
          <w:tcPr>
            <w:tcW w:type="dxa" w:w="3024"/>
            <w:shd w:val="clear" w:color="auto" w:fill="E8F0FF"/>
          </w:tcPr>
          <w:p>
            <w:pPr>
              <w:jc w:val="left"/>
            </w:pPr>
            <w:r>
              <w:rPr>
                <w:rFonts w:ascii="Calibri" w:hAnsi="Calibri"/>
                <w:b w:val="0"/>
                <w:i w:val="0"/>
                <w:color w:val="1C1C1E"/>
                <w:sz w:val="19"/>
              </w:rPr>
              <w:t>Admin, Seller, Buyer, Operator, Auditor roles</w:t>
            </w:r>
          </w:p>
        </w:tc>
      </w:tr>
    </w:tbl>
    <w:p/>
    <w:p>
      <w:pPr>
        <w:spacing w:before="280" w:after="80"/>
        <w:jc w:val="left"/>
      </w:pPr>
      <w:r>
        <w:rPr>
          <w:rFonts w:ascii="Calibri" w:hAnsi="Calibri"/>
          <w:b/>
          <w:i w:val="0"/>
          <w:color w:val="0A84FF"/>
          <w:sz w:val="30"/>
        </w:rPr>
        <w:t>11.2 API Security Controls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Control</w:t>
            </w:r>
          </w:p>
        </w:tc>
        <w:tc>
          <w:tcPr>
            <w:tcW w:type="dxa" w:w="3024"/>
            <w:shd w:val="clear" w:color="auto" w:fill="102A5A"/>
          </w:tcPr>
          <w:p>
            <w:pPr>
              <w:jc w:val="center"/>
            </w:pPr>
            <w:r>
              <w:rPr>
                <w:rFonts w:ascii="Calibri" w:hAnsi="Calibri"/>
                <w:b/>
                <w:i w:val="0"/>
                <w:color w:val="FFFFFF"/>
                <w:sz w:val="20"/>
              </w:rPr>
              <w:t>Configuration</w:t>
            </w:r>
          </w:p>
        </w:tc>
        <w:tc>
          <w:tcPr>
            <w:tcW w:type="dxa" w:w="3024"/>
            <w:shd w:val="clear" w:color="auto" w:fill="102A5A"/>
          </w:tcPr>
          <w:p>
            <w:pPr>
              <w:jc w:val="center"/>
            </w:pPr>
            <w:r>
              <w:rPr>
                <w:rFonts w:ascii="Calibri" w:hAnsi="Calibri"/>
                <w:b/>
                <w:i w:val="0"/>
                <w:color w:val="FFFFFF"/>
                <w:sz w:val="20"/>
              </w:rPr>
              <w:t>Coverage</w:t>
            </w:r>
          </w:p>
        </w:tc>
      </w:tr>
      <w:tr>
        <w:tc>
          <w:tcPr>
            <w:tcW w:type="dxa" w:w="3024"/>
            <w:shd w:val="clear" w:color="auto" w:fill="E8F0FF"/>
          </w:tcPr>
          <w:p>
            <w:pPr>
              <w:jc w:val="center"/>
            </w:pPr>
            <w:r>
              <w:rPr>
                <w:rFonts w:ascii="Calibri" w:hAnsi="Calibri"/>
                <w:b w:val="0"/>
                <w:i w:val="0"/>
                <w:color w:val="1C1C1E"/>
                <w:sz w:val="19"/>
              </w:rPr>
              <w:t>IP Rate Limiting</w:t>
            </w:r>
          </w:p>
        </w:tc>
        <w:tc>
          <w:tcPr>
            <w:tcW w:type="dxa" w:w="3024"/>
            <w:shd w:val="clear" w:color="auto" w:fill="E8F0FF"/>
          </w:tcPr>
          <w:p>
            <w:pPr>
              <w:jc w:val="left"/>
            </w:pPr>
            <w:r>
              <w:rPr>
                <w:rFonts w:ascii="Calibri" w:hAnsi="Calibri"/>
                <w:b w:val="0"/>
                <w:i w:val="0"/>
                <w:color w:val="1C1C1E"/>
                <w:sz w:val="19"/>
              </w:rPr>
              <w:t>Login: 5/min | Register: 3/min | Global: 30/sec</w:t>
            </w:r>
          </w:p>
        </w:tc>
        <w:tc>
          <w:tcPr>
            <w:tcW w:type="dxa" w:w="3024"/>
            <w:shd w:val="clear" w:color="auto" w:fill="E8F0FF"/>
          </w:tcPr>
          <w:p>
            <w:pPr>
              <w:jc w:val="left"/>
            </w:pPr>
            <w:r>
              <w:rPr>
                <w:rFonts w:ascii="Calibri" w:hAnsi="Calibri"/>
                <w:b w:val="0"/>
                <w:i w:val="0"/>
                <w:color w:val="1C1C1E"/>
                <w:sz w:val="19"/>
              </w:rPr>
              <w:t>All endpoints</w:t>
            </w:r>
          </w:p>
        </w:tc>
      </w:tr>
      <w:tr>
        <w:tc>
          <w:tcPr>
            <w:tcW w:type="dxa" w:w="3024"/>
            <w:shd w:val="clear" w:color="auto" w:fill="F5F5F7"/>
          </w:tcPr>
          <w:p>
            <w:pPr>
              <w:jc w:val="center"/>
            </w:pPr>
            <w:r>
              <w:rPr>
                <w:rFonts w:ascii="Calibri" w:hAnsi="Calibri"/>
                <w:b w:val="0"/>
                <w:i w:val="0"/>
                <w:color w:val="1C1C1E"/>
                <w:sz w:val="19"/>
              </w:rPr>
              <w:t>Velocity Check</w:t>
            </w:r>
          </w:p>
        </w:tc>
        <w:tc>
          <w:tcPr>
            <w:tcW w:type="dxa" w:w="3024"/>
            <w:shd w:val="clear" w:color="auto" w:fill="F5F5F7"/>
          </w:tcPr>
          <w:p>
            <w:pPr>
              <w:jc w:val="left"/>
            </w:pPr>
            <w:r>
              <w:rPr>
                <w:rFonts w:ascii="Calibri" w:hAnsi="Calibri"/>
                <w:b w:val="0"/>
                <w:i w:val="0"/>
                <w:color w:val="1C1C1E"/>
                <w:sz w:val="19"/>
              </w:rPr>
              <w:t>VelocityCheckMiddleware</w:t>
            </w:r>
          </w:p>
        </w:tc>
        <w:tc>
          <w:tcPr>
            <w:tcW w:type="dxa" w:w="3024"/>
            <w:shd w:val="clear" w:color="auto" w:fill="F5F5F7"/>
          </w:tcPr>
          <w:p>
            <w:pPr>
              <w:jc w:val="left"/>
            </w:pPr>
            <w:r>
              <w:rPr>
                <w:rFonts w:ascii="Calibri" w:hAnsi="Calibri"/>
                <w:b w:val="0"/>
                <w:i w:val="0"/>
                <w:color w:val="1C1C1E"/>
                <w:sz w:val="19"/>
              </w:rPr>
              <w:t>Unusual request patterns</w:t>
            </w:r>
          </w:p>
        </w:tc>
      </w:tr>
      <w:tr>
        <w:tc>
          <w:tcPr>
            <w:tcW w:type="dxa" w:w="3024"/>
            <w:shd w:val="clear" w:color="auto" w:fill="E8F0FF"/>
          </w:tcPr>
          <w:p>
            <w:pPr>
              <w:jc w:val="center"/>
            </w:pPr>
            <w:r>
              <w:rPr>
                <w:rFonts w:ascii="Calibri" w:hAnsi="Calibri"/>
                <w:b w:val="0"/>
                <w:i w:val="0"/>
                <w:color w:val="1C1C1E"/>
                <w:sz w:val="19"/>
              </w:rPr>
              <w:t>CORS Policy</w:t>
            </w:r>
          </w:p>
        </w:tc>
        <w:tc>
          <w:tcPr>
            <w:tcW w:type="dxa" w:w="3024"/>
            <w:shd w:val="clear" w:color="auto" w:fill="E8F0FF"/>
          </w:tcPr>
          <w:p>
            <w:pPr>
              <w:jc w:val="left"/>
            </w:pPr>
            <w:r>
              <w:rPr>
                <w:rFonts w:ascii="Calibri" w:hAnsi="Calibri"/>
                <w:b w:val="0"/>
                <w:i w:val="0"/>
                <w:color w:val="1C1C1E"/>
                <w:sz w:val="19"/>
              </w:rPr>
              <w:t>Explicit allowed origins only + credentials</w:t>
            </w:r>
          </w:p>
        </w:tc>
        <w:tc>
          <w:tcPr>
            <w:tcW w:type="dxa" w:w="3024"/>
            <w:shd w:val="clear" w:color="auto" w:fill="E8F0FF"/>
          </w:tcPr>
          <w:p>
            <w:pPr>
              <w:jc w:val="left"/>
            </w:pPr>
            <w:r>
              <w:rPr>
                <w:rFonts w:ascii="Calibri" w:hAnsi="Calibri"/>
                <w:b w:val="0"/>
                <w:i w:val="0"/>
                <w:color w:val="1C1C1E"/>
                <w:sz w:val="19"/>
              </w:rPr>
              <w:t>Frontend-origin restricted</w:t>
            </w:r>
          </w:p>
        </w:tc>
      </w:tr>
      <w:tr>
        <w:tc>
          <w:tcPr>
            <w:tcW w:type="dxa" w:w="3024"/>
            <w:shd w:val="clear" w:color="auto" w:fill="F5F5F7"/>
          </w:tcPr>
          <w:p>
            <w:pPr>
              <w:jc w:val="center"/>
            </w:pPr>
            <w:r>
              <w:rPr>
                <w:rFonts w:ascii="Calibri" w:hAnsi="Calibri"/>
                <w:b w:val="0"/>
                <w:i w:val="0"/>
                <w:color w:val="1C1C1E"/>
                <w:sz w:val="19"/>
              </w:rPr>
              <w:t>Security Headers</w:t>
            </w:r>
          </w:p>
        </w:tc>
        <w:tc>
          <w:tcPr>
            <w:tcW w:type="dxa" w:w="3024"/>
            <w:shd w:val="clear" w:color="auto" w:fill="F5F5F7"/>
          </w:tcPr>
          <w:p>
            <w:pPr>
              <w:jc w:val="left"/>
            </w:pPr>
            <w:r>
              <w:rPr>
                <w:rFonts w:ascii="Calibri" w:hAnsi="Calibri"/>
                <w:b w:val="0"/>
                <w:i w:val="0"/>
                <w:color w:val="1C1C1E"/>
                <w:sz w:val="19"/>
              </w:rPr>
              <w:t>X-Content-Type-Options, X-Frame-Options, CSP</w:t>
            </w:r>
          </w:p>
        </w:tc>
        <w:tc>
          <w:tcPr>
            <w:tcW w:type="dxa" w:w="3024"/>
            <w:shd w:val="clear" w:color="auto" w:fill="F5F5F7"/>
          </w:tcPr>
          <w:p>
            <w:pPr>
              <w:jc w:val="left"/>
            </w:pPr>
            <w:r>
              <w:rPr>
                <w:rFonts w:ascii="Calibri" w:hAnsi="Calibri"/>
                <w:b w:val="0"/>
                <w:i w:val="0"/>
                <w:color w:val="1C1C1E"/>
                <w:sz w:val="19"/>
              </w:rPr>
              <w:t>All responses</w:t>
            </w:r>
          </w:p>
        </w:tc>
      </w:tr>
      <w:tr>
        <w:tc>
          <w:tcPr>
            <w:tcW w:type="dxa" w:w="3024"/>
            <w:shd w:val="clear" w:color="auto" w:fill="E8F0FF"/>
          </w:tcPr>
          <w:p>
            <w:pPr>
              <w:jc w:val="center"/>
            </w:pPr>
            <w:r>
              <w:rPr>
                <w:rFonts w:ascii="Calibri" w:hAnsi="Calibri"/>
                <w:b w:val="0"/>
                <w:i w:val="0"/>
                <w:color w:val="1C1C1E"/>
                <w:sz w:val="19"/>
              </w:rPr>
              <w:t>HTTPS Redirect</w:t>
            </w:r>
          </w:p>
        </w:tc>
        <w:tc>
          <w:tcPr>
            <w:tcW w:type="dxa" w:w="3024"/>
            <w:shd w:val="clear" w:color="auto" w:fill="E8F0FF"/>
          </w:tcPr>
          <w:p>
            <w:pPr>
              <w:jc w:val="left"/>
            </w:pPr>
            <w:r>
              <w:rPr>
                <w:rFonts w:ascii="Calibri" w:hAnsi="Calibri"/>
                <w:b w:val="0"/>
                <w:i w:val="0"/>
                <w:color w:val="1C1C1E"/>
                <w:sz w:val="19"/>
              </w:rPr>
              <w:t>Enforced in production environment</w:t>
            </w:r>
          </w:p>
        </w:tc>
        <w:tc>
          <w:tcPr>
            <w:tcW w:type="dxa" w:w="3024"/>
            <w:shd w:val="clear" w:color="auto" w:fill="E8F0FF"/>
          </w:tcPr>
          <w:p>
            <w:pPr>
              <w:jc w:val="left"/>
            </w:pPr>
            <w:r>
              <w:rPr>
                <w:rFonts w:ascii="Calibri" w:hAnsi="Calibri"/>
                <w:b w:val="0"/>
                <w:i w:val="0"/>
                <w:color w:val="1C1C1E"/>
                <w:sz w:val="19"/>
              </w:rPr>
              <w:t>All HTTP traffic</w:t>
            </w:r>
          </w:p>
        </w:tc>
      </w:tr>
      <w:tr>
        <w:tc>
          <w:tcPr>
            <w:tcW w:type="dxa" w:w="3024"/>
            <w:shd w:val="clear" w:color="auto" w:fill="F5F5F7"/>
          </w:tcPr>
          <w:p>
            <w:pPr>
              <w:jc w:val="center"/>
            </w:pPr>
            <w:r>
              <w:rPr>
                <w:rFonts w:ascii="Calibri" w:hAnsi="Calibri"/>
                <w:b w:val="0"/>
                <w:i w:val="0"/>
                <w:color w:val="1C1C1E"/>
                <w:sz w:val="19"/>
              </w:rPr>
              <w:t>Swagger</w:t>
            </w:r>
          </w:p>
        </w:tc>
        <w:tc>
          <w:tcPr>
            <w:tcW w:type="dxa" w:w="3024"/>
            <w:shd w:val="clear" w:color="auto" w:fill="F5F5F7"/>
          </w:tcPr>
          <w:p>
            <w:pPr>
              <w:jc w:val="left"/>
            </w:pPr>
            <w:r>
              <w:rPr>
                <w:rFonts w:ascii="Calibri" w:hAnsi="Calibri"/>
                <w:b w:val="0"/>
                <w:i w:val="0"/>
                <w:color w:val="1C1C1E"/>
                <w:sz w:val="19"/>
              </w:rPr>
              <w:t>Development only; JWT bearer scheme defined</w:t>
            </w:r>
          </w:p>
        </w:tc>
        <w:tc>
          <w:tcPr>
            <w:tcW w:type="dxa" w:w="3024"/>
            <w:shd w:val="clear" w:color="auto" w:fill="F5F5F7"/>
          </w:tcPr>
          <w:p>
            <w:pPr>
              <w:jc w:val="left"/>
            </w:pPr>
            <w:r>
              <w:rPr>
                <w:rFonts w:ascii="Calibri" w:hAnsi="Calibri"/>
                <w:b w:val="0"/>
                <w:i w:val="0"/>
                <w:color w:val="1C1C1E"/>
                <w:sz w:val="19"/>
              </w:rPr>
              <w:t>API documentation secure</w:t>
            </w:r>
          </w:p>
        </w:tc>
      </w:tr>
    </w:tbl>
    <w:p/>
    <w:p>
      <w:pPr>
        <w:spacing w:before="280" w:after="80"/>
        <w:jc w:val="left"/>
      </w:pPr>
      <w:r>
        <w:rPr>
          <w:rFonts w:ascii="Calibri" w:hAnsi="Calibri"/>
          <w:b/>
          <w:i w:val="0"/>
          <w:color w:val="30D158"/>
          <w:sz w:val="30"/>
        </w:rPr>
        <w:t>11.3 Data Security</w:t>
      </w:r>
    </w:p>
    <w:p>
      <w:pPr>
        <w:pStyle w:val="ListBullet"/>
        <w:spacing w:after="60"/>
        <w:ind w:left="283"/>
      </w:pPr>
      <w:r>
        <w:rPr>
          <w:rFonts w:ascii="Calibri" w:hAnsi="Calibri"/>
          <w:b w:val="0"/>
          <w:i w:val="0"/>
          <w:color w:val="1C1C1E"/>
          <w:sz w:val="21"/>
        </w:rPr>
        <w:t>Soft Delete: Data is never physically removed; IsDeleted flag preserves audit trail</w:t>
      </w:r>
    </w:p>
    <w:p>
      <w:pPr>
        <w:pStyle w:val="ListBullet"/>
        <w:spacing w:after="60"/>
        <w:ind w:left="283"/>
      </w:pPr>
      <w:r>
        <w:rPr>
          <w:rFonts w:ascii="Calibri" w:hAnsi="Calibri"/>
          <w:b w:val="0"/>
          <w:i w:val="0"/>
          <w:color w:val="1C1C1E"/>
          <w:sz w:val="21"/>
        </w:rPr>
        <w:t>Audit Interceptor: AuditableEntityInterceptor auto-populates CreatedBy, CreatedAt, LastModifiedBy, LastModifiedAt</w:t>
      </w:r>
    </w:p>
    <w:p>
      <w:pPr>
        <w:pStyle w:val="ListBullet"/>
        <w:spacing w:after="60"/>
        <w:ind w:left="283"/>
      </w:pPr>
      <w:r>
        <w:rPr>
          <w:rFonts w:ascii="Calibri" w:hAnsi="Calibri"/>
          <w:b w:val="0"/>
          <w:i w:val="0"/>
          <w:color w:val="1C1C1E"/>
          <w:sz w:val="21"/>
        </w:rPr>
        <w:t>Tenant Isolation: Every entity carrying TenantId is filtered at the application layer to prevent cross-tenant data leakage</w:t>
      </w:r>
    </w:p>
    <w:p>
      <w:pPr>
        <w:pStyle w:val="ListBullet"/>
        <w:spacing w:after="60"/>
        <w:ind w:left="283"/>
      </w:pPr>
      <w:r>
        <w:rPr>
          <w:rFonts w:ascii="Calibri" w:hAnsi="Calibri"/>
          <w:b w:val="0"/>
          <w:i w:val="0"/>
          <w:color w:val="1C1C1E"/>
          <w:sz w:val="21"/>
        </w:rPr>
        <w:t>Password Policy: min 8 chars, upper + lower + digit + special required via ASP.NET Identity</w:t>
      </w:r>
    </w:p>
    <w:p>
      <w:pPr>
        <w:pStyle w:val="ListBullet"/>
        <w:spacing w:after="60"/>
        <w:ind w:left="283"/>
      </w:pPr>
      <w:r>
        <w:rPr>
          <w:rFonts w:ascii="Calibri" w:hAnsi="Calibri"/>
          <w:b w:val="0"/>
          <w:i w:val="0"/>
          <w:color w:val="1C1C1E"/>
          <w:sz w:val="21"/>
        </w:rPr>
        <w:t>Correlation IDs: Every request tagged with a unique correlation ID for distributed tracing</w:t>
      </w:r>
    </w:p>
    <w:p>
      <w:pPr>
        <w:pStyle w:val="ListBullet"/>
        <w:spacing w:after="60"/>
        <w:ind w:left="283"/>
      </w:pPr>
      <w:r>
        <w:rPr>
          <w:rFonts w:ascii="Calibri" w:hAnsi="Calibri"/>
          <w:b w:val="0"/>
          <w:i w:val="0"/>
          <w:color w:val="1C1C1E"/>
          <w:sz w:val="21"/>
        </w:rPr>
        <w:t>Fraud Scoring: FraudScoringService calculates multi-factor risk score on user registration and transaction events</w:t>
      </w:r>
    </w:p>
    <w:p>
      <w:r>
        <w:br w:type="page"/>
      </w:r>
    </w:p>
    <w:p>
      <w:pPr>
        <w:spacing w:before="440" w:after="120"/>
        <w:jc w:val="left"/>
        <w:pBdr>
          <w:bottom w:val="single" w:sz="6" w:space="4" w:color="0A84FF"/>
        </w:pBdr>
      </w:pPr>
      <w:r>
        <w:rPr>
          <w:rFonts w:ascii="Calibri" w:hAnsi="Calibri"/>
          <w:b/>
          <w:i w:val="0"/>
          <w:color w:val="102A5A"/>
          <w:sz w:val="40"/>
        </w:rPr>
        <w:t>12. FRONTEND ARCHITECTURE</w:t>
      </w:r>
    </w:p>
    <w:p>
      <w:pPr>
        <w:spacing w:after="120"/>
        <w:jc w:val="both"/>
      </w:pPr>
      <w:r>
        <w:rPr>
          <w:rFonts w:ascii="Calibri" w:hAnsi="Calibri"/>
          <w:b w:val="0"/>
          <w:i w:val="0"/>
          <w:color w:val="1C1C1E"/>
          <w:sz w:val="22"/>
        </w:rPr>
        <w:t>The Rawnex frontend is built with Next.js 16 (App Router) and React 19 (Concurrent Mode). It is a server-side rendered / statically generated application with RTL (right-to-left) support for the Persian (Farsi) language using Vazirmatn font.</w:t>
      </w:r>
    </w:p>
    <w:p>
      <w:pPr>
        <w:spacing w:before="280" w:after="80"/>
        <w:jc w:val="left"/>
      </w:pPr>
      <w:r>
        <w:rPr>
          <w:rFonts w:ascii="Calibri" w:hAnsi="Calibri"/>
          <w:b/>
          <w:i w:val="0"/>
          <w:color w:val="0A84FF"/>
          <w:sz w:val="30"/>
        </w:rPr>
        <w:t>12.1 Application Routes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Route</w:t>
            </w:r>
          </w:p>
        </w:tc>
        <w:tc>
          <w:tcPr>
            <w:tcW w:type="dxa" w:w="3024"/>
            <w:shd w:val="clear" w:color="auto" w:fill="102A5A"/>
          </w:tcPr>
          <w:p>
            <w:pPr>
              <w:jc w:val="center"/>
            </w:pPr>
            <w:r>
              <w:rPr>
                <w:rFonts w:ascii="Calibri" w:hAnsi="Calibri"/>
                <w:b/>
                <w:i w:val="0"/>
                <w:color w:val="FFFFFF"/>
                <w:sz w:val="20"/>
              </w:rPr>
              <w:t>Module</w:t>
            </w:r>
          </w:p>
        </w:tc>
        <w:tc>
          <w:tcPr>
            <w:tcW w:type="dxa" w:w="3024"/>
            <w:shd w:val="clear" w:color="auto" w:fill="102A5A"/>
          </w:tcPr>
          <w:p>
            <w:pPr>
              <w:jc w:val="center"/>
            </w:pPr>
            <w:r>
              <w:rPr>
                <w:rFonts w:ascii="Calibri" w:hAnsi="Calibri"/>
                <w:b/>
                <w:i w:val="0"/>
                <w:color w:val="FFFFFF"/>
                <w:sz w:val="20"/>
              </w:rPr>
              <w:t>Description</w:t>
            </w:r>
          </w:p>
        </w:tc>
      </w:tr>
      <w:tr>
        <w:tc>
          <w:tcPr>
            <w:tcW w:type="dxa" w:w="3024"/>
            <w:shd w:val="clear" w:color="auto" w:fill="E8F0FF"/>
          </w:tcPr>
          <w:p>
            <w:pPr>
              <w:jc w:val="center"/>
            </w:pPr>
            <w:r>
              <w:rPr>
                <w:rFonts w:ascii="Calibri" w:hAnsi="Calibri"/>
                <w:b w:val="0"/>
                <w:i w:val="0"/>
                <w:color w:val="1C1C1E"/>
                <w:sz w:val="19"/>
              </w:rPr>
              <w:t>/</w:t>
            </w:r>
          </w:p>
        </w:tc>
        <w:tc>
          <w:tcPr>
            <w:tcW w:type="dxa" w:w="3024"/>
            <w:shd w:val="clear" w:color="auto" w:fill="E8F0FF"/>
          </w:tcPr>
          <w:p>
            <w:pPr>
              <w:jc w:val="left"/>
            </w:pPr>
            <w:r>
              <w:rPr>
                <w:rFonts w:ascii="Calibri" w:hAnsi="Calibri"/>
                <w:b w:val="0"/>
                <w:i w:val="0"/>
                <w:color w:val="1C1C1E"/>
                <w:sz w:val="19"/>
              </w:rPr>
              <w:t>Landing Page</w:t>
            </w:r>
          </w:p>
        </w:tc>
        <w:tc>
          <w:tcPr>
            <w:tcW w:type="dxa" w:w="3024"/>
            <w:shd w:val="clear" w:color="auto" w:fill="E8F0FF"/>
          </w:tcPr>
          <w:p>
            <w:pPr>
              <w:jc w:val="left"/>
            </w:pPr>
            <w:r>
              <w:rPr>
                <w:rFonts w:ascii="Calibri" w:hAnsi="Calibri"/>
                <w:b w:val="0"/>
                <w:i w:val="0"/>
                <w:color w:val="1C1C1E"/>
                <w:sz w:val="19"/>
              </w:rPr>
              <w:t>Public marketing page with features, stats, CTA, and footer</w:t>
            </w:r>
          </w:p>
        </w:tc>
      </w:tr>
      <w:tr>
        <w:tc>
          <w:tcPr>
            <w:tcW w:type="dxa" w:w="3024"/>
            <w:shd w:val="clear" w:color="auto" w:fill="F5F5F7"/>
          </w:tcPr>
          <w:p>
            <w:pPr>
              <w:jc w:val="center"/>
            </w:pPr>
            <w:r>
              <w:rPr>
                <w:rFonts w:ascii="Calibri" w:hAnsi="Calibri"/>
                <w:b w:val="0"/>
                <w:i w:val="0"/>
                <w:color w:val="1C1C1E"/>
                <w:sz w:val="19"/>
              </w:rPr>
              <w:t>/auth/login</w:t>
            </w:r>
          </w:p>
        </w:tc>
        <w:tc>
          <w:tcPr>
            <w:tcW w:type="dxa" w:w="3024"/>
            <w:shd w:val="clear" w:color="auto" w:fill="F5F5F7"/>
          </w:tcPr>
          <w:p>
            <w:pPr>
              <w:jc w:val="left"/>
            </w:pPr>
            <w:r>
              <w:rPr>
                <w:rFonts w:ascii="Calibri" w:hAnsi="Calibri"/>
                <w:b w:val="0"/>
                <w:i w:val="0"/>
                <w:color w:val="1C1C1E"/>
                <w:sz w:val="19"/>
              </w:rPr>
              <w:t>Authentication</w:t>
            </w:r>
          </w:p>
        </w:tc>
        <w:tc>
          <w:tcPr>
            <w:tcW w:type="dxa" w:w="3024"/>
            <w:shd w:val="clear" w:color="auto" w:fill="F5F5F7"/>
          </w:tcPr>
          <w:p>
            <w:pPr>
              <w:jc w:val="left"/>
            </w:pPr>
            <w:r>
              <w:rPr>
                <w:rFonts w:ascii="Calibri" w:hAnsi="Calibri"/>
                <w:b w:val="0"/>
                <w:i w:val="0"/>
                <w:color w:val="1C1C1E"/>
                <w:sz w:val="19"/>
              </w:rPr>
              <w:t>Login form with JWT-based session management</w:t>
            </w:r>
          </w:p>
        </w:tc>
      </w:tr>
      <w:tr>
        <w:tc>
          <w:tcPr>
            <w:tcW w:type="dxa" w:w="3024"/>
            <w:shd w:val="clear" w:color="auto" w:fill="E8F0FF"/>
          </w:tcPr>
          <w:p>
            <w:pPr>
              <w:jc w:val="center"/>
            </w:pPr>
            <w:r>
              <w:rPr>
                <w:rFonts w:ascii="Calibri" w:hAnsi="Calibri"/>
                <w:b w:val="0"/>
                <w:i w:val="0"/>
                <w:color w:val="1C1C1E"/>
                <w:sz w:val="19"/>
              </w:rPr>
              <w:t>/auth/register</w:t>
            </w:r>
          </w:p>
        </w:tc>
        <w:tc>
          <w:tcPr>
            <w:tcW w:type="dxa" w:w="3024"/>
            <w:shd w:val="clear" w:color="auto" w:fill="E8F0FF"/>
          </w:tcPr>
          <w:p>
            <w:pPr>
              <w:jc w:val="left"/>
            </w:pPr>
            <w:r>
              <w:rPr>
                <w:rFonts w:ascii="Calibri" w:hAnsi="Calibri"/>
                <w:b w:val="0"/>
                <w:i w:val="0"/>
                <w:color w:val="1C1C1E"/>
                <w:sz w:val="19"/>
              </w:rPr>
              <w:t>Authentication</w:t>
            </w:r>
          </w:p>
        </w:tc>
        <w:tc>
          <w:tcPr>
            <w:tcW w:type="dxa" w:w="3024"/>
            <w:shd w:val="clear" w:color="auto" w:fill="E8F0FF"/>
          </w:tcPr>
          <w:p>
            <w:pPr>
              <w:jc w:val="left"/>
            </w:pPr>
            <w:r>
              <w:rPr>
                <w:rFonts w:ascii="Calibri" w:hAnsi="Calibri"/>
                <w:b w:val="0"/>
                <w:i w:val="0"/>
                <w:color w:val="1C1C1E"/>
                <w:sz w:val="19"/>
              </w:rPr>
              <w:t>Multi-step registration form with validation</w:t>
            </w:r>
          </w:p>
        </w:tc>
      </w:tr>
      <w:tr>
        <w:tc>
          <w:tcPr>
            <w:tcW w:type="dxa" w:w="3024"/>
            <w:shd w:val="clear" w:color="auto" w:fill="F5F5F7"/>
          </w:tcPr>
          <w:p>
            <w:pPr>
              <w:jc w:val="center"/>
            </w:pPr>
            <w:r>
              <w:rPr>
                <w:rFonts w:ascii="Calibri" w:hAnsi="Calibri"/>
                <w:b w:val="0"/>
                <w:i w:val="0"/>
                <w:color w:val="1C1C1E"/>
                <w:sz w:val="19"/>
              </w:rPr>
              <w:t>/dashboard</w:t>
            </w:r>
          </w:p>
        </w:tc>
        <w:tc>
          <w:tcPr>
            <w:tcW w:type="dxa" w:w="3024"/>
            <w:shd w:val="clear" w:color="auto" w:fill="F5F5F7"/>
          </w:tcPr>
          <w:p>
            <w:pPr>
              <w:jc w:val="left"/>
            </w:pPr>
            <w:r>
              <w:rPr>
                <w:rFonts w:ascii="Calibri" w:hAnsi="Calibri"/>
                <w:b w:val="0"/>
                <w:i w:val="0"/>
                <w:color w:val="1C1C1E"/>
                <w:sz w:val="19"/>
              </w:rPr>
              <w:t>Dashboard</w:t>
            </w:r>
          </w:p>
        </w:tc>
        <w:tc>
          <w:tcPr>
            <w:tcW w:type="dxa" w:w="3024"/>
            <w:shd w:val="clear" w:color="auto" w:fill="F5F5F7"/>
          </w:tcPr>
          <w:p>
            <w:pPr>
              <w:jc w:val="left"/>
            </w:pPr>
            <w:r>
              <w:rPr>
                <w:rFonts w:ascii="Calibri" w:hAnsi="Calibri"/>
                <w:b w:val="0"/>
                <w:i w:val="0"/>
                <w:color w:val="1C1C1E"/>
                <w:sz w:val="19"/>
              </w:rPr>
              <w:t>Main authenticated home with KPIs and summary</w:t>
            </w:r>
          </w:p>
        </w:tc>
      </w:tr>
      <w:tr>
        <w:tc>
          <w:tcPr>
            <w:tcW w:type="dxa" w:w="3024"/>
            <w:shd w:val="clear" w:color="auto" w:fill="E8F0FF"/>
          </w:tcPr>
          <w:p>
            <w:pPr>
              <w:jc w:val="center"/>
            </w:pPr>
            <w:r>
              <w:rPr>
                <w:rFonts w:ascii="Calibri" w:hAnsi="Calibri"/>
                <w:b w:val="0"/>
                <w:i w:val="0"/>
                <w:color w:val="1C1C1E"/>
                <w:sz w:val="19"/>
              </w:rPr>
              <w:t>/marketplace</w:t>
            </w:r>
          </w:p>
        </w:tc>
        <w:tc>
          <w:tcPr>
            <w:tcW w:type="dxa" w:w="3024"/>
            <w:shd w:val="clear" w:color="auto" w:fill="E8F0FF"/>
          </w:tcPr>
          <w:p>
            <w:pPr>
              <w:jc w:val="left"/>
            </w:pPr>
            <w:r>
              <w:rPr>
                <w:rFonts w:ascii="Calibri" w:hAnsi="Calibri"/>
                <w:b w:val="0"/>
                <w:i w:val="0"/>
                <w:color w:val="1C1C1E"/>
                <w:sz w:val="19"/>
              </w:rPr>
              <w:t>Marketplace</w:t>
            </w:r>
          </w:p>
        </w:tc>
        <w:tc>
          <w:tcPr>
            <w:tcW w:type="dxa" w:w="3024"/>
            <w:shd w:val="clear" w:color="auto" w:fill="E8F0FF"/>
          </w:tcPr>
          <w:p>
            <w:pPr>
              <w:jc w:val="left"/>
            </w:pPr>
            <w:r>
              <w:rPr>
                <w:rFonts w:ascii="Calibri" w:hAnsi="Calibri"/>
                <w:b w:val="0"/>
                <w:i w:val="0"/>
                <w:color w:val="1C1C1E"/>
                <w:sz w:val="19"/>
              </w:rPr>
              <w:t>Live trading board — listings, RFQs, auctions</w:t>
            </w:r>
          </w:p>
        </w:tc>
      </w:tr>
      <w:tr>
        <w:tc>
          <w:tcPr>
            <w:tcW w:type="dxa" w:w="3024"/>
            <w:shd w:val="clear" w:color="auto" w:fill="F5F5F7"/>
          </w:tcPr>
          <w:p>
            <w:pPr>
              <w:jc w:val="center"/>
            </w:pPr>
            <w:r>
              <w:rPr>
                <w:rFonts w:ascii="Calibri" w:hAnsi="Calibri"/>
                <w:b w:val="0"/>
                <w:i w:val="0"/>
                <w:color w:val="1C1C1E"/>
                <w:sz w:val="19"/>
              </w:rPr>
              <w:t>/listings</w:t>
            </w:r>
          </w:p>
        </w:tc>
        <w:tc>
          <w:tcPr>
            <w:tcW w:type="dxa" w:w="3024"/>
            <w:shd w:val="clear" w:color="auto" w:fill="F5F5F7"/>
          </w:tcPr>
          <w:p>
            <w:pPr>
              <w:jc w:val="left"/>
            </w:pPr>
            <w:r>
              <w:rPr>
                <w:rFonts w:ascii="Calibri" w:hAnsi="Calibri"/>
                <w:b w:val="0"/>
                <w:i w:val="0"/>
                <w:color w:val="1C1C1E"/>
                <w:sz w:val="19"/>
              </w:rPr>
              <w:t>Listings</w:t>
            </w:r>
          </w:p>
        </w:tc>
        <w:tc>
          <w:tcPr>
            <w:tcW w:type="dxa" w:w="3024"/>
            <w:shd w:val="clear" w:color="auto" w:fill="F5F5F7"/>
          </w:tcPr>
          <w:p>
            <w:pPr>
              <w:jc w:val="left"/>
            </w:pPr>
            <w:r>
              <w:rPr>
                <w:rFonts w:ascii="Calibri" w:hAnsi="Calibri"/>
                <w:b w:val="0"/>
                <w:i w:val="0"/>
                <w:color w:val="1C1C1E"/>
                <w:sz w:val="19"/>
              </w:rPr>
              <w:t>Seller's own listings management</w:t>
            </w:r>
          </w:p>
        </w:tc>
      </w:tr>
      <w:tr>
        <w:tc>
          <w:tcPr>
            <w:tcW w:type="dxa" w:w="3024"/>
            <w:shd w:val="clear" w:color="auto" w:fill="E8F0FF"/>
          </w:tcPr>
          <w:p>
            <w:pPr>
              <w:jc w:val="center"/>
            </w:pPr>
            <w:r>
              <w:rPr>
                <w:rFonts w:ascii="Calibri" w:hAnsi="Calibri"/>
                <w:b w:val="0"/>
                <w:i w:val="0"/>
                <w:color w:val="1C1C1E"/>
                <w:sz w:val="19"/>
              </w:rPr>
              <w:t>/auctions</w:t>
            </w:r>
          </w:p>
        </w:tc>
        <w:tc>
          <w:tcPr>
            <w:tcW w:type="dxa" w:w="3024"/>
            <w:shd w:val="clear" w:color="auto" w:fill="E8F0FF"/>
          </w:tcPr>
          <w:p>
            <w:pPr>
              <w:jc w:val="left"/>
            </w:pPr>
            <w:r>
              <w:rPr>
                <w:rFonts w:ascii="Calibri" w:hAnsi="Calibri"/>
                <w:b w:val="0"/>
                <w:i w:val="0"/>
                <w:color w:val="1C1C1E"/>
                <w:sz w:val="19"/>
              </w:rPr>
              <w:t>Auctions</w:t>
            </w:r>
          </w:p>
        </w:tc>
        <w:tc>
          <w:tcPr>
            <w:tcW w:type="dxa" w:w="3024"/>
            <w:shd w:val="clear" w:color="auto" w:fill="E8F0FF"/>
          </w:tcPr>
          <w:p>
            <w:pPr>
              <w:jc w:val="left"/>
            </w:pPr>
            <w:r>
              <w:rPr>
                <w:rFonts w:ascii="Calibri" w:hAnsi="Calibri"/>
                <w:b w:val="0"/>
                <w:i w:val="0"/>
                <w:color w:val="1C1C1E"/>
                <w:sz w:val="19"/>
              </w:rPr>
              <w:t>Live and scheduled auction management</w:t>
            </w:r>
          </w:p>
        </w:tc>
      </w:tr>
      <w:tr>
        <w:tc>
          <w:tcPr>
            <w:tcW w:type="dxa" w:w="3024"/>
            <w:shd w:val="clear" w:color="auto" w:fill="F5F5F7"/>
          </w:tcPr>
          <w:p>
            <w:pPr>
              <w:jc w:val="center"/>
            </w:pPr>
            <w:r>
              <w:rPr>
                <w:rFonts w:ascii="Calibri" w:hAnsi="Calibri"/>
                <w:b w:val="0"/>
                <w:i w:val="0"/>
                <w:color w:val="1C1C1E"/>
                <w:sz w:val="19"/>
              </w:rPr>
              <w:t>/rfq</w:t>
            </w:r>
          </w:p>
        </w:tc>
        <w:tc>
          <w:tcPr>
            <w:tcW w:type="dxa" w:w="3024"/>
            <w:shd w:val="clear" w:color="auto" w:fill="F5F5F7"/>
          </w:tcPr>
          <w:p>
            <w:pPr>
              <w:jc w:val="left"/>
            </w:pPr>
            <w:r>
              <w:rPr>
                <w:rFonts w:ascii="Calibri" w:hAnsi="Calibri"/>
                <w:b w:val="0"/>
                <w:i w:val="0"/>
                <w:color w:val="1C1C1E"/>
                <w:sz w:val="19"/>
              </w:rPr>
              <w:t>RFQ</w:t>
            </w:r>
          </w:p>
        </w:tc>
        <w:tc>
          <w:tcPr>
            <w:tcW w:type="dxa" w:w="3024"/>
            <w:shd w:val="clear" w:color="auto" w:fill="F5F5F7"/>
          </w:tcPr>
          <w:p>
            <w:pPr>
              <w:jc w:val="left"/>
            </w:pPr>
            <w:r>
              <w:rPr>
                <w:rFonts w:ascii="Calibri" w:hAnsi="Calibri"/>
                <w:b w:val="0"/>
                <w:i w:val="0"/>
                <w:color w:val="1C1C1E"/>
                <w:sz w:val="19"/>
              </w:rPr>
              <w:t>Request for quotation management</w:t>
            </w:r>
          </w:p>
        </w:tc>
      </w:tr>
      <w:tr>
        <w:tc>
          <w:tcPr>
            <w:tcW w:type="dxa" w:w="3024"/>
            <w:shd w:val="clear" w:color="auto" w:fill="E8F0FF"/>
          </w:tcPr>
          <w:p>
            <w:pPr>
              <w:jc w:val="center"/>
            </w:pPr>
            <w:r>
              <w:rPr>
                <w:rFonts w:ascii="Calibri" w:hAnsi="Calibri"/>
                <w:b w:val="0"/>
                <w:i w:val="0"/>
                <w:color w:val="1C1C1E"/>
                <w:sz w:val="19"/>
              </w:rPr>
              <w:t>/negotiations</w:t>
            </w:r>
          </w:p>
        </w:tc>
        <w:tc>
          <w:tcPr>
            <w:tcW w:type="dxa" w:w="3024"/>
            <w:shd w:val="clear" w:color="auto" w:fill="E8F0FF"/>
          </w:tcPr>
          <w:p>
            <w:pPr>
              <w:jc w:val="left"/>
            </w:pPr>
            <w:r>
              <w:rPr>
                <w:rFonts w:ascii="Calibri" w:hAnsi="Calibri"/>
                <w:b w:val="0"/>
                <w:i w:val="0"/>
                <w:color w:val="1C1C1E"/>
                <w:sz w:val="19"/>
              </w:rPr>
              <w:t>Negotiations</w:t>
            </w:r>
          </w:p>
        </w:tc>
        <w:tc>
          <w:tcPr>
            <w:tcW w:type="dxa" w:w="3024"/>
            <w:shd w:val="clear" w:color="auto" w:fill="E8F0FF"/>
          </w:tcPr>
          <w:p>
            <w:pPr>
              <w:jc w:val="left"/>
            </w:pPr>
            <w:r>
              <w:rPr>
                <w:rFonts w:ascii="Calibri" w:hAnsi="Calibri"/>
                <w:b w:val="0"/>
                <w:i w:val="0"/>
                <w:color w:val="1C1C1E"/>
                <w:sz w:val="19"/>
              </w:rPr>
              <w:t>Active negotiation threads</w:t>
            </w:r>
          </w:p>
        </w:tc>
      </w:tr>
      <w:tr>
        <w:tc>
          <w:tcPr>
            <w:tcW w:type="dxa" w:w="3024"/>
            <w:shd w:val="clear" w:color="auto" w:fill="F5F5F7"/>
          </w:tcPr>
          <w:p>
            <w:pPr>
              <w:jc w:val="center"/>
            </w:pPr>
            <w:r>
              <w:rPr>
                <w:rFonts w:ascii="Calibri" w:hAnsi="Calibri"/>
                <w:b w:val="0"/>
                <w:i w:val="0"/>
                <w:color w:val="1C1C1E"/>
                <w:sz w:val="19"/>
              </w:rPr>
              <w:t>/orders</w:t>
            </w:r>
          </w:p>
        </w:tc>
        <w:tc>
          <w:tcPr>
            <w:tcW w:type="dxa" w:w="3024"/>
            <w:shd w:val="clear" w:color="auto" w:fill="F5F5F7"/>
          </w:tcPr>
          <w:p>
            <w:pPr>
              <w:jc w:val="left"/>
            </w:pPr>
            <w:r>
              <w:rPr>
                <w:rFonts w:ascii="Calibri" w:hAnsi="Calibri"/>
                <w:b w:val="0"/>
                <w:i w:val="0"/>
                <w:color w:val="1C1C1E"/>
                <w:sz w:val="19"/>
              </w:rPr>
              <w:t>Orders</w:t>
            </w:r>
          </w:p>
        </w:tc>
        <w:tc>
          <w:tcPr>
            <w:tcW w:type="dxa" w:w="3024"/>
            <w:shd w:val="clear" w:color="auto" w:fill="F5F5F7"/>
          </w:tcPr>
          <w:p>
            <w:pPr>
              <w:jc w:val="left"/>
            </w:pPr>
            <w:r>
              <w:rPr>
                <w:rFonts w:ascii="Calibri" w:hAnsi="Calibri"/>
                <w:b w:val="0"/>
                <w:i w:val="0"/>
                <w:color w:val="1C1C1E"/>
                <w:sz w:val="19"/>
              </w:rPr>
              <w:t>Purchase order management and tracking</w:t>
            </w:r>
          </w:p>
        </w:tc>
      </w:tr>
      <w:tr>
        <w:tc>
          <w:tcPr>
            <w:tcW w:type="dxa" w:w="3024"/>
            <w:shd w:val="clear" w:color="auto" w:fill="E8F0FF"/>
          </w:tcPr>
          <w:p>
            <w:pPr>
              <w:jc w:val="center"/>
            </w:pPr>
            <w:r>
              <w:rPr>
                <w:rFonts w:ascii="Calibri" w:hAnsi="Calibri"/>
                <w:b w:val="0"/>
                <w:i w:val="0"/>
                <w:color w:val="1C1C1E"/>
                <w:sz w:val="19"/>
              </w:rPr>
              <w:t>/payments</w:t>
            </w:r>
          </w:p>
        </w:tc>
        <w:tc>
          <w:tcPr>
            <w:tcW w:type="dxa" w:w="3024"/>
            <w:shd w:val="clear" w:color="auto" w:fill="E8F0FF"/>
          </w:tcPr>
          <w:p>
            <w:pPr>
              <w:jc w:val="left"/>
            </w:pPr>
            <w:r>
              <w:rPr>
                <w:rFonts w:ascii="Calibri" w:hAnsi="Calibri"/>
                <w:b w:val="0"/>
                <w:i w:val="0"/>
                <w:color w:val="1C1C1E"/>
                <w:sz w:val="19"/>
              </w:rPr>
              <w:t>Payments</w:t>
            </w:r>
          </w:p>
        </w:tc>
        <w:tc>
          <w:tcPr>
            <w:tcW w:type="dxa" w:w="3024"/>
            <w:shd w:val="clear" w:color="auto" w:fill="E8F0FF"/>
          </w:tcPr>
          <w:p>
            <w:pPr>
              <w:jc w:val="left"/>
            </w:pPr>
            <w:r>
              <w:rPr>
                <w:rFonts w:ascii="Calibri" w:hAnsi="Calibri"/>
                <w:b w:val="0"/>
                <w:i w:val="0"/>
                <w:color w:val="1C1C1E"/>
                <w:sz w:val="19"/>
              </w:rPr>
              <w:t>Invoice, escrow, and payment history</w:t>
            </w:r>
          </w:p>
        </w:tc>
      </w:tr>
      <w:tr>
        <w:tc>
          <w:tcPr>
            <w:tcW w:type="dxa" w:w="3024"/>
            <w:shd w:val="clear" w:color="auto" w:fill="F5F5F7"/>
          </w:tcPr>
          <w:p>
            <w:pPr>
              <w:jc w:val="center"/>
            </w:pPr>
            <w:r>
              <w:rPr>
                <w:rFonts w:ascii="Calibri" w:hAnsi="Calibri"/>
                <w:b w:val="0"/>
                <w:i w:val="0"/>
                <w:color w:val="1C1C1E"/>
                <w:sz w:val="19"/>
              </w:rPr>
              <w:t>/contracts</w:t>
            </w:r>
          </w:p>
        </w:tc>
        <w:tc>
          <w:tcPr>
            <w:tcW w:type="dxa" w:w="3024"/>
            <w:shd w:val="clear" w:color="auto" w:fill="F5F5F7"/>
          </w:tcPr>
          <w:p>
            <w:pPr>
              <w:jc w:val="left"/>
            </w:pPr>
            <w:r>
              <w:rPr>
                <w:rFonts w:ascii="Calibri" w:hAnsi="Calibri"/>
                <w:b w:val="0"/>
                <w:i w:val="0"/>
                <w:color w:val="1C1C1E"/>
                <w:sz w:val="19"/>
              </w:rPr>
              <w:t>Contracts</w:t>
            </w:r>
          </w:p>
        </w:tc>
        <w:tc>
          <w:tcPr>
            <w:tcW w:type="dxa" w:w="3024"/>
            <w:shd w:val="clear" w:color="auto" w:fill="F5F5F7"/>
          </w:tcPr>
          <w:p>
            <w:pPr>
              <w:jc w:val="left"/>
            </w:pPr>
            <w:r>
              <w:rPr>
                <w:rFonts w:ascii="Calibri" w:hAnsi="Calibri"/>
                <w:b w:val="0"/>
                <w:i w:val="0"/>
                <w:color w:val="1C1C1E"/>
                <w:sz w:val="19"/>
              </w:rPr>
              <w:t>Contract library and digital signatures</w:t>
            </w:r>
          </w:p>
        </w:tc>
      </w:tr>
      <w:tr>
        <w:tc>
          <w:tcPr>
            <w:tcW w:type="dxa" w:w="3024"/>
            <w:shd w:val="clear" w:color="auto" w:fill="E8F0FF"/>
          </w:tcPr>
          <w:p>
            <w:pPr>
              <w:jc w:val="center"/>
            </w:pPr>
            <w:r>
              <w:rPr>
                <w:rFonts w:ascii="Calibri" w:hAnsi="Calibri"/>
                <w:b w:val="0"/>
                <w:i w:val="0"/>
                <w:color w:val="1C1C1E"/>
                <w:sz w:val="19"/>
              </w:rPr>
              <w:t>/logistics</w:t>
            </w:r>
          </w:p>
        </w:tc>
        <w:tc>
          <w:tcPr>
            <w:tcW w:type="dxa" w:w="3024"/>
            <w:shd w:val="clear" w:color="auto" w:fill="E8F0FF"/>
          </w:tcPr>
          <w:p>
            <w:pPr>
              <w:jc w:val="left"/>
            </w:pPr>
            <w:r>
              <w:rPr>
                <w:rFonts w:ascii="Calibri" w:hAnsi="Calibri"/>
                <w:b w:val="0"/>
                <w:i w:val="0"/>
                <w:color w:val="1C1C1E"/>
                <w:sz w:val="19"/>
              </w:rPr>
              <w:t>Logistics</w:t>
            </w:r>
          </w:p>
        </w:tc>
        <w:tc>
          <w:tcPr>
            <w:tcW w:type="dxa" w:w="3024"/>
            <w:shd w:val="clear" w:color="auto" w:fill="E8F0FF"/>
          </w:tcPr>
          <w:p>
            <w:pPr>
              <w:jc w:val="left"/>
            </w:pPr>
            <w:r>
              <w:rPr>
                <w:rFonts w:ascii="Calibri" w:hAnsi="Calibri"/>
                <w:b w:val="0"/>
                <w:i w:val="0"/>
                <w:color w:val="1C1C1E"/>
                <w:sz w:val="19"/>
              </w:rPr>
              <w:t>Shipment tracking, freight, and warehousing</w:t>
            </w:r>
          </w:p>
        </w:tc>
      </w:tr>
      <w:tr>
        <w:tc>
          <w:tcPr>
            <w:tcW w:type="dxa" w:w="3024"/>
            <w:shd w:val="clear" w:color="auto" w:fill="F5F5F7"/>
          </w:tcPr>
          <w:p>
            <w:pPr>
              <w:jc w:val="center"/>
            </w:pPr>
            <w:r>
              <w:rPr>
                <w:rFonts w:ascii="Calibri" w:hAnsi="Calibri"/>
                <w:b w:val="0"/>
                <w:i w:val="0"/>
                <w:color w:val="1C1C1E"/>
                <w:sz w:val="19"/>
              </w:rPr>
              <w:t>/quality</w:t>
            </w:r>
          </w:p>
        </w:tc>
        <w:tc>
          <w:tcPr>
            <w:tcW w:type="dxa" w:w="3024"/>
            <w:shd w:val="clear" w:color="auto" w:fill="F5F5F7"/>
          </w:tcPr>
          <w:p>
            <w:pPr>
              <w:jc w:val="left"/>
            </w:pPr>
            <w:r>
              <w:rPr>
                <w:rFonts w:ascii="Calibri" w:hAnsi="Calibri"/>
                <w:b w:val="0"/>
                <w:i w:val="0"/>
                <w:color w:val="1C1C1E"/>
                <w:sz w:val="19"/>
              </w:rPr>
              <w:t>Quality</w:t>
            </w:r>
          </w:p>
        </w:tc>
        <w:tc>
          <w:tcPr>
            <w:tcW w:type="dxa" w:w="3024"/>
            <w:shd w:val="clear" w:color="auto" w:fill="F5F5F7"/>
          </w:tcPr>
          <w:p>
            <w:pPr>
              <w:jc w:val="left"/>
            </w:pPr>
            <w:r>
              <w:rPr>
                <w:rFonts w:ascii="Calibri" w:hAnsi="Calibri"/>
                <w:b w:val="0"/>
                <w:i w:val="0"/>
                <w:color w:val="1C1C1E"/>
                <w:sz w:val="19"/>
              </w:rPr>
              <w:t>Inspection requests and lab reports</w:t>
            </w:r>
          </w:p>
        </w:tc>
      </w:tr>
      <w:tr>
        <w:tc>
          <w:tcPr>
            <w:tcW w:type="dxa" w:w="3024"/>
            <w:shd w:val="clear" w:color="auto" w:fill="E8F0FF"/>
          </w:tcPr>
          <w:p>
            <w:pPr>
              <w:jc w:val="center"/>
            </w:pPr>
            <w:r>
              <w:rPr>
                <w:rFonts w:ascii="Calibri" w:hAnsi="Calibri"/>
                <w:b w:val="0"/>
                <w:i w:val="0"/>
                <w:color w:val="1C1C1E"/>
                <w:sz w:val="19"/>
              </w:rPr>
              <w:t>/companies</w:t>
            </w:r>
          </w:p>
        </w:tc>
        <w:tc>
          <w:tcPr>
            <w:tcW w:type="dxa" w:w="3024"/>
            <w:shd w:val="clear" w:color="auto" w:fill="E8F0FF"/>
          </w:tcPr>
          <w:p>
            <w:pPr>
              <w:jc w:val="left"/>
            </w:pPr>
            <w:r>
              <w:rPr>
                <w:rFonts w:ascii="Calibri" w:hAnsi="Calibri"/>
                <w:b w:val="0"/>
                <w:i w:val="0"/>
                <w:color w:val="1C1C1E"/>
                <w:sz w:val="19"/>
              </w:rPr>
              <w:t>Companies</w:t>
            </w:r>
          </w:p>
        </w:tc>
        <w:tc>
          <w:tcPr>
            <w:tcW w:type="dxa" w:w="3024"/>
            <w:shd w:val="clear" w:color="auto" w:fill="E8F0FF"/>
          </w:tcPr>
          <w:p>
            <w:pPr>
              <w:jc w:val="left"/>
            </w:pPr>
            <w:r>
              <w:rPr>
                <w:rFonts w:ascii="Calibri" w:hAnsi="Calibri"/>
                <w:b w:val="0"/>
                <w:i w:val="0"/>
                <w:color w:val="1C1C1E"/>
                <w:sz w:val="19"/>
              </w:rPr>
              <w:t>Company profile and member management</w:t>
            </w:r>
          </w:p>
        </w:tc>
      </w:tr>
      <w:tr>
        <w:tc>
          <w:tcPr>
            <w:tcW w:type="dxa" w:w="3024"/>
            <w:shd w:val="clear" w:color="auto" w:fill="F5F5F7"/>
          </w:tcPr>
          <w:p>
            <w:pPr>
              <w:jc w:val="center"/>
            </w:pPr>
            <w:r>
              <w:rPr>
                <w:rFonts w:ascii="Calibri" w:hAnsi="Calibri"/>
                <w:b w:val="0"/>
                <w:i w:val="0"/>
                <w:color w:val="1C1C1E"/>
                <w:sz w:val="19"/>
              </w:rPr>
              <w:t>/analytics</w:t>
            </w:r>
          </w:p>
        </w:tc>
        <w:tc>
          <w:tcPr>
            <w:tcW w:type="dxa" w:w="3024"/>
            <w:shd w:val="clear" w:color="auto" w:fill="F5F5F7"/>
          </w:tcPr>
          <w:p>
            <w:pPr>
              <w:jc w:val="left"/>
            </w:pPr>
            <w:r>
              <w:rPr>
                <w:rFonts w:ascii="Calibri" w:hAnsi="Calibri"/>
                <w:b w:val="0"/>
                <w:i w:val="0"/>
                <w:color w:val="1C1C1E"/>
                <w:sz w:val="19"/>
              </w:rPr>
              <w:t>Analytics</w:t>
            </w:r>
          </w:p>
        </w:tc>
        <w:tc>
          <w:tcPr>
            <w:tcW w:type="dxa" w:w="3024"/>
            <w:shd w:val="clear" w:color="auto" w:fill="F5F5F7"/>
          </w:tcPr>
          <w:p>
            <w:pPr>
              <w:jc w:val="left"/>
            </w:pPr>
            <w:r>
              <w:rPr>
                <w:rFonts w:ascii="Calibri" w:hAnsi="Calibri"/>
                <w:b w:val="0"/>
                <w:i w:val="0"/>
                <w:color w:val="1C1C1E"/>
                <w:sz w:val="19"/>
              </w:rPr>
              <w:t>Price history, market trends, and reports</w:t>
            </w:r>
          </w:p>
        </w:tc>
      </w:tr>
      <w:tr>
        <w:tc>
          <w:tcPr>
            <w:tcW w:type="dxa" w:w="3024"/>
            <w:shd w:val="clear" w:color="auto" w:fill="E8F0FF"/>
          </w:tcPr>
          <w:p>
            <w:pPr>
              <w:jc w:val="center"/>
            </w:pPr>
            <w:r>
              <w:rPr>
                <w:rFonts w:ascii="Calibri" w:hAnsi="Calibri"/>
                <w:b w:val="0"/>
                <w:i w:val="0"/>
                <w:color w:val="1C1C1E"/>
                <w:sz w:val="19"/>
              </w:rPr>
              <w:t>/notifications</w:t>
            </w:r>
          </w:p>
        </w:tc>
        <w:tc>
          <w:tcPr>
            <w:tcW w:type="dxa" w:w="3024"/>
            <w:shd w:val="clear" w:color="auto" w:fill="E8F0FF"/>
          </w:tcPr>
          <w:p>
            <w:pPr>
              <w:jc w:val="left"/>
            </w:pPr>
            <w:r>
              <w:rPr>
                <w:rFonts w:ascii="Calibri" w:hAnsi="Calibri"/>
                <w:b w:val="0"/>
                <w:i w:val="0"/>
                <w:color w:val="1C1C1E"/>
                <w:sz w:val="19"/>
              </w:rPr>
              <w:t>Notifications</w:t>
            </w:r>
          </w:p>
        </w:tc>
        <w:tc>
          <w:tcPr>
            <w:tcW w:type="dxa" w:w="3024"/>
            <w:shd w:val="clear" w:color="auto" w:fill="E8F0FF"/>
          </w:tcPr>
          <w:p>
            <w:pPr>
              <w:jc w:val="left"/>
            </w:pPr>
            <w:r>
              <w:rPr>
                <w:rFonts w:ascii="Calibri" w:hAnsi="Calibri"/>
                <w:b w:val="0"/>
                <w:i w:val="0"/>
                <w:color w:val="1C1C1E"/>
                <w:sz w:val="19"/>
              </w:rPr>
              <w:t>All in-app notification management</w:t>
            </w:r>
          </w:p>
        </w:tc>
      </w:tr>
      <w:tr>
        <w:tc>
          <w:tcPr>
            <w:tcW w:type="dxa" w:w="3024"/>
            <w:shd w:val="clear" w:color="auto" w:fill="F5F5F7"/>
          </w:tcPr>
          <w:p>
            <w:pPr>
              <w:jc w:val="center"/>
            </w:pPr>
            <w:r>
              <w:rPr>
                <w:rFonts w:ascii="Calibri" w:hAnsi="Calibri"/>
                <w:b w:val="0"/>
                <w:i w:val="0"/>
                <w:color w:val="1C1C1E"/>
                <w:sz w:val="19"/>
              </w:rPr>
              <w:t>/settings</w:t>
            </w:r>
          </w:p>
        </w:tc>
        <w:tc>
          <w:tcPr>
            <w:tcW w:type="dxa" w:w="3024"/>
            <w:shd w:val="clear" w:color="auto" w:fill="F5F5F7"/>
          </w:tcPr>
          <w:p>
            <w:pPr>
              <w:jc w:val="left"/>
            </w:pPr>
            <w:r>
              <w:rPr>
                <w:rFonts w:ascii="Calibri" w:hAnsi="Calibri"/>
                <w:b w:val="0"/>
                <w:i w:val="0"/>
                <w:color w:val="1C1C1E"/>
                <w:sz w:val="19"/>
              </w:rPr>
              <w:t>Settings</w:t>
            </w:r>
          </w:p>
        </w:tc>
        <w:tc>
          <w:tcPr>
            <w:tcW w:type="dxa" w:w="3024"/>
            <w:shd w:val="clear" w:color="auto" w:fill="F5F5F7"/>
          </w:tcPr>
          <w:p>
            <w:pPr>
              <w:jc w:val="left"/>
            </w:pPr>
            <w:r>
              <w:rPr>
                <w:rFonts w:ascii="Calibri" w:hAnsi="Calibri"/>
                <w:b w:val="0"/>
                <w:i w:val="0"/>
                <w:color w:val="1C1C1E"/>
                <w:sz w:val="19"/>
              </w:rPr>
              <w:t>User and company settings, preferences</w:t>
            </w:r>
          </w:p>
        </w:tc>
      </w:tr>
      <w:tr>
        <w:tc>
          <w:tcPr>
            <w:tcW w:type="dxa" w:w="3024"/>
            <w:shd w:val="clear" w:color="auto" w:fill="E8F0FF"/>
          </w:tcPr>
          <w:p>
            <w:pPr>
              <w:jc w:val="center"/>
            </w:pPr>
            <w:r>
              <w:rPr>
                <w:rFonts w:ascii="Calibri" w:hAnsi="Calibri"/>
                <w:b w:val="0"/>
                <w:i w:val="0"/>
                <w:color w:val="1C1C1E"/>
                <w:sz w:val="19"/>
              </w:rPr>
              <w:t>/team</w:t>
            </w:r>
          </w:p>
        </w:tc>
        <w:tc>
          <w:tcPr>
            <w:tcW w:type="dxa" w:w="3024"/>
            <w:shd w:val="clear" w:color="auto" w:fill="E8F0FF"/>
          </w:tcPr>
          <w:p>
            <w:pPr>
              <w:jc w:val="left"/>
            </w:pPr>
            <w:r>
              <w:rPr>
                <w:rFonts w:ascii="Calibri" w:hAnsi="Calibri"/>
                <w:b w:val="0"/>
                <w:i w:val="0"/>
                <w:color w:val="1C1C1E"/>
                <w:sz w:val="19"/>
              </w:rPr>
              <w:t>Team</w:t>
            </w:r>
          </w:p>
        </w:tc>
        <w:tc>
          <w:tcPr>
            <w:tcW w:type="dxa" w:w="3024"/>
            <w:shd w:val="clear" w:color="auto" w:fill="E8F0FF"/>
          </w:tcPr>
          <w:p>
            <w:pPr>
              <w:jc w:val="left"/>
            </w:pPr>
            <w:r>
              <w:rPr>
                <w:rFonts w:ascii="Calibri" w:hAnsi="Calibri"/>
                <w:b w:val="0"/>
                <w:i w:val="0"/>
                <w:color w:val="1C1C1E"/>
                <w:sz w:val="19"/>
              </w:rPr>
              <w:t>Internal team and department management</w:t>
            </w:r>
          </w:p>
        </w:tc>
      </w:tr>
      <w:tr>
        <w:tc>
          <w:tcPr>
            <w:tcW w:type="dxa" w:w="3024"/>
            <w:shd w:val="clear" w:color="auto" w:fill="F5F5F7"/>
          </w:tcPr>
          <w:p>
            <w:pPr>
              <w:jc w:val="center"/>
            </w:pPr>
            <w:r>
              <w:rPr>
                <w:rFonts w:ascii="Calibri" w:hAnsi="Calibri"/>
                <w:b w:val="0"/>
                <w:i w:val="0"/>
                <w:color w:val="1C1C1E"/>
                <w:sz w:val="19"/>
              </w:rPr>
              <w:t>/admin</w:t>
            </w:r>
          </w:p>
        </w:tc>
        <w:tc>
          <w:tcPr>
            <w:tcW w:type="dxa" w:w="3024"/>
            <w:shd w:val="clear" w:color="auto" w:fill="F5F5F7"/>
          </w:tcPr>
          <w:p>
            <w:pPr>
              <w:jc w:val="left"/>
            </w:pPr>
            <w:r>
              <w:rPr>
                <w:rFonts w:ascii="Calibri" w:hAnsi="Calibri"/>
                <w:b w:val="0"/>
                <w:i w:val="0"/>
                <w:color w:val="1C1C1E"/>
                <w:sz w:val="19"/>
              </w:rPr>
              <w:t>Admin Panel</w:t>
            </w:r>
          </w:p>
        </w:tc>
        <w:tc>
          <w:tcPr>
            <w:tcW w:type="dxa" w:w="3024"/>
            <w:shd w:val="clear" w:color="auto" w:fill="F5F5F7"/>
          </w:tcPr>
          <w:p>
            <w:pPr>
              <w:jc w:val="left"/>
            </w:pPr>
            <w:r>
              <w:rPr>
                <w:rFonts w:ascii="Calibri" w:hAnsi="Calibri"/>
                <w:b w:val="0"/>
                <w:i w:val="0"/>
                <w:color w:val="1C1C1E"/>
                <w:sz w:val="19"/>
              </w:rPr>
              <w:t>Platform administration (admin role only)</w:t>
            </w:r>
          </w:p>
        </w:tc>
      </w:tr>
    </w:tbl>
    <w:p/>
    <w:p>
      <w:pPr>
        <w:spacing w:before="280" w:after="80"/>
        <w:jc w:val="left"/>
      </w:pPr>
      <w:r>
        <w:rPr>
          <w:rFonts w:ascii="Calibri" w:hAnsi="Calibri"/>
          <w:b/>
          <w:i w:val="0"/>
          <w:color w:val="30D158"/>
          <w:sz w:val="30"/>
        </w:rPr>
        <w:t>12.2 Frontend Technology Stack</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Technology</w:t>
            </w:r>
          </w:p>
        </w:tc>
        <w:tc>
          <w:tcPr>
            <w:tcW w:type="dxa" w:w="3024"/>
            <w:shd w:val="clear" w:color="auto" w:fill="102A5A"/>
          </w:tcPr>
          <w:p>
            <w:pPr>
              <w:jc w:val="center"/>
            </w:pPr>
            <w:r>
              <w:rPr>
                <w:rFonts w:ascii="Calibri" w:hAnsi="Calibri"/>
                <w:b/>
                <w:i w:val="0"/>
                <w:color w:val="FFFFFF"/>
                <w:sz w:val="20"/>
              </w:rPr>
              <w:t>Version</w:t>
            </w:r>
          </w:p>
        </w:tc>
        <w:tc>
          <w:tcPr>
            <w:tcW w:type="dxa" w:w="3024"/>
            <w:shd w:val="clear" w:color="auto" w:fill="102A5A"/>
          </w:tcPr>
          <w:p>
            <w:pPr>
              <w:jc w:val="center"/>
            </w:pPr>
            <w:r>
              <w:rPr>
                <w:rFonts w:ascii="Calibri" w:hAnsi="Calibri"/>
                <w:b/>
                <w:i w:val="0"/>
                <w:color w:val="FFFFFF"/>
                <w:sz w:val="20"/>
              </w:rPr>
              <w:t>Purpose</w:t>
            </w:r>
          </w:p>
        </w:tc>
      </w:tr>
      <w:tr>
        <w:tc>
          <w:tcPr>
            <w:tcW w:type="dxa" w:w="3024"/>
            <w:shd w:val="clear" w:color="auto" w:fill="E8F0FF"/>
          </w:tcPr>
          <w:p>
            <w:pPr>
              <w:jc w:val="center"/>
            </w:pPr>
            <w:r>
              <w:rPr>
                <w:rFonts w:ascii="Calibri" w:hAnsi="Calibri"/>
                <w:b w:val="0"/>
                <w:i w:val="0"/>
                <w:color w:val="1C1C1E"/>
                <w:sz w:val="19"/>
              </w:rPr>
              <w:t>Next.js</w:t>
            </w:r>
          </w:p>
        </w:tc>
        <w:tc>
          <w:tcPr>
            <w:tcW w:type="dxa" w:w="3024"/>
            <w:shd w:val="clear" w:color="auto" w:fill="E8F0FF"/>
          </w:tcPr>
          <w:p>
            <w:pPr>
              <w:jc w:val="left"/>
            </w:pPr>
            <w:r>
              <w:rPr>
                <w:rFonts w:ascii="Calibri" w:hAnsi="Calibri"/>
                <w:b w:val="0"/>
                <w:i w:val="0"/>
                <w:color w:val="1C1C1E"/>
                <w:sz w:val="19"/>
              </w:rPr>
              <w:t>16.2.4</w:t>
            </w:r>
          </w:p>
        </w:tc>
        <w:tc>
          <w:tcPr>
            <w:tcW w:type="dxa" w:w="3024"/>
            <w:shd w:val="clear" w:color="auto" w:fill="E8F0FF"/>
          </w:tcPr>
          <w:p>
            <w:pPr>
              <w:jc w:val="left"/>
            </w:pPr>
            <w:r>
              <w:rPr>
                <w:rFonts w:ascii="Calibri" w:hAnsi="Calibri"/>
                <w:b w:val="0"/>
                <w:i w:val="0"/>
                <w:color w:val="1C1C1E"/>
                <w:sz w:val="19"/>
              </w:rPr>
              <w:t>Full-stack React framework with App Router and SSR</w:t>
            </w:r>
          </w:p>
        </w:tc>
      </w:tr>
      <w:tr>
        <w:tc>
          <w:tcPr>
            <w:tcW w:type="dxa" w:w="3024"/>
            <w:shd w:val="clear" w:color="auto" w:fill="F5F5F7"/>
          </w:tcPr>
          <w:p>
            <w:pPr>
              <w:jc w:val="center"/>
            </w:pPr>
            <w:r>
              <w:rPr>
                <w:rFonts w:ascii="Calibri" w:hAnsi="Calibri"/>
                <w:b w:val="0"/>
                <w:i w:val="0"/>
                <w:color w:val="1C1C1E"/>
                <w:sz w:val="19"/>
              </w:rPr>
              <w:t>React</w:t>
            </w:r>
          </w:p>
        </w:tc>
        <w:tc>
          <w:tcPr>
            <w:tcW w:type="dxa" w:w="3024"/>
            <w:shd w:val="clear" w:color="auto" w:fill="F5F5F7"/>
          </w:tcPr>
          <w:p>
            <w:pPr>
              <w:jc w:val="left"/>
            </w:pPr>
            <w:r>
              <w:rPr>
                <w:rFonts w:ascii="Calibri" w:hAnsi="Calibri"/>
                <w:b w:val="0"/>
                <w:i w:val="0"/>
                <w:color w:val="1C1C1E"/>
                <w:sz w:val="19"/>
              </w:rPr>
              <w:t>19.2.4</w:t>
            </w:r>
          </w:p>
        </w:tc>
        <w:tc>
          <w:tcPr>
            <w:tcW w:type="dxa" w:w="3024"/>
            <w:shd w:val="clear" w:color="auto" w:fill="F5F5F7"/>
          </w:tcPr>
          <w:p>
            <w:pPr>
              <w:jc w:val="left"/>
            </w:pPr>
            <w:r>
              <w:rPr>
                <w:rFonts w:ascii="Calibri" w:hAnsi="Calibri"/>
                <w:b w:val="0"/>
                <w:i w:val="0"/>
                <w:color w:val="1C1C1E"/>
                <w:sz w:val="19"/>
              </w:rPr>
              <w:t>UI library with Concurrent Features</w:t>
            </w:r>
          </w:p>
        </w:tc>
      </w:tr>
      <w:tr>
        <w:tc>
          <w:tcPr>
            <w:tcW w:type="dxa" w:w="3024"/>
            <w:shd w:val="clear" w:color="auto" w:fill="E8F0FF"/>
          </w:tcPr>
          <w:p>
            <w:pPr>
              <w:jc w:val="center"/>
            </w:pPr>
            <w:r>
              <w:rPr>
                <w:rFonts w:ascii="Calibri" w:hAnsi="Calibri"/>
                <w:b w:val="0"/>
                <w:i w:val="0"/>
                <w:color w:val="1C1C1E"/>
                <w:sz w:val="19"/>
              </w:rPr>
              <w:t>TypeScript</w:t>
            </w:r>
          </w:p>
        </w:tc>
        <w:tc>
          <w:tcPr>
            <w:tcW w:type="dxa" w:w="3024"/>
            <w:shd w:val="clear" w:color="auto" w:fill="E8F0FF"/>
          </w:tcPr>
          <w:p>
            <w:pPr>
              <w:jc w:val="left"/>
            </w:pPr>
            <w:r>
              <w:rPr>
                <w:rFonts w:ascii="Calibri" w:hAnsi="Calibri"/>
                <w:b w:val="0"/>
                <w:i w:val="0"/>
                <w:color w:val="1C1C1E"/>
                <w:sz w:val="19"/>
              </w:rPr>
              <w:t>5.x</w:t>
            </w:r>
          </w:p>
        </w:tc>
        <w:tc>
          <w:tcPr>
            <w:tcW w:type="dxa" w:w="3024"/>
            <w:shd w:val="clear" w:color="auto" w:fill="E8F0FF"/>
          </w:tcPr>
          <w:p>
            <w:pPr>
              <w:jc w:val="left"/>
            </w:pPr>
            <w:r>
              <w:rPr>
                <w:rFonts w:ascii="Calibri" w:hAnsi="Calibri"/>
                <w:b w:val="0"/>
                <w:i w:val="0"/>
                <w:color w:val="1C1C1E"/>
                <w:sz w:val="19"/>
              </w:rPr>
              <w:t>Type-safe development</w:t>
            </w:r>
          </w:p>
        </w:tc>
      </w:tr>
      <w:tr>
        <w:tc>
          <w:tcPr>
            <w:tcW w:type="dxa" w:w="3024"/>
            <w:shd w:val="clear" w:color="auto" w:fill="F5F5F7"/>
          </w:tcPr>
          <w:p>
            <w:pPr>
              <w:jc w:val="center"/>
            </w:pPr>
            <w:r>
              <w:rPr>
                <w:rFonts w:ascii="Calibri" w:hAnsi="Calibri"/>
                <w:b w:val="0"/>
                <w:i w:val="0"/>
                <w:color w:val="1C1C1E"/>
                <w:sz w:val="19"/>
              </w:rPr>
              <w:t>Zustand</w:t>
            </w:r>
          </w:p>
        </w:tc>
        <w:tc>
          <w:tcPr>
            <w:tcW w:type="dxa" w:w="3024"/>
            <w:shd w:val="clear" w:color="auto" w:fill="F5F5F7"/>
          </w:tcPr>
          <w:p>
            <w:pPr>
              <w:jc w:val="left"/>
            </w:pPr>
            <w:r>
              <w:rPr>
                <w:rFonts w:ascii="Calibri" w:hAnsi="Calibri"/>
                <w:b w:val="0"/>
                <w:i w:val="0"/>
                <w:color w:val="1C1C1E"/>
                <w:sz w:val="19"/>
              </w:rPr>
              <w:t>5.0.12</w:t>
            </w:r>
          </w:p>
        </w:tc>
        <w:tc>
          <w:tcPr>
            <w:tcW w:type="dxa" w:w="3024"/>
            <w:shd w:val="clear" w:color="auto" w:fill="F5F5F7"/>
          </w:tcPr>
          <w:p>
            <w:pPr>
              <w:jc w:val="left"/>
            </w:pPr>
            <w:r>
              <w:rPr>
                <w:rFonts w:ascii="Calibri" w:hAnsi="Calibri"/>
                <w:b w:val="0"/>
                <w:i w:val="0"/>
                <w:color w:val="1C1C1E"/>
                <w:sz w:val="19"/>
              </w:rPr>
              <w:t>Lightweight global state management</w:t>
            </w:r>
          </w:p>
        </w:tc>
      </w:tr>
      <w:tr>
        <w:tc>
          <w:tcPr>
            <w:tcW w:type="dxa" w:w="3024"/>
            <w:shd w:val="clear" w:color="auto" w:fill="E8F0FF"/>
          </w:tcPr>
          <w:p>
            <w:pPr>
              <w:jc w:val="center"/>
            </w:pPr>
            <w:r>
              <w:rPr>
                <w:rFonts w:ascii="Calibri" w:hAnsi="Calibri"/>
                <w:b w:val="0"/>
                <w:i w:val="0"/>
                <w:color w:val="1C1C1E"/>
                <w:sz w:val="19"/>
              </w:rPr>
              <w:t>React Hook Form</w:t>
            </w:r>
          </w:p>
        </w:tc>
        <w:tc>
          <w:tcPr>
            <w:tcW w:type="dxa" w:w="3024"/>
            <w:shd w:val="clear" w:color="auto" w:fill="E8F0FF"/>
          </w:tcPr>
          <w:p>
            <w:pPr>
              <w:jc w:val="left"/>
            </w:pPr>
            <w:r>
              <w:rPr>
                <w:rFonts w:ascii="Calibri" w:hAnsi="Calibri"/>
                <w:b w:val="0"/>
                <w:i w:val="0"/>
                <w:color w:val="1C1C1E"/>
                <w:sz w:val="19"/>
              </w:rPr>
              <w:t>7.73.1</w:t>
            </w:r>
          </w:p>
        </w:tc>
        <w:tc>
          <w:tcPr>
            <w:tcW w:type="dxa" w:w="3024"/>
            <w:shd w:val="clear" w:color="auto" w:fill="E8F0FF"/>
          </w:tcPr>
          <w:p>
            <w:pPr>
              <w:jc w:val="left"/>
            </w:pPr>
            <w:r>
              <w:rPr>
                <w:rFonts w:ascii="Calibri" w:hAnsi="Calibri"/>
                <w:b w:val="0"/>
                <w:i w:val="0"/>
                <w:color w:val="1C1C1E"/>
                <w:sz w:val="19"/>
              </w:rPr>
              <w:t>High-performance form management</w:t>
            </w:r>
          </w:p>
        </w:tc>
      </w:tr>
      <w:tr>
        <w:tc>
          <w:tcPr>
            <w:tcW w:type="dxa" w:w="3024"/>
            <w:shd w:val="clear" w:color="auto" w:fill="F5F5F7"/>
          </w:tcPr>
          <w:p>
            <w:pPr>
              <w:jc w:val="center"/>
            </w:pPr>
            <w:r>
              <w:rPr>
                <w:rFonts w:ascii="Calibri" w:hAnsi="Calibri"/>
                <w:b w:val="0"/>
                <w:i w:val="0"/>
                <w:color w:val="1C1C1E"/>
                <w:sz w:val="19"/>
              </w:rPr>
              <w:t>Zod</w:t>
            </w:r>
          </w:p>
        </w:tc>
        <w:tc>
          <w:tcPr>
            <w:tcW w:type="dxa" w:w="3024"/>
            <w:shd w:val="clear" w:color="auto" w:fill="F5F5F7"/>
          </w:tcPr>
          <w:p>
            <w:pPr>
              <w:jc w:val="left"/>
            </w:pPr>
            <w:r>
              <w:rPr>
                <w:rFonts w:ascii="Calibri" w:hAnsi="Calibri"/>
                <w:b w:val="0"/>
                <w:i w:val="0"/>
                <w:color w:val="1C1C1E"/>
                <w:sz w:val="19"/>
              </w:rPr>
              <w:t>4.3.6</w:t>
            </w:r>
          </w:p>
        </w:tc>
        <w:tc>
          <w:tcPr>
            <w:tcW w:type="dxa" w:w="3024"/>
            <w:shd w:val="clear" w:color="auto" w:fill="F5F5F7"/>
          </w:tcPr>
          <w:p>
            <w:pPr>
              <w:jc w:val="left"/>
            </w:pPr>
            <w:r>
              <w:rPr>
                <w:rFonts w:ascii="Calibri" w:hAnsi="Calibri"/>
                <w:b w:val="0"/>
                <w:i w:val="0"/>
                <w:color w:val="1C1C1E"/>
                <w:sz w:val="19"/>
              </w:rPr>
              <w:t>Schema-based validation integrated with forms</w:t>
            </w:r>
          </w:p>
        </w:tc>
      </w:tr>
      <w:tr>
        <w:tc>
          <w:tcPr>
            <w:tcW w:type="dxa" w:w="3024"/>
            <w:shd w:val="clear" w:color="auto" w:fill="E8F0FF"/>
          </w:tcPr>
          <w:p>
            <w:pPr>
              <w:jc w:val="center"/>
            </w:pPr>
            <w:r>
              <w:rPr>
                <w:rFonts w:ascii="Calibri" w:hAnsi="Calibri"/>
                <w:b w:val="0"/>
                <w:i w:val="0"/>
                <w:color w:val="1C1C1E"/>
                <w:sz w:val="19"/>
              </w:rPr>
              <w:t>Framer Motion</w:t>
            </w:r>
          </w:p>
        </w:tc>
        <w:tc>
          <w:tcPr>
            <w:tcW w:type="dxa" w:w="3024"/>
            <w:shd w:val="clear" w:color="auto" w:fill="E8F0FF"/>
          </w:tcPr>
          <w:p>
            <w:pPr>
              <w:jc w:val="left"/>
            </w:pPr>
            <w:r>
              <w:rPr>
                <w:rFonts w:ascii="Calibri" w:hAnsi="Calibri"/>
                <w:b w:val="0"/>
                <w:i w:val="0"/>
                <w:color w:val="1C1C1E"/>
                <w:sz w:val="19"/>
              </w:rPr>
              <w:t>12.38</w:t>
            </w:r>
          </w:p>
        </w:tc>
        <w:tc>
          <w:tcPr>
            <w:tcW w:type="dxa" w:w="3024"/>
            <w:shd w:val="clear" w:color="auto" w:fill="E8F0FF"/>
          </w:tcPr>
          <w:p>
            <w:pPr>
              <w:jc w:val="left"/>
            </w:pPr>
            <w:r>
              <w:rPr>
                <w:rFonts w:ascii="Calibri" w:hAnsi="Calibri"/>
                <w:b w:val="0"/>
                <w:i w:val="0"/>
                <w:color w:val="1C1C1E"/>
                <w:sz w:val="19"/>
              </w:rPr>
              <w:t>Production-grade animations and transitions</w:t>
            </w:r>
          </w:p>
        </w:tc>
      </w:tr>
      <w:tr>
        <w:tc>
          <w:tcPr>
            <w:tcW w:type="dxa" w:w="3024"/>
            <w:shd w:val="clear" w:color="auto" w:fill="F5F5F7"/>
          </w:tcPr>
          <w:p>
            <w:pPr>
              <w:jc w:val="center"/>
            </w:pPr>
            <w:r>
              <w:rPr>
                <w:rFonts w:ascii="Calibri" w:hAnsi="Calibri"/>
                <w:b w:val="0"/>
                <w:i w:val="0"/>
                <w:color w:val="1C1C1E"/>
                <w:sz w:val="19"/>
              </w:rPr>
              <w:t>Recharts</w:t>
            </w:r>
          </w:p>
        </w:tc>
        <w:tc>
          <w:tcPr>
            <w:tcW w:type="dxa" w:w="3024"/>
            <w:shd w:val="clear" w:color="auto" w:fill="F5F5F7"/>
          </w:tcPr>
          <w:p>
            <w:pPr>
              <w:jc w:val="left"/>
            </w:pPr>
            <w:r>
              <w:rPr>
                <w:rFonts w:ascii="Calibri" w:hAnsi="Calibri"/>
                <w:b w:val="0"/>
                <w:i w:val="0"/>
                <w:color w:val="1C1C1E"/>
                <w:sz w:val="19"/>
              </w:rPr>
              <w:t>3.8.1</w:t>
            </w:r>
          </w:p>
        </w:tc>
        <w:tc>
          <w:tcPr>
            <w:tcW w:type="dxa" w:w="3024"/>
            <w:shd w:val="clear" w:color="auto" w:fill="F5F5F7"/>
          </w:tcPr>
          <w:p>
            <w:pPr>
              <w:jc w:val="left"/>
            </w:pPr>
            <w:r>
              <w:rPr>
                <w:rFonts w:ascii="Calibri" w:hAnsi="Calibri"/>
                <w:b w:val="0"/>
                <w:i w:val="0"/>
                <w:color w:val="1C1C1E"/>
                <w:sz w:val="19"/>
              </w:rPr>
              <w:t>Composable charting library for analytics</w:t>
            </w:r>
          </w:p>
        </w:tc>
      </w:tr>
      <w:tr>
        <w:tc>
          <w:tcPr>
            <w:tcW w:type="dxa" w:w="3024"/>
            <w:shd w:val="clear" w:color="auto" w:fill="E8F0FF"/>
          </w:tcPr>
          <w:p>
            <w:pPr>
              <w:jc w:val="center"/>
            </w:pPr>
            <w:r>
              <w:rPr>
                <w:rFonts w:ascii="Calibri" w:hAnsi="Calibri"/>
                <w:b w:val="0"/>
                <w:i w:val="0"/>
                <w:color w:val="1C1C1E"/>
                <w:sz w:val="19"/>
              </w:rPr>
              <w:t>Lucide React</w:t>
            </w:r>
          </w:p>
        </w:tc>
        <w:tc>
          <w:tcPr>
            <w:tcW w:type="dxa" w:w="3024"/>
            <w:shd w:val="clear" w:color="auto" w:fill="E8F0FF"/>
          </w:tcPr>
          <w:p>
            <w:pPr>
              <w:jc w:val="left"/>
            </w:pPr>
            <w:r>
              <w:rPr>
                <w:rFonts w:ascii="Calibri" w:hAnsi="Calibri"/>
                <w:b w:val="0"/>
                <w:i w:val="0"/>
                <w:color w:val="1C1C1E"/>
                <w:sz w:val="19"/>
              </w:rPr>
              <w:t>1.8.0</w:t>
            </w:r>
          </w:p>
        </w:tc>
        <w:tc>
          <w:tcPr>
            <w:tcW w:type="dxa" w:w="3024"/>
            <w:shd w:val="clear" w:color="auto" w:fill="E8F0FF"/>
          </w:tcPr>
          <w:p>
            <w:pPr>
              <w:jc w:val="left"/>
            </w:pPr>
            <w:r>
              <w:rPr>
                <w:rFonts w:ascii="Calibri" w:hAnsi="Calibri"/>
                <w:b w:val="0"/>
                <w:i w:val="0"/>
                <w:color w:val="1C1C1E"/>
                <w:sz w:val="19"/>
              </w:rPr>
              <w:t>Consistent icon system</w:t>
            </w:r>
          </w:p>
        </w:tc>
      </w:tr>
      <w:tr>
        <w:tc>
          <w:tcPr>
            <w:tcW w:type="dxa" w:w="3024"/>
            <w:shd w:val="clear" w:color="auto" w:fill="F5F5F7"/>
          </w:tcPr>
          <w:p>
            <w:pPr>
              <w:jc w:val="center"/>
            </w:pPr>
            <w:r>
              <w:rPr>
                <w:rFonts w:ascii="Calibri" w:hAnsi="Calibri"/>
                <w:b w:val="0"/>
                <w:i w:val="0"/>
                <w:color w:val="1C1C1E"/>
                <w:sz w:val="19"/>
              </w:rPr>
              <w:t>Axios</w:t>
            </w:r>
          </w:p>
        </w:tc>
        <w:tc>
          <w:tcPr>
            <w:tcW w:type="dxa" w:w="3024"/>
            <w:shd w:val="clear" w:color="auto" w:fill="F5F5F7"/>
          </w:tcPr>
          <w:p>
            <w:pPr>
              <w:jc w:val="left"/>
            </w:pPr>
            <w:r>
              <w:rPr>
                <w:rFonts w:ascii="Calibri" w:hAnsi="Calibri"/>
                <w:b w:val="0"/>
                <w:i w:val="0"/>
                <w:color w:val="1C1C1E"/>
                <w:sz w:val="19"/>
              </w:rPr>
              <w:t>1.15.2</w:t>
            </w:r>
          </w:p>
        </w:tc>
        <w:tc>
          <w:tcPr>
            <w:tcW w:type="dxa" w:w="3024"/>
            <w:shd w:val="clear" w:color="auto" w:fill="F5F5F7"/>
          </w:tcPr>
          <w:p>
            <w:pPr>
              <w:jc w:val="left"/>
            </w:pPr>
            <w:r>
              <w:rPr>
                <w:rFonts w:ascii="Calibri" w:hAnsi="Calibri"/>
                <w:b w:val="0"/>
                <w:i w:val="0"/>
                <w:color w:val="1C1C1E"/>
                <w:sz w:val="19"/>
              </w:rPr>
              <w:t>HTTP client for API communication</w:t>
            </w:r>
          </w:p>
        </w:tc>
      </w:tr>
      <w:tr>
        <w:tc>
          <w:tcPr>
            <w:tcW w:type="dxa" w:w="3024"/>
            <w:shd w:val="clear" w:color="auto" w:fill="E8F0FF"/>
          </w:tcPr>
          <w:p>
            <w:pPr>
              <w:jc w:val="center"/>
            </w:pPr>
            <w:r>
              <w:rPr>
                <w:rFonts w:ascii="Calibri" w:hAnsi="Calibri"/>
                <w:b w:val="0"/>
                <w:i w:val="0"/>
                <w:color w:val="1C1C1E"/>
                <w:sz w:val="19"/>
              </w:rPr>
              <w:t>SASS / CSS Modules</w:t>
            </w:r>
          </w:p>
        </w:tc>
        <w:tc>
          <w:tcPr>
            <w:tcW w:type="dxa" w:w="3024"/>
            <w:shd w:val="clear" w:color="auto" w:fill="E8F0FF"/>
          </w:tcPr>
          <w:p>
            <w:pPr>
              <w:jc w:val="left"/>
            </w:pPr>
            <w:r>
              <w:rPr>
                <w:rFonts w:ascii="Calibri" w:hAnsi="Calibri"/>
                <w:b w:val="0"/>
                <w:i w:val="0"/>
                <w:color w:val="1C1C1E"/>
                <w:sz w:val="19"/>
              </w:rPr>
              <w:t>1.99</w:t>
            </w:r>
          </w:p>
        </w:tc>
        <w:tc>
          <w:tcPr>
            <w:tcW w:type="dxa" w:w="3024"/>
            <w:shd w:val="clear" w:color="auto" w:fill="E8F0FF"/>
          </w:tcPr>
          <w:p>
            <w:pPr>
              <w:jc w:val="left"/>
            </w:pPr>
            <w:r>
              <w:rPr>
                <w:rFonts w:ascii="Calibri" w:hAnsi="Calibri"/>
                <w:b w:val="0"/>
                <w:i w:val="0"/>
                <w:color w:val="1C1C1E"/>
                <w:sz w:val="19"/>
              </w:rPr>
              <w:t>Scoped styling with design system variables</w:t>
            </w:r>
          </w:p>
        </w:tc>
      </w:tr>
      <w:tr>
        <w:tc>
          <w:tcPr>
            <w:tcW w:type="dxa" w:w="3024"/>
            <w:shd w:val="clear" w:color="auto" w:fill="F5F5F7"/>
          </w:tcPr>
          <w:p>
            <w:pPr>
              <w:jc w:val="center"/>
            </w:pPr>
            <w:r>
              <w:rPr>
                <w:rFonts w:ascii="Calibri" w:hAnsi="Calibri"/>
                <w:b w:val="0"/>
                <w:i w:val="0"/>
                <w:color w:val="1C1C1E"/>
                <w:sz w:val="19"/>
              </w:rPr>
              <w:t>date-fns</w:t>
            </w:r>
          </w:p>
        </w:tc>
        <w:tc>
          <w:tcPr>
            <w:tcW w:type="dxa" w:w="3024"/>
            <w:shd w:val="clear" w:color="auto" w:fill="F5F5F7"/>
          </w:tcPr>
          <w:p>
            <w:pPr>
              <w:jc w:val="left"/>
            </w:pPr>
            <w:r>
              <w:rPr>
                <w:rFonts w:ascii="Calibri" w:hAnsi="Calibri"/>
                <w:b w:val="0"/>
                <w:i w:val="0"/>
                <w:color w:val="1C1C1E"/>
                <w:sz w:val="19"/>
              </w:rPr>
              <w:t>4.1.0</w:t>
            </w:r>
          </w:p>
        </w:tc>
        <w:tc>
          <w:tcPr>
            <w:tcW w:type="dxa" w:w="3024"/>
            <w:shd w:val="clear" w:color="auto" w:fill="F5F5F7"/>
          </w:tcPr>
          <w:p>
            <w:pPr>
              <w:jc w:val="left"/>
            </w:pPr>
            <w:r>
              <w:rPr>
                <w:rFonts w:ascii="Calibri" w:hAnsi="Calibri"/>
                <w:b w:val="0"/>
                <w:i w:val="0"/>
                <w:color w:val="1C1C1E"/>
                <w:sz w:val="19"/>
              </w:rPr>
              <w:t>Date manipulation and formatting</w:t>
            </w:r>
          </w:p>
        </w:tc>
      </w:tr>
      <w:tr>
        <w:tc>
          <w:tcPr>
            <w:tcW w:type="dxa" w:w="3024"/>
            <w:shd w:val="clear" w:color="auto" w:fill="E8F0FF"/>
          </w:tcPr>
          <w:p>
            <w:pPr>
              <w:jc w:val="center"/>
            </w:pPr>
            <w:r>
              <w:rPr>
                <w:rFonts w:ascii="Calibri" w:hAnsi="Calibri"/>
                <w:b w:val="0"/>
                <w:i w:val="0"/>
                <w:color w:val="1C1C1E"/>
                <w:sz w:val="19"/>
              </w:rPr>
              <w:t>react-hot-toast</w:t>
            </w:r>
          </w:p>
        </w:tc>
        <w:tc>
          <w:tcPr>
            <w:tcW w:type="dxa" w:w="3024"/>
            <w:shd w:val="clear" w:color="auto" w:fill="E8F0FF"/>
          </w:tcPr>
          <w:p>
            <w:pPr>
              <w:jc w:val="left"/>
            </w:pPr>
            <w:r>
              <w:rPr>
                <w:rFonts w:ascii="Calibri" w:hAnsi="Calibri"/>
                <w:b w:val="0"/>
                <w:i w:val="0"/>
                <w:color w:val="1C1C1E"/>
                <w:sz w:val="19"/>
              </w:rPr>
              <w:t>2.6.0</w:t>
            </w:r>
          </w:p>
        </w:tc>
        <w:tc>
          <w:tcPr>
            <w:tcW w:type="dxa" w:w="3024"/>
            <w:shd w:val="clear" w:color="auto" w:fill="E8F0FF"/>
          </w:tcPr>
          <w:p>
            <w:pPr>
              <w:jc w:val="left"/>
            </w:pPr>
            <w:r>
              <w:rPr>
                <w:rFonts w:ascii="Calibri" w:hAnsi="Calibri"/>
                <w:b w:val="0"/>
                <w:i w:val="0"/>
                <w:color w:val="1C1C1E"/>
                <w:sz w:val="19"/>
              </w:rPr>
              <w:t>Non-intrusive notification toasts</w:t>
            </w:r>
          </w:p>
        </w:tc>
      </w:tr>
    </w:tbl>
    <w:p/>
    <w:p>
      <w:r>
        <w:br w:type="page"/>
      </w:r>
    </w:p>
    <w:p>
      <w:pPr>
        <w:spacing w:before="440" w:after="120"/>
        <w:jc w:val="left"/>
        <w:pBdr>
          <w:bottom w:val="single" w:sz="6" w:space="4" w:color="0A84FF"/>
        </w:pBdr>
      </w:pPr>
      <w:r>
        <w:rPr>
          <w:rFonts w:ascii="Calibri" w:hAnsi="Calibri"/>
          <w:b/>
          <w:i w:val="0"/>
          <w:color w:val="102A5A"/>
          <w:sz w:val="40"/>
        </w:rPr>
        <w:t>13. DEPLOYMENT &amp; INFRASTRUCTURE ARCHITECTURE</w:t>
      </w:r>
    </w:p>
    <w:p>
      <w:pPr>
        <w:jc w:val="center"/>
      </w:pPr>
      <w:r>
        <w:drawing>
          <wp:inline xmlns:a="http://schemas.openxmlformats.org/drawingml/2006/main" xmlns:pic="http://schemas.openxmlformats.org/drawingml/2006/picture">
            <wp:extent cx="5852160" cy="4041065"/>
            <wp:docPr id="9" name="Picture 9"/>
            <wp:cNvGraphicFramePr>
              <a:graphicFrameLocks noChangeAspect="1"/>
            </wp:cNvGraphicFramePr>
            <a:graphic>
              <a:graphicData uri="http://schemas.openxmlformats.org/drawingml/2006/picture">
                <pic:pic>
                  <pic:nvPicPr>
                    <pic:cNvPr id="0" name="06_deployment.png"/>
                    <pic:cNvPicPr/>
                  </pic:nvPicPr>
                  <pic:blipFill>
                    <a:blip r:embed="rId17"/>
                    <a:stretch>
                      <a:fillRect/>
                    </a:stretch>
                  </pic:blipFill>
                  <pic:spPr>
                    <a:xfrm>
                      <a:off x="0" y="0"/>
                      <a:ext cx="5852160" cy="4041065"/>
                    </a:xfrm>
                    <a:prstGeom prst="rect"/>
                  </pic:spPr>
                </pic:pic>
              </a:graphicData>
            </a:graphic>
          </wp:inline>
        </w:drawing>
      </w:r>
    </w:p>
    <w:p>
      <w:pPr>
        <w:spacing w:before="40" w:after="280"/>
        <w:jc w:val="center"/>
      </w:pPr>
      <w:r>
        <w:rPr>
          <w:rFonts w:ascii="Calibri" w:hAnsi="Calibri"/>
          <w:b w:val="0"/>
          <w:i/>
          <w:color w:val="8E8E93"/>
          <w:sz w:val="18"/>
        </w:rPr>
        <w:t>Figure: Production Deployment Architecture – Rawnex Platform</w:t>
      </w:r>
    </w:p>
    <w:p>
      <w:pPr>
        <w:spacing w:before="280" w:after="80"/>
        <w:jc w:val="left"/>
      </w:pPr>
      <w:r>
        <w:rPr>
          <w:rFonts w:ascii="Calibri" w:hAnsi="Calibri"/>
          <w:b/>
          <w:i w:val="0"/>
          <w:color w:val="0A84FF"/>
          <w:sz w:val="30"/>
        </w:rPr>
        <w:t>13.1 Infrastructure Components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Component</w:t>
            </w:r>
          </w:p>
        </w:tc>
        <w:tc>
          <w:tcPr>
            <w:tcW w:type="dxa" w:w="3024"/>
            <w:shd w:val="clear" w:color="auto" w:fill="102A5A"/>
          </w:tcPr>
          <w:p>
            <w:pPr>
              <w:jc w:val="center"/>
            </w:pPr>
            <w:r>
              <w:rPr>
                <w:rFonts w:ascii="Calibri" w:hAnsi="Calibri"/>
                <w:b/>
                <w:i w:val="0"/>
                <w:color w:val="FFFFFF"/>
                <w:sz w:val="20"/>
              </w:rPr>
              <w:t>Technology</w:t>
            </w:r>
          </w:p>
        </w:tc>
        <w:tc>
          <w:tcPr>
            <w:tcW w:type="dxa" w:w="3024"/>
            <w:shd w:val="clear" w:color="auto" w:fill="102A5A"/>
          </w:tcPr>
          <w:p>
            <w:pPr>
              <w:jc w:val="center"/>
            </w:pPr>
            <w:r>
              <w:rPr>
                <w:rFonts w:ascii="Calibri" w:hAnsi="Calibri"/>
                <w:b/>
                <w:i w:val="0"/>
                <w:color w:val="FFFFFF"/>
                <w:sz w:val="20"/>
              </w:rPr>
              <w:t>Role</w:t>
            </w:r>
          </w:p>
        </w:tc>
      </w:tr>
      <w:tr>
        <w:tc>
          <w:tcPr>
            <w:tcW w:type="dxa" w:w="3024"/>
            <w:shd w:val="clear" w:color="auto" w:fill="E8F0FF"/>
          </w:tcPr>
          <w:p>
            <w:pPr>
              <w:jc w:val="center"/>
            </w:pPr>
            <w:r>
              <w:rPr>
                <w:rFonts w:ascii="Calibri" w:hAnsi="Calibri"/>
                <w:b w:val="0"/>
                <w:i w:val="0"/>
                <w:color w:val="1C1C1E"/>
                <w:sz w:val="19"/>
              </w:rPr>
              <w:t>Web Server</w:t>
            </w:r>
          </w:p>
        </w:tc>
        <w:tc>
          <w:tcPr>
            <w:tcW w:type="dxa" w:w="3024"/>
            <w:shd w:val="clear" w:color="auto" w:fill="E8F0FF"/>
          </w:tcPr>
          <w:p>
            <w:pPr>
              <w:jc w:val="left"/>
            </w:pPr>
            <w:r>
              <w:rPr>
                <w:rFonts w:ascii="Calibri" w:hAnsi="Calibri"/>
                <w:b w:val="0"/>
                <w:i w:val="0"/>
                <w:color w:val="1C1C1E"/>
                <w:sz w:val="19"/>
              </w:rPr>
              <w:t>Nginx / Traefik</w:t>
            </w:r>
          </w:p>
        </w:tc>
        <w:tc>
          <w:tcPr>
            <w:tcW w:type="dxa" w:w="3024"/>
            <w:shd w:val="clear" w:color="auto" w:fill="E8F0FF"/>
          </w:tcPr>
          <w:p>
            <w:pPr>
              <w:jc w:val="left"/>
            </w:pPr>
            <w:r>
              <w:rPr>
                <w:rFonts w:ascii="Calibri" w:hAnsi="Calibri"/>
                <w:b w:val="0"/>
                <w:i w:val="0"/>
                <w:color w:val="1C1C1E"/>
                <w:sz w:val="19"/>
              </w:rPr>
              <w:t>Reverse proxy, TLS termination, load balancing</w:t>
            </w:r>
          </w:p>
        </w:tc>
      </w:tr>
      <w:tr>
        <w:tc>
          <w:tcPr>
            <w:tcW w:type="dxa" w:w="3024"/>
            <w:shd w:val="clear" w:color="auto" w:fill="F5F5F7"/>
          </w:tcPr>
          <w:p>
            <w:pPr>
              <w:jc w:val="center"/>
            </w:pPr>
            <w:r>
              <w:rPr>
                <w:rFonts w:ascii="Calibri" w:hAnsi="Calibri"/>
                <w:b w:val="0"/>
                <w:i w:val="0"/>
                <w:color w:val="1C1C1E"/>
                <w:sz w:val="19"/>
              </w:rPr>
              <w:t>Application Server</w:t>
            </w:r>
          </w:p>
        </w:tc>
        <w:tc>
          <w:tcPr>
            <w:tcW w:type="dxa" w:w="3024"/>
            <w:shd w:val="clear" w:color="auto" w:fill="F5F5F7"/>
          </w:tcPr>
          <w:p>
            <w:pPr>
              <w:jc w:val="left"/>
            </w:pPr>
            <w:r>
              <w:rPr>
                <w:rFonts w:ascii="Calibri" w:hAnsi="Calibri"/>
                <w:b w:val="0"/>
                <w:i w:val="0"/>
                <w:color w:val="1C1C1E"/>
                <w:sz w:val="19"/>
              </w:rPr>
              <w:t>ASP.NET Core 10 (Kestrel)</w:t>
            </w:r>
          </w:p>
        </w:tc>
        <w:tc>
          <w:tcPr>
            <w:tcW w:type="dxa" w:w="3024"/>
            <w:shd w:val="clear" w:color="auto" w:fill="F5F5F7"/>
          </w:tcPr>
          <w:p>
            <w:pPr>
              <w:jc w:val="left"/>
            </w:pPr>
            <w:r>
              <w:rPr>
                <w:rFonts w:ascii="Calibri" w:hAnsi="Calibri"/>
                <w:b w:val="0"/>
                <w:i w:val="0"/>
                <w:color w:val="1C1C1E"/>
                <w:sz w:val="19"/>
              </w:rPr>
              <w:t>Main API + SignalR + GraphQL server</w:t>
            </w:r>
          </w:p>
        </w:tc>
      </w:tr>
      <w:tr>
        <w:tc>
          <w:tcPr>
            <w:tcW w:type="dxa" w:w="3024"/>
            <w:shd w:val="clear" w:color="auto" w:fill="E8F0FF"/>
          </w:tcPr>
          <w:p>
            <w:pPr>
              <w:jc w:val="center"/>
            </w:pPr>
            <w:r>
              <w:rPr>
                <w:rFonts w:ascii="Calibri" w:hAnsi="Calibri"/>
                <w:b w:val="0"/>
                <w:i w:val="0"/>
                <w:color w:val="1C1C1E"/>
                <w:sz w:val="19"/>
              </w:rPr>
              <w:t>Frontend CDN</w:t>
            </w:r>
          </w:p>
        </w:tc>
        <w:tc>
          <w:tcPr>
            <w:tcW w:type="dxa" w:w="3024"/>
            <w:shd w:val="clear" w:color="auto" w:fill="E8F0FF"/>
          </w:tcPr>
          <w:p>
            <w:pPr>
              <w:jc w:val="left"/>
            </w:pPr>
            <w:r>
              <w:rPr>
                <w:rFonts w:ascii="Calibri" w:hAnsi="Calibri"/>
                <w:b w:val="0"/>
                <w:i w:val="0"/>
                <w:color w:val="1C1C1E"/>
                <w:sz w:val="19"/>
              </w:rPr>
              <w:t>Vercel / Cloudflare</w:t>
            </w:r>
          </w:p>
        </w:tc>
        <w:tc>
          <w:tcPr>
            <w:tcW w:type="dxa" w:w="3024"/>
            <w:shd w:val="clear" w:color="auto" w:fill="E8F0FF"/>
          </w:tcPr>
          <w:p>
            <w:pPr>
              <w:jc w:val="left"/>
            </w:pPr>
            <w:r>
              <w:rPr>
                <w:rFonts w:ascii="Calibri" w:hAnsi="Calibri"/>
                <w:b w:val="0"/>
                <w:i w:val="0"/>
                <w:color w:val="1C1C1E"/>
                <w:sz w:val="19"/>
              </w:rPr>
              <w:t>Next.js static + SSR delivery</w:t>
            </w:r>
          </w:p>
        </w:tc>
      </w:tr>
      <w:tr>
        <w:tc>
          <w:tcPr>
            <w:tcW w:type="dxa" w:w="3024"/>
            <w:shd w:val="clear" w:color="auto" w:fill="F5F5F7"/>
          </w:tcPr>
          <w:p>
            <w:pPr>
              <w:jc w:val="center"/>
            </w:pPr>
            <w:r>
              <w:rPr>
                <w:rFonts w:ascii="Calibri" w:hAnsi="Calibri"/>
                <w:b w:val="0"/>
                <w:i w:val="0"/>
                <w:color w:val="1C1C1E"/>
                <w:sz w:val="19"/>
              </w:rPr>
              <w:t>Primary Database</w:t>
            </w:r>
          </w:p>
        </w:tc>
        <w:tc>
          <w:tcPr>
            <w:tcW w:type="dxa" w:w="3024"/>
            <w:shd w:val="clear" w:color="auto" w:fill="F5F5F7"/>
          </w:tcPr>
          <w:p>
            <w:pPr>
              <w:jc w:val="left"/>
            </w:pPr>
            <w:r>
              <w:rPr>
                <w:rFonts w:ascii="Calibri" w:hAnsi="Calibri"/>
                <w:b w:val="0"/>
                <w:i w:val="0"/>
                <w:color w:val="1C1C1E"/>
                <w:sz w:val="19"/>
              </w:rPr>
              <w:t>Microsoft SQL Server</w:t>
            </w:r>
          </w:p>
        </w:tc>
        <w:tc>
          <w:tcPr>
            <w:tcW w:type="dxa" w:w="3024"/>
            <w:shd w:val="clear" w:color="auto" w:fill="F5F5F7"/>
          </w:tcPr>
          <w:p>
            <w:pPr>
              <w:jc w:val="left"/>
            </w:pPr>
            <w:r>
              <w:rPr>
                <w:rFonts w:ascii="Calibri" w:hAnsi="Calibri"/>
                <w:b w:val="0"/>
                <w:i w:val="0"/>
                <w:color w:val="1C1C1E"/>
                <w:sz w:val="19"/>
              </w:rPr>
              <w:t>Main relational data store with AlwaysOn HA</w:t>
            </w:r>
          </w:p>
        </w:tc>
      </w:tr>
      <w:tr>
        <w:tc>
          <w:tcPr>
            <w:tcW w:type="dxa" w:w="3024"/>
            <w:shd w:val="clear" w:color="auto" w:fill="E8F0FF"/>
          </w:tcPr>
          <w:p>
            <w:pPr>
              <w:jc w:val="center"/>
            </w:pPr>
            <w:r>
              <w:rPr>
                <w:rFonts w:ascii="Calibri" w:hAnsi="Calibri"/>
                <w:b w:val="0"/>
                <w:i w:val="0"/>
                <w:color w:val="1C1C1E"/>
                <w:sz w:val="19"/>
              </w:rPr>
              <w:t>Cache Layer</w:t>
            </w:r>
          </w:p>
        </w:tc>
        <w:tc>
          <w:tcPr>
            <w:tcW w:type="dxa" w:w="3024"/>
            <w:shd w:val="clear" w:color="auto" w:fill="E8F0FF"/>
          </w:tcPr>
          <w:p>
            <w:pPr>
              <w:jc w:val="left"/>
            </w:pPr>
            <w:r>
              <w:rPr>
                <w:rFonts w:ascii="Calibri" w:hAnsi="Calibri"/>
                <w:b w:val="0"/>
                <w:i w:val="0"/>
                <w:color w:val="1C1C1E"/>
                <w:sz w:val="19"/>
              </w:rPr>
              <w:t>Redis Cluster</w:t>
            </w:r>
          </w:p>
        </w:tc>
        <w:tc>
          <w:tcPr>
            <w:tcW w:type="dxa" w:w="3024"/>
            <w:shd w:val="clear" w:color="auto" w:fill="E8F0FF"/>
          </w:tcPr>
          <w:p>
            <w:pPr>
              <w:jc w:val="left"/>
            </w:pPr>
            <w:r>
              <w:rPr>
                <w:rFonts w:ascii="Calibri" w:hAnsi="Calibri"/>
                <w:b w:val="0"/>
                <w:i w:val="0"/>
                <w:color w:val="1C1C1E"/>
                <w:sz w:val="19"/>
              </w:rPr>
              <w:t>Distributed cache and SignalR backplane</w:t>
            </w:r>
          </w:p>
        </w:tc>
      </w:tr>
      <w:tr>
        <w:tc>
          <w:tcPr>
            <w:tcW w:type="dxa" w:w="3024"/>
            <w:shd w:val="clear" w:color="auto" w:fill="F5F5F7"/>
          </w:tcPr>
          <w:p>
            <w:pPr>
              <w:jc w:val="center"/>
            </w:pPr>
            <w:r>
              <w:rPr>
                <w:rFonts w:ascii="Calibri" w:hAnsi="Calibri"/>
                <w:b w:val="0"/>
                <w:i w:val="0"/>
                <w:color w:val="1C1C1E"/>
                <w:sz w:val="19"/>
              </w:rPr>
              <w:t>File Storage</w:t>
            </w:r>
          </w:p>
        </w:tc>
        <w:tc>
          <w:tcPr>
            <w:tcW w:type="dxa" w:w="3024"/>
            <w:shd w:val="clear" w:color="auto" w:fill="F5F5F7"/>
          </w:tcPr>
          <w:p>
            <w:pPr>
              <w:jc w:val="left"/>
            </w:pPr>
            <w:r>
              <w:rPr>
                <w:rFonts w:ascii="Calibri" w:hAnsi="Calibri"/>
                <w:b w:val="0"/>
                <w:i w:val="0"/>
                <w:color w:val="1C1C1E"/>
                <w:sz w:val="19"/>
              </w:rPr>
              <w:t>Local Blob / Azure Blob</w:t>
            </w:r>
          </w:p>
        </w:tc>
        <w:tc>
          <w:tcPr>
            <w:tcW w:type="dxa" w:w="3024"/>
            <w:shd w:val="clear" w:color="auto" w:fill="F5F5F7"/>
          </w:tcPr>
          <w:p>
            <w:pPr>
              <w:jc w:val="left"/>
            </w:pPr>
            <w:r>
              <w:rPr>
                <w:rFonts w:ascii="Calibri" w:hAnsi="Calibri"/>
                <w:b w:val="0"/>
                <w:i w:val="0"/>
                <w:color w:val="1C1C1E"/>
                <w:sz w:val="19"/>
              </w:rPr>
              <w:t>Documents, images, reports storage</w:t>
            </w:r>
          </w:p>
        </w:tc>
      </w:tr>
      <w:tr>
        <w:tc>
          <w:tcPr>
            <w:tcW w:type="dxa" w:w="3024"/>
            <w:shd w:val="clear" w:color="auto" w:fill="E8F0FF"/>
          </w:tcPr>
          <w:p>
            <w:pPr>
              <w:jc w:val="center"/>
            </w:pPr>
            <w:r>
              <w:rPr>
                <w:rFonts w:ascii="Calibri" w:hAnsi="Calibri"/>
                <w:b w:val="0"/>
                <w:i w:val="0"/>
                <w:color w:val="1C1C1E"/>
                <w:sz w:val="19"/>
              </w:rPr>
              <w:t>Job Scheduler</w:t>
            </w:r>
          </w:p>
        </w:tc>
        <w:tc>
          <w:tcPr>
            <w:tcW w:type="dxa" w:w="3024"/>
            <w:shd w:val="clear" w:color="auto" w:fill="E8F0FF"/>
          </w:tcPr>
          <w:p>
            <w:pPr>
              <w:jc w:val="left"/>
            </w:pPr>
            <w:r>
              <w:rPr>
                <w:rFonts w:ascii="Calibri" w:hAnsi="Calibri"/>
                <w:b w:val="0"/>
                <w:i w:val="0"/>
                <w:color w:val="1C1C1E"/>
                <w:sz w:val="19"/>
              </w:rPr>
              <w:t>Hangfire + SQL Server</w:t>
            </w:r>
          </w:p>
        </w:tc>
        <w:tc>
          <w:tcPr>
            <w:tcW w:type="dxa" w:w="3024"/>
            <w:shd w:val="clear" w:color="auto" w:fill="E8F0FF"/>
          </w:tcPr>
          <w:p>
            <w:pPr>
              <w:jc w:val="left"/>
            </w:pPr>
            <w:r>
              <w:rPr>
                <w:rFonts w:ascii="Calibri" w:hAnsi="Calibri"/>
                <w:b w:val="0"/>
                <w:i w:val="0"/>
                <w:color w:val="1C1C1E"/>
                <w:sz w:val="19"/>
              </w:rPr>
              <w:t>Background job persistence and execution</w:t>
            </w:r>
          </w:p>
        </w:tc>
      </w:tr>
      <w:tr>
        <w:tc>
          <w:tcPr>
            <w:tcW w:type="dxa" w:w="3024"/>
            <w:shd w:val="clear" w:color="auto" w:fill="F5F5F7"/>
          </w:tcPr>
          <w:p>
            <w:pPr>
              <w:jc w:val="center"/>
            </w:pPr>
            <w:r>
              <w:rPr>
                <w:rFonts w:ascii="Calibri" w:hAnsi="Calibri"/>
                <w:b w:val="0"/>
                <w:i w:val="0"/>
                <w:color w:val="1C1C1E"/>
                <w:sz w:val="19"/>
              </w:rPr>
              <w:t>Logging</w:t>
            </w:r>
          </w:p>
        </w:tc>
        <w:tc>
          <w:tcPr>
            <w:tcW w:type="dxa" w:w="3024"/>
            <w:shd w:val="clear" w:color="auto" w:fill="F5F5F7"/>
          </w:tcPr>
          <w:p>
            <w:pPr>
              <w:jc w:val="left"/>
            </w:pPr>
            <w:r>
              <w:rPr>
                <w:rFonts w:ascii="Calibri" w:hAnsi="Calibri"/>
                <w:b w:val="0"/>
                <w:i w:val="0"/>
                <w:color w:val="1C1C1E"/>
                <w:sz w:val="19"/>
              </w:rPr>
              <w:t>Serilog (Console + File)</w:t>
            </w:r>
          </w:p>
        </w:tc>
        <w:tc>
          <w:tcPr>
            <w:tcW w:type="dxa" w:w="3024"/>
            <w:shd w:val="clear" w:color="auto" w:fill="F5F5F7"/>
          </w:tcPr>
          <w:p>
            <w:pPr>
              <w:jc w:val="left"/>
            </w:pPr>
            <w:r>
              <w:rPr>
                <w:rFonts w:ascii="Calibri" w:hAnsi="Calibri"/>
                <w:b w:val="0"/>
                <w:i w:val="0"/>
                <w:color w:val="1C1C1E"/>
                <w:sz w:val="19"/>
              </w:rPr>
              <w:t>Structured logging with rolling daily files</w:t>
            </w:r>
          </w:p>
        </w:tc>
      </w:tr>
      <w:tr>
        <w:tc>
          <w:tcPr>
            <w:tcW w:type="dxa" w:w="3024"/>
            <w:shd w:val="clear" w:color="auto" w:fill="E8F0FF"/>
          </w:tcPr>
          <w:p>
            <w:pPr>
              <w:jc w:val="center"/>
            </w:pPr>
            <w:r>
              <w:rPr>
                <w:rFonts w:ascii="Calibri" w:hAnsi="Calibri"/>
                <w:b w:val="0"/>
                <w:i w:val="0"/>
                <w:color w:val="1C1C1E"/>
                <w:sz w:val="19"/>
              </w:rPr>
              <w:t>Health Monitoring</w:t>
            </w:r>
          </w:p>
        </w:tc>
        <w:tc>
          <w:tcPr>
            <w:tcW w:type="dxa" w:w="3024"/>
            <w:shd w:val="clear" w:color="auto" w:fill="E8F0FF"/>
          </w:tcPr>
          <w:p>
            <w:pPr>
              <w:jc w:val="left"/>
            </w:pPr>
            <w:r>
              <w:rPr>
                <w:rFonts w:ascii="Calibri" w:hAnsi="Calibri"/>
                <w:b w:val="0"/>
                <w:i w:val="0"/>
                <w:color w:val="1C1C1E"/>
                <w:sz w:val="19"/>
              </w:rPr>
              <w:t>ASP.NET Health Checks</w:t>
            </w:r>
          </w:p>
        </w:tc>
        <w:tc>
          <w:tcPr>
            <w:tcW w:type="dxa" w:w="3024"/>
            <w:shd w:val="clear" w:color="auto" w:fill="E8F0FF"/>
          </w:tcPr>
          <w:p>
            <w:pPr>
              <w:jc w:val="left"/>
            </w:pPr>
            <w:r>
              <w:rPr>
                <w:rFonts w:ascii="Calibri" w:hAnsi="Calibri"/>
                <w:b w:val="0"/>
                <w:i w:val="0"/>
                <w:color w:val="1C1C1E"/>
                <w:sz w:val="19"/>
              </w:rPr>
              <w:t>SQL Server health probe at /health endpoint</w:t>
            </w:r>
          </w:p>
        </w:tc>
      </w:tr>
      <w:tr>
        <w:tc>
          <w:tcPr>
            <w:tcW w:type="dxa" w:w="3024"/>
            <w:shd w:val="clear" w:color="auto" w:fill="F5F5F7"/>
          </w:tcPr>
          <w:p>
            <w:pPr>
              <w:jc w:val="center"/>
            </w:pPr>
            <w:r>
              <w:rPr>
                <w:rFonts w:ascii="Calibri" w:hAnsi="Calibri"/>
                <w:b w:val="0"/>
                <w:i w:val="0"/>
                <w:color w:val="1C1C1E"/>
                <w:sz w:val="19"/>
              </w:rPr>
              <w:t>API Documentation</w:t>
            </w:r>
          </w:p>
        </w:tc>
        <w:tc>
          <w:tcPr>
            <w:tcW w:type="dxa" w:w="3024"/>
            <w:shd w:val="clear" w:color="auto" w:fill="F5F5F7"/>
          </w:tcPr>
          <w:p>
            <w:pPr>
              <w:jc w:val="left"/>
            </w:pPr>
            <w:r>
              <w:rPr>
                <w:rFonts w:ascii="Calibri" w:hAnsi="Calibri"/>
                <w:b w:val="0"/>
                <w:i w:val="0"/>
                <w:color w:val="1C1C1E"/>
                <w:sz w:val="19"/>
              </w:rPr>
              <w:t>Swagger / OpenAPI</w:t>
            </w:r>
          </w:p>
        </w:tc>
        <w:tc>
          <w:tcPr>
            <w:tcW w:type="dxa" w:w="3024"/>
            <w:shd w:val="clear" w:color="auto" w:fill="F5F5F7"/>
          </w:tcPr>
          <w:p>
            <w:pPr>
              <w:jc w:val="left"/>
            </w:pPr>
            <w:r>
              <w:rPr>
                <w:rFonts w:ascii="Calibri" w:hAnsi="Calibri"/>
                <w:b w:val="0"/>
                <w:i w:val="0"/>
                <w:color w:val="1C1C1E"/>
                <w:sz w:val="19"/>
              </w:rPr>
              <w:t>Interactive API docs (dev only)</w:t>
            </w:r>
          </w:p>
        </w:tc>
      </w:tr>
      <w:tr>
        <w:tc>
          <w:tcPr>
            <w:tcW w:type="dxa" w:w="3024"/>
            <w:shd w:val="clear" w:color="auto" w:fill="E8F0FF"/>
          </w:tcPr>
          <w:p>
            <w:pPr>
              <w:jc w:val="center"/>
            </w:pPr>
            <w:r>
              <w:rPr>
                <w:rFonts w:ascii="Calibri" w:hAnsi="Calibri"/>
                <w:b w:val="0"/>
                <w:i w:val="0"/>
                <w:color w:val="1C1C1E"/>
                <w:sz w:val="19"/>
              </w:rPr>
              <w:t>GraphQL</w:t>
            </w:r>
          </w:p>
        </w:tc>
        <w:tc>
          <w:tcPr>
            <w:tcW w:type="dxa" w:w="3024"/>
            <w:shd w:val="clear" w:color="auto" w:fill="E8F0FF"/>
          </w:tcPr>
          <w:p>
            <w:pPr>
              <w:jc w:val="left"/>
            </w:pPr>
            <w:r>
              <w:rPr>
                <w:rFonts w:ascii="Calibri" w:hAnsi="Calibri"/>
                <w:b w:val="0"/>
                <w:i w:val="0"/>
                <w:color w:val="1C1C1E"/>
                <w:sz w:val="19"/>
              </w:rPr>
              <w:t>HotChocolate 14</w:t>
            </w:r>
          </w:p>
        </w:tc>
        <w:tc>
          <w:tcPr>
            <w:tcW w:type="dxa" w:w="3024"/>
            <w:shd w:val="clear" w:color="auto" w:fill="E8F0FF"/>
          </w:tcPr>
          <w:p>
            <w:pPr>
              <w:jc w:val="left"/>
            </w:pPr>
            <w:r>
              <w:rPr>
                <w:rFonts w:ascii="Calibri" w:hAnsi="Calibri"/>
                <w:b w:val="0"/>
                <w:i w:val="0"/>
                <w:color w:val="1C1C1E"/>
                <w:sz w:val="19"/>
              </w:rPr>
              <w:t>Alternative query interface for complex reads</w:t>
            </w:r>
          </w:p>
        </w:tc>
      </w:tr>
    </w:tbl>
    <w:p/>
    <w:p>
      <w:pPr>
        <w:spacing w:before="280" w:after="80"/>
        <w:jc w:val="left"/>
      </w:pPr>
      <w:r>
        <w:rPr>
          <w:rFonts w:ascii="Calibri" w:hAnsi="Calibri"/>
          <w:b/>
          <w:i w:val="0"/>
          <w:color w:val="30D158"/>
          <w:sz w:val="30"/>
        </w:rPr>
        <w:t>13.2 High Availability &amp; Scalability</w:t>
      </w:r>
    </w:p>
    <w:p>
      <w:pPr>
        <w:pStyle w:val="ListBullet"/>
        <w:spacing w:after="60"/>
        <w:ind w:left="283"/>
      </w:pPr>
      <w:r>
        <w:rPr>
          <w:rFonts w:ascii="Calibri" w:hAnsi="Calibri"/>
          <w:b w:val="0"/>
          <w:i w:val="0"/>
          <w:color w:val="1C1C1E"/>
          <w:sz w:val="21"/>
        </w:rPr>
        <w:t>SQL Server AlwaysOn availability group for primary database failover</w:t>
      </w:r>
    </w:p>
    <w:p>
      <w:pPr>
        <w:pStyle w:val="ListBullet"/>
        <w:spacing w:after="60"/>
        <w:ind w:left="283"/>
      </w:pPr>
      <w:r>
        <w:rPr>
          <w:rFonts w:ascii="Calibri" w:hAnsi="Calibri"/>
          <w:b w:val="0"/>
          <w:i w:val="0"/>
          <w:color w:val="1C1C1E"/>
          <w:sz w:val="21"/>
        </w:rPr>
        <w:t>Redis Cluster for distributed caching — eliminates single-node failure risk</w:t>
      </w:r>
    </w:p>
    <w:p>
      <w:pPr>
        <w:pStyle w:val="ListBullet"/>
        <w:spacing w:after="60"/>
        <w:ind w:left="283"/>
      </w:pPr>
      <w:r>
        <w:rPr>
          <w:rFonts w:ascii="Calibri" w:hAnsi="Calibri"/>
          <w:b w:val="0"/>
          <w:i w:val="0"/>
          <w:color w:val="1C1C1E"/>
          <w:sz w:val="21"/>
        </w:rPr>
        <w:t>SignalR configured with Redis backplane for multi-instance real-time message distribution</w:t>
      </w:r>
    </w:p>
    <w:p>
      <w:pPr>
        <w:pStyle w:val="ListBullet"/>
        <w:spacing w:after="60"/>
        <w:ind w:left="283"/>
      </w:pPr>
      <w:r>
        <w:rPr>
          <w:rFonts w:ascii="Calibri" w:hAnsi="Calibri"/>
          <w:b w:val="0"/>
          <w:i w:val="0"/>
          <w:color w:val="1C1C1E"/>
          <w:sz w:val="21"/>
        </w:rPr>
        <w:t>Horizontal API scaling: multiple ASP.NET Core instances behind load balancer</w:t>
      </w:r>
    </w:p>
    <w:p>
      <w:pPr>
        <w:pStyle w:val="ListBullet"/>
        <w:spacing w:after="60"/>
        <w:ind w:left="283"/>
      </w:pPr>
      <w:r>
        <w:rPr>
          <w:rFonts w:ascii="Calibri" w:hAnsi="Calibri"/>
          <w:b w:val="0"/>
          <w:i w:val="0"/>
          <w:color w:val="1C1C1E"/>
          <w:sz w:val="21"/>
        </w:rPr>
        <w:t>Hangfire uses SQL Server for distributed job queue — survives server restarts</w:t>
      </w:r>
    </w:p>
    <w:p>
      <w:pPr>
        <w:pStyle w:val="ListBullet"/>
        <w:spacing w:after="60"/>
        <w:ind w:left="283"/>
      </w:pPr>
      <w:r>
        <w:rPr>
          <w:rFonts w:ascii="Calibri" w:hAnsi="Calibri"/>
          <w:b w:val="0"/>
          <w:i w:val="0"/>
          <w:color w:val="1C1C1E"/>
          <w:sz w:val="21"/>
        </w:rPr>
        <w:t>Rate limiting configuration: 30 req/sec global, 5/min login, 3/min registration</w:t>
      </w:r>
    </w:p>
    <w:p>
      <w:pPr>
        <w:spacing w:before="280" w:after="80"/>
        <w:jc w:val="left"/>
      </w:pPr>
      <w:r>
        <w:rPr>
          <w:rFonts w:ascii="Calibri" w:hAnsi="Calibri"/>
          <w:b/>
          <w:i w:val="0"/>
          <w:color w:val="FF9F0A"/>
          <w:sz w:val="30"/>
        </w:rPr>
        <w:t>13.3 Configuration &amp; Environment Management</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Configuration Area</w:t>
            </w:r>
          </w:p>
        </w:tc>
        <w:tc>
          <w:tcPr>
            <w:tcW w:type="dxa" w:w="3024"/>
            <w:shd w:val="clear" w:color="auto" w:fill="102A5A"/>
          </w:tcPr>
          <w:p>
            <w:pPr>
              <w:jc w:val="center"/>
            </w:pPr>
            <w:r>
              <w:rPr>
                <w:rFonts w:ascii="Calibri" w:hAnsi="Calibri"/>
                <w:b/>
                <w:i w:val="0"/>
                <w:color w:val="FFFFFF"/>
                <w:sz w:val="20"/>
              </w:rPr>
              <w:t>Mechanism</w:t>
            </w:r>
          </w:p>
        </w:tc>
        <w:tc>
          <w:tcPr>
            <w:tcW w:type="dxa" w:w="3024"/>
            <w:shd w:val="clear" w:color="auto" w:fill="102A5A"/>
          </w:tcPr>
          <w:p>
            <w:pPr>
              <w:jc w:val="center"/>
            </w:pPr>
            <w:r>
              <w:rPr>
                <w:rFonts w:ascii="Calibri" w:hAnsi="Calibri"/>
                <w:b/>
                <w:i w:val="0"/>
                <w:color w:val="FFFFFF"/>
                <w:sz w:val="20"/>
              </w:rPr>
              <w:t>Settings</w:t>
            </w:r>
          </w:p>
        </w:tc>
      </w:tr>
      <w:tr>
        <w:tc>
          <w:tcPr>
            <w:tcW w:type="dxa" w:w="3024"/>
            <w:shd w:val="clear" w:color="auto" w:fill="E8F0FF"/>
          </w:tcPr>
          <w:p>
            <w:pPr>
              <w:jc w:val="center"/>
            </w:pPr>
            <w:r>
              <w:rPr>
                <w:rFonts w:ascii="Calibri" w:hAnsi="Calibri"/>
                <w:b w:val="0"/>
                <w:i w:val="0"/>
                <w:color w:val="1C1C1E"/>
                <w:sz w:val="19"/>
              </w:rPr>
              <w:t>Database</w:t>
            </w:r>
          </w:p>
        </w:tc>
        <w:tc>
          <w:tcPr>
            <w:tcW w:type="dxa" w:w="3024"/>
            <w:shd w:val="clear" w:color="auto" w:fill="E8F0FF"/>
          </w:tcPr>
          <w:p>
            <w:pPr>
              <w:jc w:val="left"/>
            </w:pPr>
            <w:r>
              <w:rPr>
                <w:rFonts w:ascii="Calibri" w:hAnsi="Calibri"/>
                <w:b w:val="0"/>
                <w:i w:val="0"/>
                <w:color w:val="1C1C1E"/>
                <w:sz w:val="19"/>
              </w:rPr>
              <w:t>appsettings.json</w:t>
            </w:r>
          </w:p>
        </w:tc>
        <w:tc>
          <w:tcPr>
            <w:tcW w:type="dxa" w:w="3024"/>
            <w:shd w:val="clear" w:color="auto" w:fill="E8F0FF"/>
          </w:tcPr>
          <w:p>
            <w:pPr>
              <w:jc w:val="left"/>
            </w:pPr>
            <w:r>
              <w:rPr>
                <w:rFonts w:ascii="Calibri" w:hAnsi="Calibri"/>
                <w:b w:val="0"/>
                <w:i w:val="0"/>
                <w:color w:val="1C1C1E"/>
                <w:sz w:val="19"/>
              </w:rPr>
              <w:t>SQL Server connection string</w:t>
            </w:r>
          </w:p>
        </w:tc>
      </w:tr>
      <w:tr>
        <w:tc>
          <w:tcPr>
            <w:tcW w:type="dxa" w:w="3024"/>
            <w:shd w:val="clear" w:color="auto" w:fill="F5F5F7"/>
          </w:tcPr>
          <w:p>
            <w:pPr>
              <w:jc w:val="center"/>
            </w:pPr>
            <w:r>
              <w:rPr>
                <w:rFonts w:ascii="Calibri" w:hAnsi="Calibri"/>
                <w:b w:val="0"/>
                <w:i w:val="0"/>
                <w:color w:val="1C1C1E"/>
                <w:sz w:val="19"/>
              </w:rPr>
              <w:t>JWT</w:t>
            </w:r>
          </w:p>
        </w:tc>
        <w:tc>
          <w:tcPr>
            <w:tcW w:type="dxa" w:w="3024"/>
            <w:shd w:val="clear" w:color="auto" w:fill="F5F5F7"/>
          </w:tcPr>
          <w:p>
            <w:pPr>
              <w:jc w:val="left"/>
            </w:pPr>
            <w:r>
              <w:rPr>
                <w:rFonts w:ascii="Calibri" w:hAnsi="Calibri"/>
                <w:b w:val="0"/>
                <w:i w:val="0"/>
                <w:color w:val="1C1C1E"/>
                <w:sz w:val="19"/>
              </w:rPr>
              <w:t>appsettings.json</w:t>
            </w:r>
          </w:p>
        </w:tc>
        <w:tc>
          <w:tcPr>
            <w:tcW w:type="dxa" w:w="3024"/>
            <w:shd w:val="clear" w:color="auto" w:fill="F5F5F7"/>
          </w:tcPr>
          <w:p>
            <w:pPr>
              <w:jc w:val="left"/>
            </w:pPr>
            <w:r>
              <w:rPr>
                <w:rFonts w:ascii="Calibri" w:hAnsi="Calibri"/>
                <w:b w:val="0"/>
                <w:i w:val="0"/>
                <w:color w:val="1C1C1E"/>
                <w:sz w:val="19"/>
              </w:rPr>
              <w:t>Secret key, issuer, audience, token expiry</w:t>
            </w:r>
          </w:p>
        </w:tc>
      </w:tr>
      <w:tr>
        <w:tc>
          <w:tcPr>
            <w:tcW w:type="dxa" w:w="3024"/>
            <w:shd w:val="clear" w:color="auto" w:fill="E8F0FF"/>
          </w:tcPr>
          <w:p>
            <w:pPr>
              <w:jc w:val="center"/>
            </w:pPr>
            <w:r>
              <w:rPr>
                <w:rFonts w:ascii="Calibri" w:hAnsi="Calibri"/>
                <w:b w:val="0"/>
                <w:i w:val="0"/>
                <w:color w:val="1C1C1E"/>
                <w:sz w:val="19"/>
              </w:rPr>
              <w:t>Email (SMTP)</w:t>
            </w:r>
          </w:p>
        </w:tc>
        <w:tc>
          <w:tcPr>
            <w:tcW w:type="dxa" w:w="3024"/>
            <w:shd w:val="clear" w:color="auto" w:fill="E8F0FF"/>
          </w:tcPr>
          <w:p>
            <w:pPr>
              <w:jc w:val="left"/>
            </w:pPr>
            <w:r>
              <w:rPr>
                <w:rFonts w:ascii="Calibri" w:hAnsi="Calibri"/>
                <w:b w:val="0"/>
                <w:i w:val="0"/>
                <w:color w:val="1C1C1E"/>
                <w:sz w:val="19"/>
              </w:rPr>
              <w:t>appsettings.json</w:t>
            </w:r>
          </w:p>
        </w:tc>
        <w:tc>
          <w:tcPr>
            <w:tcW w:type="dxa" w:w="3024"/>
            <w:shd w:val="clear" w:color="auto" w:fill="E8F0FF"/>
          </w:tcPr>
          <w:p>
            <w:pPr>
              <w:jc w:val="left"/>
            </w:pPr>
            <w:r>
              <w:rPr>
                <w:rFonts w:ascii="Calibri" w:hAnsi="Calibri"/>
                <w:b w:val="0"/>
                <w:i w:val="0"/>
                <w:color w:val="1C1C1E"/>
                <w:sz w:val="19"/>
              </w:rPr>
              <w:t>Gmail SMTP, port 587, TLS</w:t>
            </w:r>
          </w:p>
        </w:tc>
      </w:tr>
      <w:tr>
        <w:tc>
          <w:tcPr>
            <w:tcW w:type="dxa" w:w="3024"/>
            <w:shd w:val="clear" w:color="auto" w:fill="F5F5F7"/>
          </w:tcPr>
          <w:p>
            <w:pPr>
              <w:jc w:val="center"/>
            </w:pPr>
            <w:r>
              <w:rPr>
                <w:rFonts w:ascii="Calibri" w:hAnsi="Calibri"/>
                <w:b w:val="0"/>
                <w:i w:val="0"/>
                <w:color w:val="1C1C1E"/>
                <w:sz w:val="19"/>
              </w:rPr>
              <w:t>SMS</w:t>
            </w:r>
          </w:p>
        </w:tc>
        <w:tc>
          <w:tcPr>
            <w:tcW w:type="dxa" w:w="3024"/>
            <w:shd w:val="clear" w:color="auto" w:fill="F5F5F7"/>
          </w:tcPr>
          <w:p>
            <w:pPr>
              <w:jc w:val="left"/>
            </w:pPr>
            <w:r>
              <w:rPr>
                <w:rFonts w:ascii="Calibri" w:hAnsi="Calibri"/>
                <w:b w:val="0"/>
                <w:i w:val="0"/>
                <w:color w:val="1C1C1E"/>
                <w:sz w:val="19"/>
              </w:rPr>
              <w:t>appsettings.json</w:t>
            </w:r>
          </w:p>
        </w:tc>
        <w:tc>
          <w:tcPr>
            <w:tcW w:type="dxa" w:w="3024"/>
            <w:shd w:val="clear" w:color="auto" w:fill="F5F5F7"/>
          </w:tcPr>
          <w:p>
            <w:pPr>
              <w:jc w:val="left"/>
            </w:pPr>
            <w:r>
              <w:rPr>
                <w:rFonts w:ascii="Calibri" w:hAnsi="Calibri"/>
                <w:b w:val="0"/>
                <w:i w:val="0"/>
                <w:color w:val="1C1C1E"/>
                <w:sz w:val="19"/>
              </w:rPr>
              <w:t>Kavenegar API key</w:t>
            </w:r>
          </w:p>
        </w:tc>
      </w:tr>
      <w:tr>
        <w:tc>
          <w:tcPr>
            <w:tcW w:type="dxa" w:w="3024"/>
            <w:shd w:val="clear" w:color="auto" w:fill="E8F0FF"/>
          </w:tcPr>
          <w:p>
            <w:pPr>
              <w:jc w:val="center"/>
            </w:pPr>
            <w:r>
              <w:rPr>
                <w:rFonts w:ascii="Calibri" w:hAnsi="Calibri"/>
                <w:b w:val="0"/>
                <w:i w:val="0"/>
                <w:color w:val="1C1C1E"/>
                <w:sz w:val="19"/>
              </w:rPr>
              <w:t>Payment</w:t>
            </w:r>
          </w:p>
        </w:tc>
        <w:tc>
          <w:tcPr>
            <w:tcW w:type="dxa" w:w="3024"/>
            <w:shd w:val="clear" w:color="auto" w:fill="E8F0FF"/>
          </w:tcPr>
          <w:p>
            <w:pPr>
              <w:jc w:val="left"/>
            </w:pPr>
            <w:r>
              <w:rPr>
                <w:rFonts w:ascii="Calibri" w:hAnsi="Calibri"/>
                <w:b w:val="0"/>
                <w:i w:val="0"/>
                <w:color w:val="1C1C1E"/>
                <w:sz w:val="19"/>
              </w:rPr>
              <w:t>appsettings.json</w:t>
            </w:r>
          </w:p>
        </w:tc>
        <w:tc>
          <w:tcPr>
            <w:tcW w:type="dxa" w:w="3024"/>
            <w:shd w:val="clear" w:color="auto" w:fill="E8F0FF"/>
          </w:tcPr>
          <w:p>
            <w:pPr>
              <w:jc w:val="left"/>
            </w:pPr>
            <w:r>
              <w:rPr>
                <w:rFonts w:ascii="Calibri" w:hAnsi="Calibri"/>
                <w:b w:val="0"/>
                <w:i w:val="0"/>
                <w:color w:val="1C1C1E"/>
                <w:sz w:val="19"/>
              </w:rPr>
              <w:t>Stripe secret key, webhook secret</w:t>
            </w:r>
          </w:p>
        </w:tc>
      </w:tr>
      <w:tr>
        <w:tc>
          <w:tcPr>
            <w:tcW w:type="dxa" w:w="3024"/>
            <w:shd w:val="clear" w:color="auto" w:fill="F5F5F7"/>
          </w:tcPr>
          <w:p>
            <w:pPr>
              <w:jc w:val="center"/>
            </w:pPr>
            <w:r>
              <w:rPr>
                <w:rFonts w:ascii="Calibri" w:hAnsi="Calibri"/>
                <w:b w:val="0"/>
                <w:i w:val="0"/>
                <w:color w:val="1C1C1E"/>
                <w:sz w:val="19"/>
              </w:rPr>
              <w:t>External APIs</w:t>
            </w:r>
          </w:p>
        </w:tc>
        <w:tc>
          <w:tcPr>
            <w:tcW w:type="dxa" w:w="3024"/>
            <w:shd w:val="clear" w:color="auto" w:fill="F5F5F7"/>
          </w:tcPr>
          <w:p>
            <w:pPr>
              <w:jc w:val="left"/>
            </w:pPr>
            <w:r>
              <w:rPr>
                <w:rFonts w:ascii="Calibri" w:hAnsi="Calibri"/>
                <w:b w:val="0"/>
                <w:i w:val="0"/>
                <w:color w:val="1C1C1E"/>
                <w:sz w:val="19"/>
              </w:rPr>
              <w:t>appsettings.json</w:t>
            </w:r>
          </w:p>
        </w:tc>
        <w:tc>
          <w:tcPr>
            <w:tcW w:type="dxa" w:w="3024"/>
            <w:shd w:val="clear" w:color="auto" w:fill="F5F5F7"/>
          </w:tcPr>
          <w:p>
            <w:pPr>
              <w:jc w:val="left"/>
            </w:pPr>
            <w:r>
              <w:rPr>
                <w:rFonts w:ascii="Calibri" w:hAnsi="Calibri"/>
                <w:b w:val="0"/>
                <w:i w:val="0"/>
                <w:color w:val="1C1C1E"/>
                <w:sz w:val="19"/>
              </w:rPr>
              <w:t>OFAC, Metals-API, OCR, Biometric, Carrier, ERP</w:t>
            </w:r>
          </w:p>
        </w:tc>
      </w:tr>
      <w:tr>
        <w:tc>
          <w:tcPr>
            <w:tcW w:type="dxa" w:w="3024"/>
            <w:shd w:val="clear" w:color="auto" w:fill="E8F0FF"/>
          </w:tcPr>
          <w:p>
            <w:pPr>
              <w:jc w:val="center"/>
            </w:pPr>
            <w:r>
              <w:rPr>
                <w:rFonts w:ascii="Calibri" w:hAnsi="Calibri"/>
                <w:b w:val="0"/>
                <w:i w:val="0"/>
                <w:color w:val="1C1C1E"/>
                <w:sz w:val="19"/>
              </w:rPr>
              <w:t>Rate Limiting</w:t>
            </w:r>
          </w:p>
        </w:tc>
        <w:tc>
          <w:tcPr>
            <w:tcW w:type="dxa" w:w="3024"/>
            <w:shd w:val="clear" w:color="auto" w:fill="E8F0FF"/>
          </w:tcPr>
          <w:p>
            <w:pPr>
              <w:jc w:val="left"/>
            </w:pPr>
            <w:r>
              <w:rPr>
                <w:rFonts w:ascii="Calibri" w:hAnsi="Calibri"/>
                <w:b w:val="0"/>
                <w:i w:val="0"/>
                <w:color w:val="1C1C1E"/>
                <w:sz w:val="19"/>
              </w:rPr>
              <w:t>appsettings.json</w:t>
            </w:r>
          </w:p>
        </w:tc>
        <w:tc>
          <w:tcPr>
            <w:tcW w:type="dxa" w:w="3024"/>
            <w:shd w:val="clear" w:color="auto" w:fill="E8F0FF"/>
          </w:tcPr>
          <w:p>
            <w:pPr>
              <w:jc w:val="left"/>
            </w:pPr>
            <w:r>
              <w:rPr>
                <w:rFonts w:ascii="Calibri" w:hAnsi="Calibri"/>
                <w:b w:val="0"/>
                <w:i w:val="0"/>
                <w:color w:val="1C1C1E"/>
                <w:sz w:val="19"/>
              </w:rPr>
              <w:t>Endpoint rules per minute/second</w:t>
            </w:r>
          </w:p>
        </w:tc>
      </w:tr>
      <w:tr>
        <w:tc>
          <w:tcPr>
            <w:tcW w:type="dxa" w:w="3024"/>
            <w:shd w:val="clear" w:color="auto" w:fill="F5F5F7"/>
          </w:tcPr>
          <w:p>
            <w:pPr>
              <w:jc w:val="center"/>
            </w:pPr>
            <w:r>
              <w:rPr>
                <w:rFonts w:ascii="Calibri" w:hAnsi="Calibri"/>
                <w:b w:val="0"/>
                <w:i w:val="0"/>
                <w:color w:val="1C1C1E"/>
                <w:sz w:val="19"/>
              </w:rPr>
              <w:t>CORS</w:t>
            </w:r>
          </w:p>
        </w:tc>
        <w:tc>
          <w:tcPr>
            <w:tcW w:type="dxa" w:w="3024"/>
            <w:shd w:val="clear" w:color="auto" w:fill="F5F5F7"/>
          </w:tcPr>
          <w:p>
            <w:pPr>
              <w:jc w:val="left"/>
            </w:pPr>
            <w:r>
              <w:rPr>
                <w:rFonts w:ascii="Calibri" w:hAnsi="Calibri"/>
                <w:b w:val="0"/>
                <w:i w:val="0"/>
                <w:color w:val="1C1C1E"/>
                <w:sz w:val="19"/>
              </w:rPr>
              <w:t>appsettings.json</w:t>
            </w:r>
          </w:p>
        </w:tc>
        <w:tc>
          <w:tcPr>
            <w:tcW w:type="dxa" w:w="3024"/>
            <w:shd w:val="clear" w:color="auto" w:fill="F5F5F7"/>
          </w:tcPr>
          <w:p>
            <w:pPr>
              <w:jc w:val="left"/>
            </w:pPr>
            <w:r>
              <w:rPr>
                <w:rFonts w:ascii="Calibri" w:hAnsi="Calibri"/>
                <w:b w:val="0"/>
                <w:i w:val="0"/>
                <w:color w:val="1C1C1E"/>
                <w:sz w:val="19"/>
              </w:rPr>
              <w:t>Allowed frontend origins</w:t>
            </w:r>
          </w:p>
        </w:tc>
      </w:tr>
      <w:tr>
        <w:tc>
          <w:tcPr>
            <w:tcW w:type="dxa" w:w="3024"/>
            <w:shd w:val="clear" w:color="auto" w:fill="E8F0FF"/>
          </w:tcPr>
          <w:p>
            <w:pPr>
              <w:jc w:val="center"/>
            </w:pPr>
            <w:r>
              <w:rPr>
                <w:rFonts w:ascii="Calibri" w:hAnsi="Calibri"/>
                <w:b w:val="0"/>
                <w:i w:val="0"/>
                <w:color w:val="1C1C1E"/>
                <w:sz w:val="19"/>
              </w:rPr>
              <w:t>Logging</w:t>
            </w:r>
          </w:p>
        </w:tc>
        <w:tc>
          <w:tcPr>
            <w:tcW w:type="dxa" w:w="3024"/>
            <w:shd w:val="clear" w:color="auto" w:fill="E8F0FF"/>
          </w:tcPr>
          <w:p>
            <w:pPr>
              <w:jc w:val="left"/>
            </w:pPr>
            <w:r>
              <w:rPr>
                <w:rFonts w:ascii="Calibri" w:hAnsi="Calibri"/>
                <w:b w:val="0"/>
                <w:i w:val="0"/>
                <w:color w:val="1C1C1E"/>
                <w:sz w:val="19"/>
              </w:rPr>
              <w:t>appsettings.json</w:t>
            </w:r>
          </w:p>
        </w:tc>
        <w:tc>
          <w:tcPr>
            <w:tcW w:type="dxa" w:w="3024"/>
            <w:shd w:val="clear" w:color="auto" w:fill="E8F0FF"/>
          </w:tcPr>
          <w:p>
            <w:pPr>
              <w:jc w:val="left"/>
            </w:pPr>
            <w:r>
              <w:rPr>
                <w:rFonts w:ascii="Calibri" w:hAnsi="Calibri"/>
                <w:b w:val="0"/>
                <w:i w:val="0"/>
                <w:color w:val="1C1C1E"/>
                <w:sz w:val="19"/>
              </w:rPr>
              <w:t>Serilog minimum levels per namespace</w:t>
            </w:r>
          </w:p>
        </w:tc>
      </w:tr>
      <w:tr>
        <w:tc>
          <w:tcPr>
            <w:tcW w:type="dxa" w:w="3024"/>
            <w:shd w:val="clear" w:color="auto" w:fill="F5F5F7"/>
          </w:tcPr>
          <w:p>
            <w:pPr>
              <w:jc w:val="center"/>
            </w:pPr>
            <w:r>
              <w:rPr>
                <w:rFonts w:ascii="Calibri" w:hAnsi="Calibri"/>
                <w:b w:val="0"/>
                <w:i w:val="0"/>
                <w:color w:val="1C1C1E"/>
                <w:sz w:val="19"/>
              </w:rPr>
              <w:t>Redis</w:t>
            </w:r>
          </w:p>
        </w:tc>
        <w:tc>
          <w:tcPr>
            <w:tcW w:type="dxa" w:w="3024"/>
            <w:shd w:val="clear" w:color="auto" w:fill="F5F5F7"/>
          </w:tcPr>
          <w:p>
            <w:pPr>
              <w:jc w:val="left"/>
            </w:pPr>
            <w:r>
              <w:rPr>
                <w:rFonts w:ascii="Calibri" w:hAnsi="Calibri"/>
                <w:b w:val="0"/>
                <w:i w:val="0"/>
                <w:color w:val="1C1C1E"/>
                <w:sz w:val="19"/>
              </w:rPr>
              <w:t>appsettings.json</w:t>
            </w:r>
          </w:p>
        </w:tc>
        <w:tc>
          <w:tcPr>
            <w:tcW w:type="dxa" w:w="3024"/>
            <w:shd w:val="clear" w:color="auto" w:fill="F5F5F7"/>
          </w:tcPr>
          <w:p>
            <w:pPr>
              <w:jc w:val="left"/>
            </w:pPr>
            <w:r>
              <w:rPr>
                <w:rFonts w:ascii="Calibri" w:hAnsi="Calibri"/>
                <w:b w:val="0"/>
                <w:i w:val="0"/>
                <w:color w:val="1C1C1E"/>
                <w:sz w:val="19"/>
              </w:rPr>
              <w:t>Connection string (optional, falls back to memory)</w:t>
            </w:r>
          </w:p>
        </w:tc>
      </w:tr>
    </w:tbl>
    <w:p/>
    <w:p>
      <w:r>
        <w:br w:type="page"/>
      </w:r>
    </w:p>
    <w:p>
      <w:pPr>
        <w:spacing w:before="440" w:after="120"/>
        <w:jc w:val="left"/>
        <w:pBdr>
          <w:bottom w:val="single" w:sz="6" w:space="4" w:color="0A84FF"/>
        </w:pBdr>
      </w:pPr>
      <w:r>
        <w:rPr>
          <w:rFonts w:ascii="Calibri" w:hAnsi="Calibri"/>
          <w:b/>
          <w:i w:val="0"/>
          <w:color w:val="102A5A"/>
          <w:sz w:val="40"/>
        </w:rPr>
        <w:t>14. COMPLETE TECHNOLOGY STACK</w:t>
      </w:r>
    </w:p>
    <w:p>
      <w:pPr>
        <w:jc w:val="center"/>
      </w:pPr>
      <w:r>
        <w:drawing>
          <wp:inline xmlns:a="http://schemas.openxmlformats.org/drawingml/2006/main" xmlns:pic="http://schemas.openxmlformats.org/drawingml/2006/picture">
            <wp:extent cx="5852160" cy="3792708"/>
            <wp:docPr id="10" name="Picture 10"/>
            <wp:cNvGraphicFramePr>
              <a:graphicFrameLocks noChangeAspect="1"/>
            </wp:cNvGraphicFramePr>
            <a:graphic>
              <a:graphicData uri="http://schemas.openxmlformats.org/drawingml/2006/picture">
                <pic:pic>
                  <pic:nvPicPr>
                    <pic:cNvPr id="0" name="07_tech_stack.png"/>
                    <pic:cNvPicPr/>
                  </pic:nvPicPr>
                  <pic:blipFill>
                    <a:blip r:embed="rId18"/>
                    <a:stretch>
                      <a:fillRect/>
                    </a:stretch>
                  </pic:blipFill>
                  <pic:spPr>
                    <a:xfrm>
                      <a:off x="0" y="0"/>
                      <a:ext cx="5852160" cy="3792708"/>
                    </a:xfrm>
                    <a:prstGeom prst="rect"/>
                  </pic:spPr>
                </pic:pic>
              </a:graphicData>
            </a:graphic>
          </wp:inline>
        </w:drawing>
      </w:r>
    </w:p>
    <w:p>
      <w:pPr>
        <w:spacing w:before="40" w:after="280"/>
        <w:jc w:val="center"/>
      </w:pPr>
      <w:r>
        <w:rPr>
          <w:rFonts w:ascii="Calibri" w:hAnsi="Calibri"/>
          <w:b w:val="0"/>
          <w:i/>
          <w:color w:val="8E8E93"/>
          <w:sz w:val="18"/>
        </w:rPr>
        <w:t>Figure: Complete Technology Stack – All Six Dimensions</w:t>
      </w:r>
    </w:p>
    <w:p>
      <w:r>
        <w:br w:type="page"/>
      </w:r>
    </w:p>
    <w:p>
      <w:pPr>
        <w:spacing w:before="440" w:after="120"/>
        <w:jc w:val="left"/>
        <w:pBdr>
          <w:bottom w:val="single" w:sz="6" w:space="4" w:color="0A84FF"/>
        </w:pBdr>
      </w:pPr>
      <w:r>
        <w:rPr>
          <w:rFonts w:ascii="Calibri" w:hAnsi="Calibri"/>
          <w:b/>
          <w:i w:val="0"/>
          <w:color w:val="102A5A"/>
          <w:sz w:val="40"/>
        </w:rPr>
        <w:t>15. REVENUE MODEL &amp; SUBSCRIPTION STRATEGY</w:t>
      </w:r>
    </w:p>
    <w:p>
      <w:pPr>
        <w:jc w:val="center"/>
      </w:pPr>
      <w:r>
        <w:drawing>
          <wp:inline xmlns:a="http://schemas.openxmlformats.org/drawingml/2006/main" xmlns:pic="http://schemas.openxmlformats.org/drawingml/2006/picture">
            <wp:extent cx="5669280" cy="2821064"/>
            <wp:docPr id="11" name="Picture 11"/>
            <wp:cNvGraphicFramePr>
              <a:graphicFrameLocks noChangeAspect="1"/>
            </wp:cNvGraphicFramePr>
            <a:graphic>
              <a:graphicData uri="http://schemas.openxmlformats.org/drawingml/2006/picture">
                <pic:pic>
                  <pic:nvPicPr>
                    <pic:cNvPr id="0" name="10_revenue.png"/>
                    <pic:cNvPicPr/>
                  </pic:nvPicPr>
                  <pic:blipFill>
                    <a:blip r:embed="rId19"/>
                    <a:stretch>
                      <a:fillRect/>
                    </a:stretch>
                  </pic:blipFill>
                  <pic:spPr>
                    <a:xfrm>
                      <a:off x="0" y="0"/>
                      <a:ext cx="5669280" cy="2821064"/>
                    </a:xfrm>
                    <a:prstGeom prst="rect"/>
                  </pic:spPr>
                </pic:pic>
              </a:graphicData>
            </a:graphic>
          </wp:inline>
        </w:drawing>
      </w:r>
    </w:p>
    <w:p>
      <w:pPr>
        <w:spacing w:before="40" w:after="280"/>
        <w:jc w:val="center"/>
      </w:pPr>
      <w:r>
        <w:rPr>
          <w:rFonts w:ascii="Calibri" w:hAnsi="Calibri"/>
          <w:b w:val="0"/>
          <w:i/>
          <w:color w:val="8E8E93"/>
          <w:sz w:val="18"/>
        </w:rPr>
        <w:t>Figure: Revenue Stream Breakdown &amp; Subscription Tier Model</w:t>
      </w:r>
    </w:p>
    <w:p>
      <w:pPr>
        <w:spacing w:before="280" w:after="80"/>
        <w:jc w:val="left"/>
      </w:pPr>
      <w:r>
        <w:rPr>
          <w:rFonts w:ascii="Calibri" w:hAnsi="Calibri"/>
          <w:b/>
          <w:i w:val="0"/>
          <w:color w:val="30D158"/>
          <w:sz w:val="30"/>
        </w:rPr>
        <w:t>15.1 Revenue Streams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268"/>
        <w:gridCol w:w="2268"/>
        <w:gridCol w:w="2268"/>
        <w:gridCol w:w="2268"/>
      </w:tblGrid>
      <w:tr>
        <w:tc>
          <w:tcPr>
            <w:tcW w:type="dxa" w:w="2268"/>
            <w:shd w:val="clear" w:color="auto" w:fill="102A5A"/>
          </w:tcPr>
          <w:p>
            <w:pPr>
              <w:jc w:val="center"/>
            </w:pPr>
            <w:r>
              <w:rPr>
                <w:rFonts w:ascii="Calibri" w:hAnsi="Calibri"/>
                <w:b/>
                <w:i w:val="0"/>
                <w:color w:val="FFFFFF"/>
                <w:sz w:val="20"/>
              </w:rPr>
              <w:t>Stream</w:t>
            </w:r>
          </w:p>
        </w:tc>
        <w:tc>
          <w:tcPr>
            <w:tcW w:type="dxa" w:w="2268"/>
            <w:shd w:val="clear" w:color="auto" w:fill="102A5A"/>
          </w:tcPr>
          <w:p>
            <w:pPr>
              <w:jc w:val="center"/>
            </w:pPr>
            <w:r>
              <w:rPr>
                <w:rFonts w:ascii="Calibri" w:hAnsi="Calibri"/>
                <w:b/>
                <w:i w:val="0"/>
                <w:color w:val="FFFFFF"/>
                <w:sz w:val="20"/>
              </w:rPr>
              <w:t>Share</w:t>
            </w:r>
          </w:p>
        </w:tc>
        <w:tc>
          <w:tcPr>
            <w:tcW w:type="dxa" w:w="2268"/>
            <w:shd w:val="clear" w:color="auto" w:fill="102A5A"/>
          </w:tcPr>
          <w:p>
            <w:pPr>
              <w:jc w:val="center"/>
            </w:pPr>
            <w:r>
              <w:rPr>
                <w:rFonts w:ascii="Calibri" w:hAnsi="Calibri"/>
                <w:b/>
                <w:i w:val="0"/>
                <w:color w:val="FFFFFF"/>
                <w:sz w:val="20"/>
              </w:rPr>
              <w:t>Model</w:t>
            </w:r>
          </w:p>
        </w:tc>
        <w:tc>
          <w:tcPr>
            <w:tcW w:type="dxa" w:w="2268"/>
            <w:shd w:val="clear" w:color="auto" w:fill="102A5A"/>
          </w:tcPr>
          <w:p>
            <w:pPr>
              <w:jc w:val="center"/>
            </w:pPr>
            <w:r>
              <w:rPr>
                <w:rFonts w:ascii="Calibri" w:hAnsi="Calibri"/>
                <w:b/>
                <w:i w:val="0"/>
                <w:color w:val="FFFFFF"/>
                <w:sz w:val="20"/>
              </w:rPr>
              <w:t>Description</w:t>
            </w:r>
          </w:p>
        </w:tc>
      </w:tr>
      <w:tr>
        <w:tc>
          <w:tcPr>
            <w:tcW w:type="dxa" w:w="2268"/>
            <w:shd w:val="clear" w:color="auto" w:fill="E8F0FF"/>
          </w:tcPr>
          <w:p>
            <w:pPr>
              <w:jc w:val="center"/>
            </w:pPr>
            <w:r>
              <w:rPr>
                <w:rFonts w:ascii="Calibri" w:hAnsi="Calibri"/>
                <w:b w:val="0"/>
                <w:i w:val="0"/>
                <w:color w:val="1C1C1E"/>
                <w:sz w:val="19"/>
              </w:rPr>
              <w:t>Transaction Commission</w:t>
            </w:r>
          </w:p>
        </w:tc>
        <w:tc>
          <w:tcPr>
            <w:tcW w:type="dxa" w:w="2268"/>
            <w:shd w:val="clear" w:color="auto" w:fill="E8F0FF"/>
          </w:tcPr>
          <w:p>
            <w:pPr>
              <w:jc w:val="left"/>
            </w:pPr>
            <w:r>
              <w:rPr>
                <w:rFonts w:ascii="Calibri" w:hAnsi="Calibri"/>
                <w:b w:val="0"/>
                <w:i w:val="0"/>
                <w:color w:val="1C1C1E"/>
                <w:sz w:val="19"/>
              </w:rPr>
              <w:t>55%</w:t>
            </w:r>
          </w:p>
        </w:tc>
        <w:tc>
          <w:tcPr>
            <w:tcW w:type="dxa" w:w="2268"/>
            <w:shd w:val="clear" w:color="auto" w:fill="E8F0FF"/>
          </w:tcPr>
          <w:p>
            <w:pPr>
              <w:jc w:val="left"/>
            </w:pPr>
            <w:r>
              <w:rPr>
                <w:rFonts w:ascii="Calibri" w:hAnsi="Calibri"/>
                <w:b w:val="0"/>
                <w:i w:val="0"/>
                <w:color w:val="1C1C1E"/>
                <w:sz w:val="19"/>
              </w:rPr>
              <w:t>0.5% per trade</w:t>
            </w:r>
          </w:p>
        </w:tc>
        <w:tc>
          <w:tcPr>
            <w:tcW w:type="dxa" w:w="2268"/>
            <w:shd w:val="clear" w:color="auto" w:fill="E8F0FF"/>
          </w:tcPr>
          <w:p>
            <w:pPr>
              <w:jc w:val="left"/>
            </w:pPr>
            <w:r>
              <w:rPr>
                <w:rFonts w:ascii="Calibri" w:hAnsi="Calibri"/>
                <w:b w:val="0"/>
                <w:i w:val="0"/>
                <w:color w:val="1C1C1E"/>
                <w:sz w:val="19"/>
              </w:rPr>
              <w:t>Primary revenue from every matched trade</w:t>
            </w:r>
          </w:p>
        </w:tc>
      </w:tr>
      <w:tr>
        <w:tc>
          <w:tcPr>
            <w:tcW w:type="dxa" w:w="2268"/>
            <w:shd w:val="clear" w:color="auto" w:fill="F5F5F7"/>
          </w:tcPr>
          <w:p>
            <w:pPr>
              <w:jc w:val="center"/>
            </w:pPr>
            <w:r>
              <w:rPr>
                <w:rFonts w:ascii="Calibri" w:hAnsi="Calibri"/>
                <w:b w:val="0"/>
                <w:i w:val="0"/>
                <w:color w:val="1C1C1E"/>
                <w:sz w:val="19"/>
              </w:rPr>
              <w:t>Premium Subscription</w:t>
            </w:r>
          </w:p>
        </w:tc>
        <w:tc>
          <w:tcPr>
            <w:tcW w:type="dxa" w:w="2268"/>
            <w:shd w:val="clear" w:color="auto" w:fill="F5F5F7"/>
          </w:tcPr>
          <w:p>
            <w:pPr>
              <w:jc w:val="left"/>
            </w:pPr>
            <w:r>
              <w:rPr>
                <w:rFonts w:ascii="Calibri" w:hAnsi="Calibri"/>
                <w:b w:val="0"/>
                <w:i w:val="0"/>
                <w:color w:val="1C1C1E"/>
                <w:sz w:val="19"/>
              </w:rPr>
              <w:t>20%</w:t>
            </w:r>
          </w:p>
        </w:tc>
        <w:tc>
          <w:tcPr>
            <w:tcW w:type="dxa" w:w="2268"/>
            <w:shd w:val="clear" w:color="auto" w:fill="F5F5F7"/>
          </w:tcPr>
          <w:p>
            <w:pPr>
              <w:jc w:val="left"/>
            </w:pPr>
            <w:r>
              <w:rPr>
                <w:rFonts w:ascii="Calibri" w:hAnsi="Calibri"/>
                <w:b w:val="0"/>
                <w:i w:val="0"/>
                <w:color w:val="1C1C1E"/>
                <w:sz w:val="19"/>
              </w:rPr>
              <w:t>Monthly / Annual</w:t>
            </w:r>
          </w:p>
        </w:tc>
        <w:tc>
          <w:tcPr>
            <w:tcW w:type="dxa" w:w="2268"/>
            <w:shd w:val="clear" w:color="auto" w:fill="F5F5F7"/>
          </w:tcPr>
          <w:p>
            <w:pPr>
              <w:jc w:val="left"/>
            </w:pPr>
            <w:r>
              <w:rPr>
                <w:rFonts w:ascii="Calibri" w:hAnsi="Calibri"/>
                <w:b w:val="0"/>
                <w:i w:val="0"/>
                <w:color w:val="1C1C1E"/>
                <w:sz w:val="19"/>
              </w:rPr>
              <w:t>Gold and Platinum tier membership fees</w:t>
            </w:r>
          </w:p>
        </w:tc>
      </w:tr>
      <w:tr>
        <w:tc>
          <w:tcPr>
            <w:tcW w:type="dxa" w:w="2268"/>
            <w:shd w:val="clear" w:color="auto" w:fill="E8F0FF"/>
          </w:tcPr>
          <w:p>
            <w:pPr>
              <w:jc w:val="center"/>
            </w:pPr>
            <w:r>
              <w:rPr>
                <w:rFonts w:ascii="Calibri" w:hAnsi="Calibri"/>
                <w:b w:val="0"/>
                <w:i w:val="0"/>
                <w:color w:val="1C1C1E"/>
                <w:sz w:val="19"/>
              </w:rPr>
              <w:t>Value-Added Services</w:t>
            </w:r>
          </w:p>
        </w:tc>
        <w:tc>
          <w:tcPr>
            <w:tcW w:type="dxa" w:w="2268"/>
            <w:shd w:val="clear" w:color="auto" w:fill="E8F0FF"/>
          </w:tcPr>
          <w:p>
            <w:pPr>
              <w:jc w:val="left"/>
            </w:pPr>
            <w:r>
              <w:rPr>
                <w:rFonts w:ascii="Calibri" w:hAnsi="Calibri"/>
                <w:b w:val="0"/>
                <w:i w:val="0"/>
                <w:color w:val="1C1C1E"/>
                <w:sz w:val="19"/>
              </w:rPr>
              <w:t>12%</w:t>
            </w:r>
          </w:p>
        </w:tc>
        <w:tc>
          <w:tcPr>
            <w:tcW w:type="dxa" w:w="2268"/>
            <w:shd w:val="clear" w:color="auto" w:fill="E8F0FF"/>
          </w:tcPr>
          <w:p>
            <w:pPr>
              <w:jc w:val="left"/>
            </w:pPr>
            <w:r>
              <w:rPr>
                <w:rFonts w:ascii="Calibri" w:hAnsi="Calibri"/>
                <w:b w:val="0"/>
                <w:i w:val="0"/>
                <w:color w:val="1C1C1E"/>
                <w:sz w:val="19"/>
              </w:rPr>
              <w:t>Per-transaction fee</w:t>
            </w:r>
          </w:p>
        </w:tc>
        <w:tc>
          <w:tcPr>
            <w:tcW w:type="dxa" w:w="2268"/>
            <w:shd w:val="clear" w:color="auto" w:fill="E8F0FF"/>
          </w:tcPr>
          <w:p>
            <w:pPr>
              <w:jc w:val="left"/>
            </w:pPr>
            <w:r>
              <w:rPr>
                <w:rFonts w:ascii="Calibri" w:hAnsi="Calibri"/>
                <w:b w:val="0"/>
                <w:i w:val="0"/>
                <w:color w:val="1C1C1E"/>
                <w:sz w:val="19"/>
              </w:rPr>
              <w:t>Inspection, transport, insurance, storage commissions</w:t>
            </w:r>
          </w:p>
        </w:tc>
      </w:tr>
      <w:tr>
        <w:tc>
          <w:tcPr>
            <w:tcW w:type="dxa" w:w="2268"/>
            <w:shd w:val="clear" w:color="auto" w:fill="F5F5F7"/>
          </w:tcPr>
          <w:p>
            <w:pPr>
              <w:jc w:val="center"/>
            </w:pPr>
            <w:r>
              <w:rPr>
                <w:rFonts w:ascii="Calibri" w:hAnsi="Calibri"/>
                <w:b w:val="0"/>
                <w:i w:val="0"/>
                <w:color w:val="1C1C1E"/>
                <w:sz w:val="19"/>
              </w:rPr>
              <w:t>Analytics &amp; Reports</w:t>
            </w:r>
          </w:p>
        </w:tc>
        <w:tc>
          <w:tcPr>
            <w:tcW w:type="dxa" w:w="2268"/>
            <w:shd w:val="clear" w:color="auto" w:fill="F5F5F7"/>
          </w:tcPr>
          <w:p>
            <w:pPr>
              <w:jc w:val="left"/>
            </w:pPr>
            <w:r>
              <w:rPr>
                <w:rFonts w:ascii="Calibri" w:hAnsi="Calibri"/>
                <w:b w:val="0"/>
                <w:i w:val="0"/>
                <w:color w:val="1C1C1E"/>
                <w:sz w:val="19"/>
              </w:rPr>
              <w:t>8%</w:t>
            </w:r>
          </w:p>
        </w:tc>
        <w:tc>
          <w:tcPr>
            <w:tcW w:type="dxa" w:w="2268"/>
            <w:shd w:val="clear" w:color="auto" w:fill="F5F5F7"/>
          </w:tcPr>
          <w:p>
            <w:pPr>
              <w:jc w:val="left"/>
            </w:pPr>
            <w:r>
              <w:rPr>
                <w:rFonts w:ascii="Calibri" w:hAnsi="Calibri"/>
                <w:b w:val="0"/>
                <w:i w:val="0"/>
                <w:color w:val="1C1C1E"/>
                <w:sz w:val="19"/>
              </w:rPr>
              <w:t>Subscription / Pay-per-use</w:t>
            </w:r>
          </w:p>
        </w:tc>
        <w:tc>
          <w:tcPr>
            <w:tcW w:type="dxa" w:w="2268"/>
            <w:shd w:val="clear" w:color="auto" w:fill="F5F5F7"/>
          </w:tcPr>
          <w:p>
            <w:pPr>
              <w:jc w:val="left"/>
            </w:pPr>
            <w:r>
              <w:rPr>
                <w:rFonts w:ascii="Calibri" w:hAnsi="Calibri"/>
                <w:b w:val="0"/>
                <w:i w:val="0"/>
                <w:color w:val="1C1C1E"/>
                <w:sz w:val="19"/>
              </w:rPr>
              <w:t>Market intelligence, price predictions, behavioral analytics</w:t>
            </w:r>
          </w:p>
        </w:tc>
      </w:tr>
      <w:tr>
        <w:tc>
          <w:tcPr>
            <w:tcW w:type="dxa" w:w="2268"/>
            <w:shd w:val="clear" w:color="auto" w:fill="E8F0FF"/>
          </w:tcPr>
          <w:p>
            <w:pPr>
              <w:jc w:val="center"/>
            </w:pPr>
            <w:r>
              <w:rPr>
                <w:rFonts w:ascii="Calibri" w:hAnsi="Calibri"/>
                <w:b w:val="0"/>
                <w:i w:val="0"/>
                <w:color w:val="1C1C1E"/>
                <w:sz w:val="19"/>
              </w:rPr>
              <w:t>API Access</w:t>
            </w:r>
          </w:p>
        </w:tc>
        <w:tc>
          <w:tcPr>
            <w:tcW w:type="dxa" w:w="2268"/>
            <w:shd w:val="clear" w:color="auto" w:fill="E8F0FF"/>
          </w:tcPr>
          <w:p>
            <w:pPr>
              <w:jc w:val="left"/>
            </w:pPr>
            <w:r>
              <w:rPr>
                <w:rFonts w:ascii="Calibri" w:hAnsi="Calibri"/>
                <w:b w:val="0"/>
                <w:i w:val="0"/>
                <w:color w:val="1C1C1E"/>
                <w:sz w:val="19"/>
              </w:rPr>
              <w:t>5%</w:t>
            </w:r>
          </w:p>
        </w:tc>
        <w:tc>
          <w:tcPr>
            <w:tcW w:type="dxa" w:w="2268"/>
            <w:shd w:val="clear" w:color="auto" w:fill="E8F0FF"/>
          </w:tcPr>
          <w:p>
            <w:pPr>
              <w:jc w:val="left"/>
            </w:pPr>
            <w:r>
              <w:rPr>
                <w:rFonts w:ascii="Calibri" w:hAnsi="Calibri"/>
                <w:b w:val="0"/>
                <w:i w:val="0"/>
                <w:color w:val="1C1C1E"/>
                <w:sz w:val="19"/>
              </w:rPr>
              <w:t>Usage-based</w:t>
            </w:r>
          </w:p>
        </w:tc>
        <w:tc>
          <w:tcPr>
            <w:tcW w:type="dxa" w:w="2268"/>
            <w:shd w:val="clear" w:color="auto" w:fill="E8F0FF"/>
          </w:tcPr>
          <w:p>
            <w:pPr>
              <w:jc w:val="left"/>
            </w:pPr>
            <w:r>
              <w:rPr>
                <w:rFonts w:ascii="Calibri" w:hAnsi="Calibri"/>
                <w:b w:val="0"/>
                <w:i w:val="0"/>
                <w:color w:val="1C1C1E"/>
                <w:sz w:val="19"/>
              </w:rPr>
              <w:t>API access for ERP integrations and B2B partners</w:t>
            </w:r>
          </w:p>
        </w:tc>
      </w:tr>
    </w:tbl>
    <w:p/>
    <w:p>
      <w:pPr>
        <w:spacing w:before="280" w:after="80"/>
        <w:jc w:val="left"/>
      </w:pPr>
      <w:r>
        <w:rPr>
          <w:rFonts w:ascii="Calibri" w:hAnsi="Calibri"/>
          <w:b/>
          <w:i w:val="0"/>
          <w:color w:val="0A84FF"/>
          <w:sz w:val="30"/>
        </w:rPr>
        <w:t>15.2 Pricing Philosophy</w:t>
      </w:r>
    </w:p>
    <w:p>
      <w:pPr>
        <w:pStyle w:val="ListBullet"/>
        <w:spacing w:after="60"/>
        <w:ind w:left="283"/>
      </w:pPr>
      <w:r>
        <w:rPr>
          <w:rFonts w:ascii="Calibri" w:hAnsi="Calibri"/>
          <w:b w:val="0"/>
          <w:i w:val="0"/>
          <w:color w:val="1C1C1E"/>
          <w:sz w:val="21"/>
        </w:rPr>
        <w:t>First two trades subsidized (100% and 66% commission discount) to drive adoption</w:t>
      </w:r>
    </w:p>
    <w:p>
      <w:pPr>
        <w:pStyle w:val="ListBullet"/>
        <w:spacing w:after="60"/>
        <w:ind w:left="283"/>
      </w:pPr>
      <w:r>
        <w:rPr>
          <w:rFonts w:ascii="Calibri" w:hAnsi="Calibri"/>
          <w:b w:val="0"/>
          <w:i w:val="0"/>
          <w:color w:val="1C1C1E"/>
          <w:sz w:val="21"/>
        </w:rPr>
        <w:t>Gold subscription unlocks credit trading, advanced analytics, and priority SMS alerts</w:t>
      </w:r>
    </w:p>
    <w:p>
      <w:pPr>
        <w:pStyle w:val="ListBullet"/>
        <w:spacing w:after="60"/>
        <w:ind w:left="283"/>
      </w:pPr>
      <w:r>
        <w:rPr>
          <w:rFonts w:ascii="Calibri" w:hAnsi="Calibri"/>
          <w:b w:val="0"/>
          <w:i w:val="0"/>
          <w:color w:val="1C1C1E"/>
          <w:sz w:val="21"/>
        </w:rPr>
        <w:t>Platinum tier designed for strategic partners and high-volume traders with custom pricing</w:t>
      </w:r>
    </w:p>
    <w:p>
      <w:pPr>
        <w:pStyle w:val="ListBullet"/>
        <w:spacing w:after="60"/>
        <w:ind w:left="283"/>
      </w:pPr>
      <w:r>
        <w:rPr>
          <w:rFonts w:ascii="Calibri" w:hAnsi="Calibri"/>
          <w:b w:val="0"/>
          <w:i w:val="0"/>
          <w:color w:val="1C1C1E"/>
          <w:sz w:val="21"/>
        </w:rPr>
        <w:t>Analytics sold as premium subscription to non-Gold members — AI price predictions, behavioral data</w:t>
      </w:r>
    </w:p>
    <w:p>
      <w:pPr>
        <w:pStyle w:val="ListBullet"/>
        <w:spacing w:after="60"/>
        <w:ind w:left="283"/>
      </w:pPr>
      <w:r>
        <w:rPr>
          <w:rFonts w:ascii="Calibri" w:hAnsi="Calibri"/>
          <w:b w:val="0"/>
          <w:i w:val="0"/>
          <w:color w:val="1C1C1E"/>
          <w:sz w:val="21"/>
        </w:rPr>
        <w:t>Value-added services operate on margin: Rawnex negotiates bulk rates with service providers and earns spread</w:t>
      </w:r>
    </w:p>
    <w:p>
      <w:r>
        <w:br w:type="page"/>
      </w:r>
    </w:p>
    <w:p>
      <w:pPr>
        <w:spacing w:before="440" w:after="120"/>
        <w:jc w:val="left"/>
        <w:pBdr>
          <w:bottom w:val="single" w:sz="6" w:space="4" w:color="0A84FF"/>
        </w:pBdr>
      </w:pPr>
      <w:r>
        <w:rPr>
          <w:rFonts w:ascii="Calibri" w:hAnsi="Calibri"/>
          <w:b/>
          <w:i w:val="0"/>
          <w:color w:val="102A5A"/>
          <w:sz w:val="40"/>
        </w:rPr>
        <w:t>16. IMPLEMENTATION ROADMAP</w:t>
      </w:r>
    </w:p>
    <w:p>
      <w:pPr>
        <w:jc w:val="center"/>
      </w:pPr>
      <w:r>
        <w:drawing>
          <wp:inline xmlns:a="http://schemas.openxmlformats.org/drawingml/2006/main" xmlns:pic="http://schemas.openxmlformats.org/drawingml/2006/picture">
            <wp:extent cx="5852160" cy="2971172"/>
            <wp:docPr id="12" name="Picture 12"/>
            <wp:cNvGraphicFramePr>
              <a:graphicFrameLocks noChangeAspect="1"/>
            </wp:cNvGraphicFramePr>
            <a:graphic>
              <a:graphicData uri="http://schemas.openxmlformats.org/drawingml/2006/picture">
                <pic:pic>
                  <pic:nvPicPr>
                    <pic:cNvPr id="0" name="12_roadmap.png"/>
                    <pic:cNvPicPr/>
                  </pic:nvPicPr>
                  <pic:blipFill>
                    <a:blip r:embed="rId20"/>
                    <a:stretch>
                      <a:fillRect/>
                    </a:stretch>
                  </pic:blipFill>
                  <pic:spPr>
                    <a:xfrm>
                      <a:off x="0" y="0"/>
                      <a:ext cx="5852160" cy="2971172"/>
                    </a:xfrm>
                    <a:prstGeom prst="rect"/>
                  </pic:spPr>
                </pic:pic>
              </a:graphicData>
            </a:graphic>
          </wp:inline>
        </w:drawing>
      </w:r>
    </w:p>
    <w:p>
      <w:pPr>
        <w:spacing w:before="40" w:after="280"/>
        <w:jc w:val="center"/>
      </w:pPr>
      <w:r>
        <w:rPr>
          <w:rFonts w:ascii="Calibri" w:hAnsi="Calibri"/>
          <w:b w:val="0"/>
          <w:i/>
          <w:color w:val="8E8E93"/>
          <w:sz w:val="18"/>
        </w:rPr>
        <w:t>Figure: 5-Phase Enterprise Implementation Roadmap – 2026–2027</w:t>
      </w:r>
    </w:p>
    <w:p>
      <w:pPr>
        <w:spacing w:before="280" w:after="80"/>
        <w:jc w:val="left"/>
      </w:pPr>
      <w:r>
        <w:rPr>
          <w:rFonts w:ascii="Calibri" w:hAnsi="Calibri"/>
          <w:b/>
          <w:i w:val="0"/>
          <w:color w:val="0A84FF"/>
          <w:sz w:val="30"/>
        </w:rPr>
        <w:t>16.1 Phase Details</w:t>
      </w:r>
    </w:p>
    <w:p>
      <w:pPr>
        <w:spacing w:before="200" w:after="60"/>
      </w:pPr>
      <w:r>
        <w:rPr>
          <w:rFonts w:ascii="Calibri" w:hAnsi="Calibri"/>
          <w:b/>
          <w:i w:val="0"/>
          <w:color w:val="30D158"/>
          <w:sz w:val="24"/>
        </w:rPr>
        <w:t>Phase 1 – Foundation (Q1 2026)</w:t>
      </w:r>
    </w:p>
    <w:p>
      <w:pPr>
        <w:pStyle w:val="ListBullet"/>
        <w:spacing w:after="60"/>
        <w:ind w:left="283"/>
      </w:pPr>
      <w:r>
        <w:rPr>
          <w:rFonts w:ascii="Calibri" w:hAnsi="Calibri"/>
          <w:b w:val="0"/>
          <w:i w:val="0"/>
          <w:color w:val="1C1C1E"/>
          <w:sz w:val="21"/>
        </w:rPr>
        <w:t>Clean Architecture scaffold (Domain/Application/Persistence/Infrastructure/WebApi)</w:t>
      </w:r>
    </w:p>
    <w:p>
      <w:pPr>
        <w:pStyle w:val="ListBullet"/>
        <w:spacing w:after="60"/>
        <w:ind w:left="283"/>
      </w:pPr>
      <w:r>
        <w:rPr>
          <w:rFonts w:ascii="Calibri" w:hAnsi="Calibri"/>
          <w:b w:val="0"/>
          <w:i w:val="0"/>
          <w:color w:val="1C1C1E"/>
          <w:sz w:val="21"/>
        </w:rPr>
        <w:t>ASP.NET Core 10 + EF Core 10 + SQL Server setup</w:t>
      </w:r>
    </w:p>
    <w:p>
      <w:pPr>
        <w:pStyle w:val="ListBullet"/>
        <w:spacing w:after="60"/>
        <w:ind w:left="283"/>
      </w:pPr>
      <w:r>
        <w:rPr>
          <w:rFonts w:ascii="Calibri" w:hAnsi="Calibri"/>
          <w:b w:val="0"/>
          <w:i w:val="0"/>
          <w:color w:val="1C1C1E"/>
          <w:sz w:val="21"/>
        </w:rPr>
        <w:t>JWT authentication with refresh tokens, MFA, account lockout</w:t>
      </w:r>
    </w:p>
    <w:p>
      <w:pPr>
        <w:pStyle w:val="ListBullet"/>
        <w:spacing w:after="60"/>
        <w:ind w:left="283"/>
      </w:pPr>
      <w:r>
        <w:rPr>
          <w:rFonts w:ascii="Calibri" w:hAnsi="Calibri"/>
          <w:b w:val="0"/>
          <w:i w:val="0"/>
          <w:color w:val="1C1C1E"/>
          <w:sz w:val="21"/>
        </w:rPr>
        <w:t>KYC/KYB module with document upload and basic verification</w:t>
      </w:r>
    </w:p>
    <w:p>
      <w:pPr>
        <w:pStyle w:val="ListBullet"/>
        <w:spacing w:after="60"/>
        <w:ind w:left="283"/>
      </w:pPr>
      <w:r>
        <w:rPr>
          <w:rFonts w:ascii="Calibri" w:hAnsi="Calibri"/>
          <w:b w:val="0"/>
          <w:i w:val="0"/>
          <w:color w:val="1C1C1E"/>
          <w:sz w:val="21"/>
        </w:rPr>
        <w:t>Product catalog with categories, variants, and certifications</w:t>
      </w:r>
    </w:p>
    <w:p>
      <w:pPr>
        <w:pStyle w:val="ListBullet"/>
        <w:spacing w:after="60"/>
        <w:ind w:left="283"/>
      </w:pPr>
      <w:r>
        <w:rPr>
          <w:rFonts w:ascii="Calibri" w:hAnsi="Calibri"/>
          <w:b w:val="0"/>
          <w:i w:val="0"/>
          <w:color w:val="1C1C1E"/>
          <w:sz w:val="21"/>
        </w:rPr>
        <w:t>Basic listing creation and management</w:t>
      </w:r>
    </w:p>
    <w:p>
      <w:pPr>
        <w:pStyle w:val="ListBullet"/>
        <w:spacing w:after="60"/>
        <w:ind w:left="283"/>
      </w:pPr>
      <w:r>
        <w:rPr>
          <w:rFonts w:ascii="Calibri" w:hAnsi="Calibri"/>
          <w:b w:val="0"/>
          <w:i w:val="0"/>
          <w:color w:val="1C1C1E"/>
          <w:sz w:val="21"/>
        </w:rPr>
        <w:t>Admin panel with user management</w:t>
      </w:r>
    </w:p>
    <w:p>
      <w:pPr>
        <w:pStyle w:val="ListBullet"/>
        <w:spacing w:after="60"/>
        <w:ind w:left="283"/>
      </w:pPr>
      <w:r>
        <w:rPr>
          <w:rFonts w:ascii="Calibri" w:hAnsi="Calibri"/>
          <w:b w:val="0"/>
          <w:i w:val="0"/>
          <w:color w:val="1C1C1E"/>
          <w:sz w:val="21"/>
        </w:rPr>
        <w:t>Seed data with demo companies, users, products, and listings</w:t>
      </w:r>
    </w:p>
    <w:p>
      <w:pPr>
        <w:spacing w:before="200" w:after="60"/>
      </w:pPr>
      <w:r>
        <w:rPr>
          <w:rFonts w:ascii="Calibri" w:hAnsi="Calibri"/>
          <w:b/>
          <w:i w:val="0"/>
          <w:color w:val="0A84FF"/>
          <w:sz w:val="24"/>
        </w:rPr>
        <w:t>Phase 2 – Trading Core (Q2 2026)</w:t>
      </w:r>
    </w:p>
    <w:p>
      <w:pPr>
        <w:pStyle w:val="ListBullet"/>
        <w:spacing w:after="60"/>
        <w:ind w:left="283"/>
      </w:pPr>
      <w:r>
        <w:rPr>
          <w:rFonts w:ascii="Calibri" w:hAnsi="Calibri"/>
          <w:b w:val="0"/>
          <w:i w:val="0"/>
          <w:color w:val="1C1C1E"/>
          <w:sz w:val="21"/>
        </w:rPr>
        <w:t>Full auction engine (Open/Dark) with real-time SignalR bidding</w:t>
      </w:r>
    </w:p>
    <w:p>
      <w:pPr>
        <w:pStyle w:val="ListBullet"/>
        <w:spacing w:after="60"/>
        <w:ind w:left="283"/>
      </w:pPr>
      <w:r>
        <w:rPr>
          <w:rFonts w:ascii="Calibri" w:hAnsi="Calibri"/>
          <w:b w:val="0"/>
          <w:i w:val="0"/>
          <w:color w:val="1C1C1E"/>
          <w:sz w:val="21"/>
        </w:rPr>
        <w:t>RFQ (Request for Quotation) system with invitation and response tracking</w:t>
      </w:r>
    </w:p>
    <w:p>
      <w:pPr>
        <w:pStyle w:val="ListBullet"/>
        <w:spacing w:after="60"/>
        <w:ind w:left="283"/>
      </w:pPr>
      <w:r>
        <w:rPr>
          <w:rFonts w:ascii="Calibri" w:hAnsi="Calibri"/>
          <w:b w:val="0"/>
          <w:i w:val="0"/>
          <w:color w:val="1C1C1E"/>
          <w:sz w:val="21"/>
        </w:rPr>
        <w:t>Price matching engine with auto-match and manual match</w:t>
      </w:r>
    </w:p>
    <w:p>
      <w:pPr>
        <w:pStyle w:val="ListBullet"/>
        <w:spacing w:after="60"/>
        <w:ind w:left="283"/>
      </w:pPr>
      <w:r>
        <w:rPr>
          <w:rFonts w:ascii="Calibri" w:hAnsi="Calibri"/>
          <w:b w:val="0"/>
          <w:i w:val="0"/>
          <w:color w:val="1C1C1E"/>
          <w:sz w:val="21"/>
        </w:rPr>
        <w:t>Order management with approval workflow</w:t>
      </w:r>
    </w:p>
    <w:p>
      <w:pPr>
        <w:pStyle w:val="ListBullet"/>
        <w:spacing w:after="60"/>
        <w:ind w:left="283"/>
      </w:pPr>
      <w:r>
        <w:rPr>
          <w:rFonts w:ascii="Calibri" w:hAnsi="Calibri"/>
          <w:b w:val="0"/>
          <w:i w:val="0"/>
          <w:color w:val="1C1C1E"/>
          <w:sz w:val="21"/>
        </w:rPr>
        <w:t>Commission calculation engine (0.5%, 40/60 split)</w:t>
      </w:r>
    </w:p>
    <w:p>
      <w:pPr>
        <w:pStyle w:val="ListBullet"/>
        <w:spacing w:after="60"/>
        <w:ind w:left="283"/>
      </w:pPr>
      <w:r>
        <w:rPr>
          <w:rFonts w:ascii="Calibri" w:hAnsi="Calibri"/>
          <w:b w:val="0"/>
          <w:i w:val="0"/>
          <w:color w:val="1C1C1E"/>
          <w:sz w:val="21"/>
        </w:rPr>
        <w:t>Seller grading system (initial manual, then automated)</w:t>
      </w:r>
    </w:p>
    <w:p>
      <w:pPr>
        <w:pStyle w:val="ListBullet"/>
        <w:spacing w:after="60"/>
        <w:ind w:left="283"/>
      </w:pPr>
      <w:r>
        <w:rPr>
          <w:rFonts w:ascii="Calibri" w:hAnsi="Calibri"/>
          <w:b w:val="0"/>
          <w:i w:val="0"/>
          <w:color w:val="1C1C1E"/>
          <w:sz w:val="21"/>
        </w:rPr>
        <w:t>SMS notification integration (Kavenegar) for trade alerts</w:t>
      </w:r>
    </w:p>
    <w:p>
      <w:pPr>
        <w:pStyle w:val="ListBullet"/>
        <w:spacing w:after="60"/>
        <w:ind w:left="283"/>
      </w:pPr>
      <w:r>
        <w:rPr>
          <w:rFonts w:ascii="Calibri" w:hAnsi="Calibri"/>
          <w:b w:val="0"/>
          <w:i w:val="0"/>
          <w:color w:val="1C1C1E"/>
          <w:sz w:val="21"/>
        </w:rPr>
        <w:t>Hangfire background jobs for auction management and expiry</w:t>
      </w:r>
    </w:p>
    <w:p>
      <w:pPr>
        <w:spacing w:before="200" w:after="60"/>
      </w:pPr>
      <w:r>
        <w:rPr>
          <w:rFonts w:ascii="Calibri" w:hAnsi="Calibri"/>
          <w:b/>
          <w:i w:val="0"/>
          <w:color w:val="FF9F0A"/>
          <w:sz w:val="24"/>
        </w:rPr>
        <w:t>Phase 3 – Payments &amp; Logistics (Q3 2026)</w:t>
      </w:r>
    </w:p>
    <w:p>
      <w:pPr>
        <w:pStyle w:val="ListBullet"/>
        <w:spacing w:after="60"/>
        <w:ind w:left="283"/>
      </w:pPr>
      <w:r>
        <w:rPr>
          <w:rFonts w:ascii="Calibri" w:hAnsi="Calibri"/>
          <w:b w:val="0"/>
          <w:i w:val="0"/>
          <w:color w:val="1C1C1E"/>
          <w:sz w:val="21"/>
        </w:rPr>
        <w:t>Escrow account system with milestone-based releases</w:t>
      </w:r>
    </w:p>
    <w:p>
      <w:pPr>
        <w:pStyle w:val="ListBullet"/>
        <w:spacing w:after="60"/>
        <w:ind w:left="283"/>
      </w:pPr>
      <w:r>
        <w:rPr>
          <w:rFonts w:ascii="Calibri" w:hAnsi="Calibri"/>
          <w:b w:val="0"/>
          <w:i w:val="0"/>
          <w:color w:val="1C1C1E"/>
          <w:sz w:val="21"/>
        </w:rPr>
        <w:t>Stripe payment gateway integration</w:t>
      </w:r>
    </w:p>
    <w:p>
      <w:pPr>
        <w:pStyle w:val="ListBullet"/>
        <w:spacing w:after="60"/>
        <w:ind w:left="283"/>
      </w:pPr>
      <w:r>
        <w:rPr>
          <w:rFonts w:ascii="Calibri" w:hAnsi="Calibri"/>
          <w:b w:val="0"/>
          <w:i w:val="0"/>
          <w:color w:val="1C1C1E"/>
          <w:sz w:val="21"/>
        </w:rPr>
        <w:t>Pre-invoice and final invoice generation (QuestPDF)</w:t>
      </w:r>
    </w:p>
    <w:p>
      <w:pPr>
        <w:pStyle w:val="ListBullet"/>
        <w:spacing w:after="60"/>
        <w:ind w:left="283"/>
      </w:pPr>
      <w:r>
        <w:rPr>
          <w:rFonts w:ascii="Calibri" w:hAnsi="Calibri"/>
          <w:b w:val="0"/>
          <w:i w:val="0"/>
          <w:color w:val="1C1C1E"/>
          <w:sz w:val="21"/>
        </w:rPr>
        <w:t>Shipment tracking with SignalR real-time updates</w:t>
      </w:r>
    </w:p>
    <w:p>
      <w:pPr>
        <w:pStyle w:val="ListBullet"/>
        <w:spacing w:after="60"/>
        <w:ind w:left="283"/>
      </w:pPr>
      <w:r>
        <w:rPr>
          <w:rFonts w:ascii="Calibri" w:hAnsi="Calibri"/>
          <w:b w:val="0"/>
          <w:i w:val="0"/>
          <w:color w:val="1C1C1E"/>
          <w:sz w:val="21"/>
        </w:rPr>
        <w:t>Bill of lading generation and management</w:t>
      </w:r>
    </w:p>
    <w:p>
      <w:pPr>
        <w:pStyle w:val="ListBullet"/>
        <w:spacing w:after="60"/>
        <w:ind w:left="283"/>
      </w:pPr>
      <w:r>
        <w:rPr>
          <w:rFonts w:ascii="Calibri" w:hAnsi="Calibri"/>
          <w:b w:val="0"/>
          <w:i w:val="0"/>
          <w:color w:val="1C1C1E"/>
          <w:sz w:val="21"/>
        </w:rPr>
        <w:t>Quality inspection workflow with lab test integration</w:t>
      </w:r>
    </w:p>
    <w:p>
      <w:pPr>
        <w:pStyle w:val="ListBullet"/>
        <w:spacing w:after="60"/>
        <w:ind w:left="283"/>
      </w:pPr>
      <w:r>
        <w:rPr>
          <w:rFonts w:ascii="Calibri" w:hAnsi="Calibri"/>
          <w:b w:val="0"/>
          <w:i w:val="0"/>
          <w:color w:val="1C1C1E"/>
          <w:sz w:val="21"/>
        </w:rPr>
        <w:t>Freight quoting via CarrierApiService</w:t>
      </w:r>
    </w:p>
    <w:p>
      <w:pPr>
        <w:pStyle w:val="ListBullet"/>
        <w:spacing w:after="60"/>
        <w:ind w:left="283"/>
      </w:pPr>
      <w:r>
        <w:rPr>
          <w:rFonts w:ascii="Calibri" w:hAnsi="Calibri"/>
          <w:b w:val="0"/>
          <w:i w:val="0"/>
          <w:color w:val="1C1C1E"/>
          <w:sz w:val="21"/>
        </w:rPr>
        <w:t>Dispute management module with evidence upload</w:t>
      </w:r>
    </w:p>
    <w:p>
      <w:pPr>
        <w:spacing w:before="200" w:after="60"/>
      </w:pPr>
      <w:r>
        <w:rPr>
          <w:rFonts w:ascii="Calibri" w:hAnsi="Calibri"/>
          <w:b/>
          <w:i w:val="0"/>
          <w:color w:val="BF5AF2"/>
          <w:sz w:val="24"/>
        </w:rPr>
        <w:t>Phase 4 – Intelligence (Q4 2026)</w:t>
      </w:r>
    </w:p>
    <w:p>
      <w:pPr>
        <w:pStyle w:val="ListBullet"/>
        <w:spacing w:after="60"/>
        <w:ind w:left="283"/>
      </w:pPr>
      <w:r>
        <w:rPr>
          <w:rFonts w:ascii="Calibri" w:hAnsi="Calibri"/>
          <w:b w:val="0"/>
          <w:i w:val="0"/>
          <w:color w:val="1C1C1E"/>
          <w:sz w:val="21"/>
        </w:rPr>
        <w:t>AI-based commodity price prediction using LME + historical data</w:t>
      </w:r>
    </w:p>
    <w:p>
      <w:pPr>
        <w:pStyle w:val="ListBullet"/>
        <w:spacing w:after="60"/>
        <w:ind w:left="283"/>
      </w:pPr>
      <w:r>
        <w:rPr>
          <w:rFonts w:ascii="Calibri" w:hAnsi="Calibri"/>
          <w:b w:val="0"/>
          <w:i w:val="0"/>
          <w:color w:val="1C1C1E"/>
          <w:sz w:val="21"/>
        </w:rPr>
        <w:t>Fraud scoring engine with multi-factor risk assessment</w:t>
      </w:r>
    </w:p>
    <w:p>
      <w:pPr>
        <w:pStyle w:val="ListBullet"/>
        <w:spacing w:after="60"/>
        <w:ind w:left="283"/>
      </w:pPr>
      <w:r>
        <w:rPr>
          <w:rFonts w:ascii="Calibri" w:hAnsi="Calibri"/>
          <w:b w:val="0"/>
          <w:i w:val="0"/>
          <w:color w:val="1C1C1E"/>
          <w:sz w:val="21"/>
        </w:rPr>
        <w:t>Analytics dashboard (premium) with market intelligence</w:t>
      </w:r>
    </w:p>
    <w:p>
      <w:pPr>
        <w:pStyle w:val="ListBullet"/>
        <w:spacing w:after="60"/>
        <w:ind w:left="283"/>
      </w:pPr>
      <w:r>
        <w:rPr>
          <w:rFonts w:ascii="Calibri" w:hAnsi="Calibri"/>
          <w:b w:val="0"/>
          <w:i w:val="0"/>
          <w:color w:val="1C1C1E"/>
          <w:sz w:val="21"/>
        </w:rPr>
        <w:t>Sanction screening automation (OFAC API) for all entities</w:t>
      </w:r>
    </w:p>
    <w:p>
      <w:pPr>
        <w:pStyle w:val="ListBullet"/>
        <w:spacing w:after="60"/>
        <w:ind w:left="283"/>
      </w:pPr>
      <w:r>
        <w:rPr>
          <w:rFonts w:ascii="Calibri" w:hAnsi="Calibri"/>
          <w:b w:val="0"/>
          <w:i w:val="0"/>
          <w:color w:val="1C1C1E"/>
          <w:sz w:val="21"/>
        </w:rPr>
        <w:t>ESG scoring module for sustainability compliance</w:t>
      </w:r>
    </w:p>
    <w:p>
      <w:pPr>
        <w:pStyle w:val="ListBullet"/>
        <w:spacing w:after="60"/>
        <w:ind w:left="283"/>
      </w:pPr>
      <w:r>
        <w:rPr>
          <w:rFonts w:ascii="Calibri" w:hAnsi="Calibri"/>
          <w:b w:val="0"/>
          <w:i w:val="0"/>
          <w:color w:val="1C1C1E"/>
          <w:sz w:val="21"/>
        </w:rPr>
        <w:t>Full webhook system for ERP and third-party integrations</w:t>
      </w:r>
    </w:p>
    <w:p>
      <w:pPr>
        <w:pStyle w:val="ListBullet"/>
        <w:spacing w:after="60"/>
        <w:ind w:left="283"/>
      </w:pPr>
      <w:r>
        <w:rPr>
          <w:rFonts w:ascii="Calibri" w:hAnsi="Calibri"/>
          <w:b w:val="0"/>
          <w:i w:val="0"/>
          <w:color w:val="1C1C1E"/>
          <w:sz w:val="21"/>
        </w:rPr>
        <w:t>Advanced reporting with QuestPDF export</w:t>
      </w:r>
    </w:p>
    <w:p>
      <w:pPr>
        <w:pStyle w:val="ListBullet"/>
        <w:spacing w:after="60"/>
        <w:ind w:left="283"/>
      </w:pPr>
      <w:r>
        <w:rPr>
          <w:rFonts w:ascii="Calibri" w:hAnsi="Calibri"/>
          <w:b w:val="0"/>
          <w:i w:val="0"/>
          <w:color w:val="1C1C1E"/>
          <w:sz w:val="21"/>
        </w:rPr>
        <w:t>Biometric and OCR automation for KYC processing</w:t>
      </w:r>
    </w:p>
    <w:p>
      <w:pPr>
        <w:spacing w:before="200" w:after="60"/>
      </w:pPr>
      <w:r>
        <w:rPr>
          <w:rFonts w:ascii="Calibri" w:hAnsi="Calibri"/>
          <w:b/>
          <w:i w:val="0"/>
          <w:color w:val="FF453A"/>
          <w:sz w:val="24"/>
        </w:rPr>
        <w:t>Phase 5 – Scale &amp; Global (Q1 2027)</w:t>
      </w:r>
    </w:p>
    <w:p>
      <w:pPr>
        <w:pStyle w:val="ListBullet"/>
        <w:spacing w:after="60"/>
        <w:ind w:left="283"/>
      </w:pPr>
      <w:r>
        <w:rPr>
          <w:rFonts w:ascii="Calibri" w:hAnsi="Calibri"/>
          <w:b w:val="0"/>
          <w:i w:val="0"/>
          <w:color w:val="1C1C1E"/>
          <w:sz w:val="21"/>
        </w:rPr>
        <w:t>React Native mobile application</w:t>
      </w:r>
    </w:p>
    <w:p>
      <w:pPr>
        <w:pStyle w:val="ListBullet"/>
        <w:spacing w:after="60"/>
        <w:ind w:left="283"/>
      </w:pPr>
      <w:r>
        <w:rPr>
          <w:rFonts w:ascii="Calibri" w:hAnsi="Calibri"/>
          <w:b w:val="0"/>
          <w:i w:val="0"/>
          <w:color w:val="1C1C1E"/>
          <w:sz w:val="21"/>
        </w:rPr>
        <w:t>Multi-currency support with live FX rates</w:t>
      </w:r>
    </w:p>
    <w:p>
      <w:pPr>
        <w:pStyle w:val="ListBullet"/>
        <w:spacing w:after="60"/>
        <w:ind w:left="283"/>
      </w:pPr>
      <w:r>
        <w:rPr>
          <w:rFonts w:ascii="Calibri" w:hAnsi="Calibri"/>
          <w:b w:val="0"/>
          <w:i w:val="0"/>
          <w:color w:val="1C1C1E"/>
          <w:sz w:val="21"/>
        </w:rPr>
        <w:t>Multi-language platform (Persian, Arabic, English)</w:t>
      </w:r>
    </w:p>
    <w:p>
      <w:pPr>
        <w:pStyle w:val="ListBullet"/>
        <w:spacing w:after="60"/>
        <w:ind w:left="283"/>
      </w:pPr>
      <w:r>
        <w:rPr>
          <w:rFonts w:ascii="Calibri" w:hAnsi="Calibri"/>
          <w:b w:val="0"/>
          <w:i w:val="0"/>
          <w:color w:val="1C1C1E"/>
          <w:sz w:val="21"/>
        </w:rPr>
        <w:t>CRM module for relationship management</w:t>
      </w:r>
    </w:p>
    <w:p>
      <w:pPr>
        <w:pStyle w:val="ListBullet"/>
        <w:spacing w:after="60"/>
        <w:ind w:left="283"/>
      </w:pPr>
      <w:r>
        <w:rPr>
          <w:rFonts w:ascii="Calibri" w:hAnsi="Calibri"/>
          <w:b w:val="0"/>
          <w:i w:val="0"/>
          <w:color w:val="1C1C1E"/>
          <w:sz w:val="21"/>
        </w:rPr>
        <w:t>Full ERP connector marketplace (SAP, Oracle, etc.)</w:t>
      </w:r>
    </w:p>
    <w:p>
      <w:pPr>
        <w:pStyle w:val="ListBullet"/>
        <w:spacing w:after="60"/>
        <w:ind w:left="283"/>
      </w:pPr>
      <w:r>
        <w:rPr>
          <w:rFonts w:ascii="Calibri" w:hAnsi="Calibri"/>
          <w:b w:val="0"/>
          <w:i w:val="0"/>
          <w:color w:val="1C1C1E"/>
          <w:sz w:val="21"/>
        </w:rPr>
        <w:t>International market expansion beyond Iran</w:t>
      </w:r>
    </w:p>
    <w:p>
      <w:pPr>
        <w:pStyle w:val="ListBullet"/>
        <w:spacing w:after="60"/>
        <w:ind w:left="283"/>
      </w:pPr>
      <w:r>
        <w:rPr>
          <w:rFonts w:ascii="Calibri" w:hAnsi="Calibri"/>
          <w:b w:val="0"/>
          <w:i w:val="0"/>
          <w:color w:val="1C1C1E"/>
          <w:sz w:val="21"/>
        </w:rPr>
        <w:t>Escrow account with regulated financial institution</w:t>
      </w:r>
    </w:p>
    <w:p>
      <w:pPr>
        <w:pStyle w:val="ListBullet"/>
        <w:spacing w:after="60"/>
        <w:ind w:left="283"/>
      </w:pPr>
      <w:r>
        <w:rPr>
          <w:rFonts w:ascii="Calibri" w:hAnsi="Calibri"/>
          <w:b w:val="0"/>
          <w:i w:val="0"/>
          <w:color w:val="1C1C1E"/>
          <w:sz w:val="21"/>
        </w:rPr>
        <w:t>ISO 27001 security certification</w:t>
      </w:r>
    </w:p>
    <w:p>
      <w:r>
        <w:br w:type="page"/>
      </w:r>
    </w:p>
    <w:p>
      <w:pPr>
        <w:spacing w:before="440" w:after="120"/>
        <w:jc w:val="left"/>
        <w:pBdr>
          <w:bottom w:val="single" w:sz="6" w:space="4" w:color="0A84FF"/>
        </w:pBdr>
      </w:pPr>
      <w:r>
        <w:rPr>
          <w:rFonts w:ascii="Calibri" w:hAnsi="Calibri"/>
          <w:b/>
          <w:i w:val="0"/>
          <w:color w:val="102A5A"/>
          <w:sz w:val="40"/>
        </w:rPr>
        <w:t>17. NON-FUNCTIONAL REQUIREMENTS</w:t>
      </w:r>
    </w:p>
    <w:p>
      <w:pPr>
        <w:spacing w:before="280" w:after="80"/>
        <w:jc w:val="left"/>
      </w:pPr>
      <w:r>
        <w:rPr>
          <w:rFonts w:ascii="Calibri" w:hAnsi="Calibri"/>
          <w:b/>
          <w:i w:val="0"/>
          <w:color w:val="0A84FF"/>
          <w:sz w:val="30"/>
        </w:rPr>
        <w:t>17.1 Performance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Requirement</w:t>
            </w:r>
          </w:p>
        </w:tc>
        <w:tc>
          <w:tcPr>
            <w:tcW w:type="dxa" w:w="3024"/>
            <w:shd w:val="clear" w:color="auto" w:fill="102A5A"/>
          </w:tcPr>
          <w:p>
            <w:pPr>
              <w:jc w:val="center"/>
            </w:pPr>
            <w:r>
              <w:rPr>
                <w:rFonts w:ascii="Calibri" w:hAnsi="Calibri"/>
                <w:b/>
                <w:i w:val="0"/>
                <w:color w:val="FFFFFF"/>
                <w:sz w:val="20"/>
              </w:rPr>
              <w:t>Target SLA</w:t>
            </w:r>
          </w:p>
        </w:tc>
        <w:tc>
          <w:tcPr>
            <w:tcW w:type="dxa" w:w="3024"/>
            <w:shd w:val="clear" w:color="auto" w:fill="102A5A"/>
          </w:tcPr>
          <w:p>
            <w:pPr>
              <w:jc w:val="center"/>
            </w:pPr>
            <w:r>
              <w:rPr>
                <w:rFonts w:ascii="Calibri" w:hAnsi="Calibri"/>
                <w:b/>
                <w:i w:val="0"/>
                <w:color w:val="FFFFFF"/>
                <w:sz w:val="20"/>
              </w:rPr>
              <w:t>Implementation</w:t>
            </w:r>
          </w:p>
        </w:tc>
      </w:tr>
      <w:tr>
        <w:tc>
          <w:tcPr>
            <w:tcW w:type="dxa" w:w="3024"/>
            <w:shd w:val="clear" w:color="auto" w:fill="E8F0FF"/>
          </w:tcPr>
          <w:p>
            <w:pPr>
              <w:jc w:val="center"/>
            </w:pPr>
            <w:r>
              <w:rPr>
                <w:rFonts w:ascii="Calibri" w:hAnsi="Calibri"/>
                <w:b w:val="0"/>
                <w:i w:val="0"/>
                <w:color w:val="1C1C1E"/>
                <w:sz w:val="19"/>
              </w:rPr>
              <w:t>API Response Time (p95)</w:t>
            </w:r>
          </w:p>
        </w:tc>
        <w:tc>
          <w:tcPr>
            <w:tcW w:type="dxa" w:w="3024"/>
            <w:shd w:val="clear" w:color="auto" w:fill="E8F0FF"/>
          </w:tcPr>
          <w:p>
            <w:pPr>
              <w:jc w:val="left"/>
            </w:pPr>
            <w:r>
              <w:rPr>
                <w:rFonts w:ascii="Calibri" w:hAnsi="Calibri"/>
                <w:b w:val="0"/>
                <w:i w:val="0"/>
                <w:color w:val="1C1C1E"/>
                <w:sz w:val="19"/>
              </w:rPr>
              <w:t>&lt; 200ms</w:t>
            </w:r>
          </w:p>
        </w:tc>
        <w:tc>
          <w:tcPr>
            <w:tcW w:type="dxa" w:w="3024"/>
            <w:shd w:val="clear" w:color="auto" w:fill="E8F0FF"/>
          </w:tcPr>
          <w:p>
            <w:pPr>
              <w:jc w:val="left"/>
            </w:pPr>
            <w:r>
              <w:rPr>
                <w:rFonts w:ascii="Calibri" w:hAnsi="Calibri"/>
                <w:b w:val="0"/>
                <w:i w:val="0"/>
                <w:color w:val="1C1C1E"/>
                <w:sz w:val="19"/>
              </w:rPr>
              <w:t>Redis caching, Dapper for complex reads</w:t>
            </w:r>
          </w:p>
        </w:tc>
      </w:tr>
      <w:tr>
        <w:tc>
          <w:tcPr>
            <w:tcW w:type="dxa" w:w="3024"/>
            <w:shd w:val="clear" w:color="auto" w:fill="F5F5F7"/>
          </w:tcPr>
          <w:p>
            <w:pPr>
              <w:jc w:val="center"/>
            </w:pPr>
            <w:r>
              <w:rPr>
                <w:rFonts w:ascii="Calibri" w:hAnsi="Calibri"/>
                <w:b w:val="0"/>
                <w:i w:val="0"/>
                <w:color w:val="1C1C1E"/>
                <w:sz w:val="19"/>
              </w:rPr>
              <w:t>API Response Time (p99)</w:t>
            </w:r>
          </w:p>
        </w:tc>
        <w:tc>
          <w:tcPr>
            <w:tcW w:type="dxa" w:w="3024"/>
            <w:shd w:val="clear" w:color="auto" w:fill="F5F5F7"/>
          </w:tcPr>
          <w:p>
            <w:pPr>
              <w:jc w:val="left"/>
            </w:pPr>
            <w:r>
              <w:rPr>
                <w:rFonts w:ascii="Calibri" w:hAnsi="Calibri"/>
                <w:b w:val="0"/>
                <w:i w:val="0"/>
                <w:color w:val="1C1C1E"/>
                <w:sz w:val="19"/>
              </w:rPr>
              <w:t>&lt; 500ms</w:t>
            </w:r>
          </w:p>
        </w:tc>
        <w:tc>
          <w:tcPr>
            <w:tcW w:type="dxa" w:w="3024"/>
            <w:shd w:val="clear" w:color="auto" w:fill="F5F5F7"/>
          </w:tcPr>
          <w:p>
            <w:pPr>
              <w:jc w:val="left"/>
            </w:pPr>
            <w:r>
              <w:rPr>
                <w:rFonts w:ascii="Calibri" w:hAnsi="Calibri"/>
                <w:b w:val="0"/>
                <w:i w:val="0"/>
                <w:color w:val="1C1C1E"/>
                <w:sz w:val="19"/>
              </w:rPr>
              <w:t>Indexed queries, pagination</w:t>
            </w:r>
          </w:p>
        </w:tc>
      </w:tr>
      <w:tr>
        <w:tc>
          <w:tcPr>
            <w:tcW w:type="dxa" w:w="3024"/>
            <w:shd w:val="clear" w:color="auto" w:fill="E8F0FF"/>
          </w:tcPr>
          <w:p>
            <w:pPr>
              <w:jc w:val="center"/>
            </w:pPr>
            <w:r>
              <w:rPr>
                <w:rFonts w:ascii="Calibri" w:hAnsi="Calibri"/>
                <w:b w:val="0"/>
                <w:i w:val="0"/>
                <w:color w:val="1C1C1E"/>
                <w:sz w:val="19"/>
              </w:rPr>
              <w:t>Auction Bid Latency</w:t>
            </w:r>
          </w:p>
        </w:tc>
        <w:tc>
          <w:tcPr>
            <w:tcW w:type="dxa" w:w="3024"/>
            <w:shd w:val="clear" w:color="auto" w:fill="E8F0FF"/>
          </w:tcPr>
          <w:p>
            <w:pPr>
              <w:jc w:val="left"/>
            </w:pPr>
            <w:r>
              <w:rPr>
                <w:rFonts w:ascii="Calibri" w:hAnsi="Calibri"/>
                <w:b w:val="0"/>
                <w:i w:val="0"/>
                <w:color w:val="1C1C1E"/>
                <w:sz w:val="19"/>
              </w:rPr>
              <w:t>&lt; 100ms</w:t>
            </w:r>
          </w:p>
        </w:tc>
        <w:tc>
          <w:tcPr>
            <w:tcW w:type="dxa" w:w="3024"/>
            <w:shd w:val="clear" w:color="auto" w:fill="E8F0FF"/>
          </w:tcPr>
          <w:p>
            <w:pPr>
              <w:jc w:val="left"/>
            </w:pPr>
            <w:r>
              <w:rPr>
                <w:rFonts w:ascii="Calibri" w:hAnsi="Calibri"/>
                <w:b w:val="0"/>
                <w:i w:val="0"/>
                <w:color w:val="1C1C1E"/>
                <w:sz w:val="19"/>
              </w:rPr>
              <w:t>SignalR + Redis backplane</w:t>
            </w:r>
          </w:p>
        </w:tc>
      </w:tr>
      <w:tr>
        <w:tc>
          <w:tcPr>
            <w:tcW w:type="dxa" w:w="3024"/>
            <w:shd w:val="clear" w:color="auto" w:fill="F5F5F7"/>
          </w:tcPr>
          <w:p>
            <w:pPr>
              <w:jc w:val="center"/>
            </w:pPr>
            <w:r>
              <w:rPr>
                <w:rFonts w:ascii="Calibri" w:hAnsi="Calibri"/>
                <w:b w:val="0"/>
                <w:i w:val="0"/>
                <w:color w:val="1C1C1E"/>
                <w:sz w:val="19"/>
              </w:rPr>
              <w:t>Platform Uptime</w:t>
            </w:r>
          </w:p>
        </w:tc>
        <w:tc>
          <w:tcPr>
            <w:tcW w:type="dxa" w:w="3024"/>
            <w:shd w:val="clear" w:color="auto" w:fill="F5F5F7"/>
          </w:tcPr>
          <w:p>
            <w:pPr>
              <w:jc w:val="left"/>
            </w:pPr>
            <w:r>
              <w:rPr>
                <w:rFonts w:ascii="Calibri" w:hAnsi="Calibri"/>
                <w:b w:val="0"/>
                <w:i w:val="0"/>
                <w:color w:val="1C1C1E"/>
                <w:sz w:val="19"/>
              </w:rPr>
              <w:t>99.97%</w:t>
            </w:r>
          </w:p>
        </w:tc>
        <w:tc>
          <w:tcPr>
            <w:tcW w:type="dxa" w:w="3024"/>
            <w:shd w:val="clear" w:color="auto" w:fill="F5F5F7"/>
          </w:tcPr>
          <w:p>
            <w:pPr>
              <w:jc w:val="left"/>
            </w:pPr>
            <w:r>
              <w:rPr>
                <w:rFonts w:ascii="Calibri" w:hAnsi="Calibri"/>
                <w:b w:val="0"/>
                <w:i w:val="0"/>
                <w:color w:val="1C1C1E"/>
                <w:sz w:val="19"/>
              </w:rPr>
              <w:t>AlwaysOn HA + load balancer failover</w:t>
            </w:r>
          </w:p>
        </w:tc>
      </w:tr>
      <w:tr>
        <w:tc>
          <w:tcPr>
            <w:tcW w:type="dxa" w:w="3024"/>
            <w:shd w:val="clear" w:color="auto" w:fill="E8F0FF"/>
          </w:tcPr>
          <w:p>
            <w:pPr>
              <w:jc w:val="center"/>
            </w:pPr>
            <w:r>
              <w:rPr>
                <w:rFonts w:ascii="Calibri" w:hAnsi="Calibri"/>
                <w:b w:val="0"/>
                <w:i w:val="0"/>
                <w:color w:val="1C1C1E"/>
                <w:sz w:val="19"/>
              </w:rPr>
              <w:t>Concurrent Users</w:t>
            </w:r>
          </w:p>
        </w:tc>
        <w:tc>
          <w:tcPr>
            <w:tcW w:type="dxa" w:w="3024"/>
            <w:shd w:val="clear" w:color="auto" w:fill="E8F0FF"/>
          </w:tcPr>
          <w:p>
            <w:pPr>
              <w:jc w:val="left"/>
            </w:pPr>
            <w:r>
              <w:rPr>
                <w:rFonts w:ascii="Calibri" w:hAnsi="Calibri"/>
                <w:b w:val="0"/>
                <w:i w:val="0"/>
                <w:color w:val="1C1C1E"/>
                <w:sz w:val="19"/>
              </w:rPr>
              <w:t>10,000+</w:t>
            </w:r>
          </w:p>
        </w:tc>
        <w:tc>
          <w:tcPr>
            <w:tcW w:type="dxa" w:w="3024"/>
            <w:shd w:val="clear" w:color="auto" w:fill="E8F0FF"/>
          </w:tcPr>
          <w:p>
            <w:pPr>
              <w:jc w:val="left"/>
            </w:pPr>
            <w:r>
              <w:rPr>
                <w:rFonts w:ascii="Calibri" w:hAnsi="Calibri"/>
                <w:b w:val="0"/>
                <w:i w:val="0"/>
                <w:color w:val="1C1C1E"/>
                <w:sz w:val="19"/>
              </w:rPr>
              <w:t>Horizontal scaling + Redis session</w:t>
            </w:r>
          </w:p>
        </w:tc>
      </w:tr>
      <w:tr>
        <w:tc>
          <w:tcPr>
            <w:tcW w:type="dxa" w:w="3024"/>
            <w:shd w:val="clear" w:color="auto" w:fill="F5F5F7"/>
          </w:tcPr>
          <w:p>
            <w:pPr>
              <w:jc w:val="center"/>
            </w:pPr>
            <w:r>
              <w:rPr>
                <w:rFonts w:ascii="Calibri" w:hAnsi="Calibri"/>
                <w:b w:val="0"/>
                <w:i w:val="0"/>
                <w:color w:val="1C1C1E"/>
                <w:sz w:val="19"/>
              </w:rPr>
              <w:t>Database Query Time</w:t>
            </w:r>
          </w:p>
        </w:tc>
        <w:tc>
          <w:tcPr>
            <w:tcW w:type="dxa" w:w="3024"/>
            <w:shd w:val="clear" w:color="auto" w:fill="F5F5F7"/>
          </w:tcPr>
          <w:p>
            <w:pPr>
              <w:jc w:val="left"/>
            </w:pPr>
            <w:r>
              <w:rPr>
                <w:rFonts w:ascii="Calibri" w:hAnsi="Calibri"/>
                <w:b w:val="0"/>
                <w:i w:val="0"/>
                <w:color w:val="1C1C1E"/>
                <w:sz w:val="19"/>
              </w:rPr>
              <w:t>&lt; 50ms avg</w:t>
            </w:r>
          </w:p>
        </w:tc>
        <w:tc>
          <w:tcPr>
            <w:tcW w:type="dxa" w:w="3024"/>
            <w:shd w:val="clear" w:color="auto" w:fill="F5F5F7"/>
          </w:tcPr>
          <w:p>
            <w:pPr>
              <w:jc w:val="left"/>
            </w:pPr>
            <w:r>
              <w:rPr>
                <w:rFonts w:ascii="Calibri" w:hAnsi="Calibri"/>
                <w:b w:val="0"/>
                <w:i w:val="0"/>
                <w:color w:val="1C1C1E"/>
                <w:sz w:val="19"/>
              </w:rPr>
              <w:t>EF Core 10 + indexed SQL Server</w:t>
            </w:r>
          </w:p>
        </w:tc>
      </w:tr>
      <w:tr>
        <w:tc>
          <w:tcPr>
            <w:tcW w:type="dxa" w:w="3024"/>
            <w:shd w:val="clear" w:color="auto" w:fill="E8F0FF"/>
          </w:tcPr>
          <w:p>
            <w:pPr>
              <w:jc w:val="center"/>
            </w:pPr>
            <w:r>
              <w:rPr>
                <w:rFonts w:ascii="Calibri" w:hAnsi="Calibri"/>
                <w:b w:val="0"/>
                <w:i w:val="0"/>
                <w:color w:val="1C1C1E"/>
                <w:sz w:val="19"/>
              </w:rPr>
              <w:t>File Upload</w:t>
            </w:r>
          </w:p>
        </w:tc>
        <w:tc>
          <w:tcPr>
            <w:tcW w:type="dxa" w:w="3024"/>
            <w:shd w:val="clear" w:color="auto" w:fill="E8F0FF"/>
          </w:tcPr>
          <w:p>
            <w:pPr>
              <w:jc w:val="left"/>
            </w:pPr>
            <w:r>
              <w:rPr>
                <w:rFonts w:ascii="Calibri" w:hAnsi="Calibri"/>
                <w:b w:val="0"/>
                <w:i w:val="0"/>
                <w:color w:val="1C1C1E"/>
                <w:sz w:val="19"/>
              </w:rPr>
              <w:t>&lt; 5 sec</w:t>
            </w:r>
          </w:p>
        </w:tc>
        <w:tc>
          <w:tcPr>
            <w:tcW w:type="dxa" w:w="3024"/>
            <w:shd w:val="clear" w:color="auto" w:fill="E8F0FF"/>
          </w:tcPr>
          <w:p>
            <w:pPr>
              <w:jc w:val="left"/>
            </w:pPr>
            <w:r>
              <w:rPr>
                <w:rFonts w:ascii="Calibri" w:hAnsi="Calibri"/>
                <w:b w:val="0"/>
                <w:i w:val="0"/>
                <w:color w:val="1C1C1E"/>
                <w:sz w:val="19"/>
              </w:rPr>
              <w:t>Async streaming, background processing</w:t>
            </w:r>
          </w:p>
        </w:tc>
      </w:tr>
      <w:tr>
        <w:tc>
          <w:tcPr>
            <w:tcW w:type="dxa" w:w="3024"/>
            <w:shd w:val="clear" w:color="auto" w:fill="F5F5F7"/>
          </w:tcPr>
          <w:p>
            <w:pPr>
              <w:jc w:val="center"/>
            </w:pPr>
            <w:r>
              <w:rPr>
                <w:rFonts w:ascii="Calibri" w:hAnsi="Calibri"/>
                <w:b w:val="0"/>
                <w:i w:val="0"/>
                <w:color w:val="1C1C1E"/>
                <w:sz w:val="19"/>
              </w:rPr>
              <w:t>Background Job Latency</w:t>
            </w:r>
          </w:p>
        </w:tc>
        <w:tc>
          <w:tcPr>
            <w:tcW w:type="dxa" w:w="3024"/>
            <w:shd w:val="clear" w:color="auto" w:fill="F5F5F7"/>
          </w:tcPr>
          <w:p>
            <w:pPr>
              <w:jc w:val="left"/>
            </w:pPr>
            <w:r>
              <w:rPr>
                <w:rFonts w:ascii="Calibri" w:hAnsi="Calibri"/>
                <w:b w:val="0"/>
                <w:i w:val="0"/>
                <w:color w:val="1C1C1E"/>
                <w:sz w:val="19"/>
              </w:rPr>
              <w:t>&lt; 1 min</w:t>
            </w:r>
          </w:p>
        </w:tc>
        <w:tc>
          <w:tcPr>
            <w:tcW w:type="dxa" w:w="3024"/>
            <w:shd w:val="clear" w:color="auto" w:fill="F5F5F7"/>
          </w:tcPr>
          <w:p>
            <w:pPr>
              <w:jc w:val="left"/>
            </w:pPr>
            <w:r>
              <w:rPr>
                <w:rFonts w:ascii="Calibri" w:hAnsi="Calibri"/>
                <w:b w:val="0"/>
                <w:i w:val="0"/>
                <w:color w:val="1C1C1E"/>
                <w:sz w:val="19"/>
              </w:rPr>
              <w:t>Hangfire poll interval: near-realtime</w:t>
            </w:r>
          </w:p>
        </w:tc>
      </w:tr>
    </w:tbl>
    <w:p/>
    <w:p>
      <w:pPr>
        <w:spacing w:before="280" w:after="80"/>
        <w:jc w:val="left"/>
      </w:pPr>
      <w:r>
        <w:rPr>
          <w:rFonts w:ascii="Calibri" w:hAnsi="Calibri"/>
          <w:b/>
          <w:i w:val="0"/>
          <w:color w:val="FF453A"/>
          <w:sz w:val="30"/>
        </w:rPr>
        <w:t>17.2 Security Requirements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Requirement</w:t>
            </w:r>
          </w:p>
        </w:tc>
        <w:tc>
          <w:tcPr>
            <w:tcW w:type="dxa" w:w="4536"/>
            <w:shd w:val="clear" w:color="auto" w:fill="102A5A"/>
          </w:tcPr>
          <w:p>
            <w:pPr>
              <w:jc w:val="center"/>
            </w:pPr>
            <w:r>
              <w:rPr>
                <w:rFonts w:ascii="Calibri" w:hAnsi="Calibri"/>
                <w:b/>
                <w:i w:val="0"/>
                <w:color w:val="FFFFFF"/>
                <w:sz w:val="20"/>
              </w:rPr>
              <w:t>Implementation</w:t>
            </w:r>
          </w:p>
        </w:tc>
      </w:tr>
      <w:tr>
        <w:tc>
          <w:tcPr>
            <w:tcW w:type="dxa" w:w="4536"/>
            <w:shd w:val="clear" w:color="auto" w:fill="E8F0FF"/>
          </w:tcPr>
          <w:p>
            <w:pPr>
              <w:jc w:val="center"/>
            </w:pPr>
            <w:r>
              <w:rPr>
                <w:rFonts w:ascii="Calibri" w:hAnsi="Calibri"/>
                <w:b w:val="0"/>
                <w:i w:val="0"/>
                <w:color w:val="1C1C1E"/>
                <w:sz w:val="19"/>
              </w:rPr>
              <w:t>Data Encryption at Rest</w:t>
            </w:r>
          </w:p>
        </w:tc>
        <w:tc>
          <w:tcPr>
            <w:tcW w:type="dxa" w:w="4536"/>
            <w:shd w:val="clear" w:color="auto" w:fill="E8F0FF"/>
          </w:tcPr>
          <w:p>
            <w:pPr>
              <w:jc w:val="left"/>
            </w:pPr>
            <w:r>
              <w:rPr>
                <w:rFonts w:ascii="Calibri" w:hAnsi="Calibri"/>
                <w:b w:val="0"/>
                <w:i w:val="0"/>
                <w:color w:val="1C1C1E"/>
                <w:sz w:val="19"/>
              </w:rPr>
              <w:t>SQL Server TDE (Transparent Data Encryption)</w:t>
            </w:r>
          </w:p>
        </w:tc>
      </w:tr>
      <w:tr>
        <w:tc>
          <w:tcPr>
            <w:tcW w:type="dxa" w:w="4536"/>
            <w:shd w:val="clear" w:color="auto" w:fill="F5F5F7"/>
          </w:tcPr>
          <w:p>
            <w:pPr>
              <w:jc w:val="center"/>
            </w:pPr>
            <w:r>
              <w:rPr>
                <w:rFonts w:ascii="Calibri" w:hAnsi="Calibri"/>
                <w:b w:val="0"/>
                <w:i w:val="0"/>
                <w:color w:val="1C1C1E"/>
                <w:sz w:val="19"/>
              </w:rPr>
              <w:t>Data Encryption in Transit</w:t>
            </w:r>
          </w:p>
        </w:tc>
        <w:tc>
          <w:tcPr>
            <w:tcW w:type="dxa" w:w="4536"/>
            <w:shd w:val="clear" w:color="auto" w:fill="F5F5F7"/>
          </w:tcPr>
          <w:p>
            <w:pPr>
              <w:jc w:val="left"/>
            </w:pPr>
            <w:r>
              <w:rPr>
                <w:rFonts w:ascii="Calibri" w:hAnsi="Calibri"/>
                <w:b w:val="0"/>
                <w:i w:val="0"/>
                <w:color w:val="1C1C1E"/>
                <w:sz w:val="19"/>
              </w:rPr>
              <w:t>TLS 1.3 for all HTTP communication</w:t>
            </w:r>
          </w:p>
        </w:tc>
      </w:tr>
      <w:tr>
        <w:tc>
          <w:tcPr>
            <w:tcW w:type="dxa" w:w="4536"/>
            <w:shd w:val="clear" w:color="auto" w:fill="E8F0FF"/>
          </w:tcPr>
          <w:p>
            <w:pPr>
              <w:jc w:val="center"/>
            </w:pPr>
            <w:r>
              <w:rPr>
                <w:rFonts w:ascii="Calibri" w:hAnsi="Calibri"/>
                <w:b w:val="0"/>
                <w:i w:val="0"/>
                <w:color w:val="1C1C1E"/>
                <w:sz w:val="19"/>
              </w:rPr>
              <w:t>Authentication Standard</w:t>
            </w:r>
          </w:p>
        </w:tc>
        <w:tc>
          <w:tcPr>
            <w:tcW w:type="dxa" w:w="4536"/>
            <w:shd w:val="clear" w:color="auto" w:fill="E8F0FF"/>
          </w:tcPr>
          <w:p>
            <w:pPr>
              <w:jc w:val="left"/>
            </w:pPr>
            <w:r>
              <w:rPr>
                <w:rFonts w:ascii="Calibri" w:hAnsi="Calibri"/>
                <w:b w:val="0"/>
                <w:i w:val="0"/>
                <w:color w:val="1C1C1E"/>
                <w:sz w:val="19"/>
              </w:rPr>
              <w:t>JWT Bearer + Refresh Tokens (IETF RFC 6749)</w:t>
            </w:r>
          </w:p>
        </w:tc>
      </w:tr>
      <w:tr>
        <w:tc>
          <w:tcPr>
            <w:tcW w:type="dxa" w:w="4536"/>
            <w:shd w:val="clear" w:color="auto" w:fill="F5F5F7"/>
          </w:tcPr>
          <w:p>
            <w:pPr>
              <w:jc w:val="center"/>
            </w:pPr>
            <w:r>
              <w:rPr>
                <w:rFonts w:ascii="Calibri" w:hAnsi="Calibri"/>
                <w:b w:val="0"/>
                <w:i w:val="0"/>
                <w:color w:val="1C1C1E"/>
                <w:sz w:val="19"/>
              </w:rPr>
              <w:t>Password Standard</w:t>
            </w:r>
          </w:p>
        </w:tc>
        <w:tc>
          <w:tcPr>
            <w:tcW w:type="dxa" w:w="4536"/>
            <w:shd w:val="clear" w:color="auto" w:fill="F5F5F7"/>
          </w:tcPr>
          <w:p>
            <w:pPr>
              <w:jc w:val="left"/>
            </w:pPr>
            <w:r>
              <w:rPr>
                <w:rFonts w:ascii="Calibri" w:hAnsi="Calibri"/>
                <w:b w:val="0"/>
                <w:i w:val="0"/>
                <w:color w:val="1C1C1E"/>
                <w:sz w:val="19"/>
              </w:rPr>
              <w:t>Min 8 chars, complexity rules, hashed with ASP.NET Identity (PBKDF2)</w:t>
            </w:r>
          </w:p>
        </w:tc>
      </w:tr>
      <w:tr>
        <w:tc>
          <w:tcPr>
            <w:tcW w:type="dxa" w:w="4536"/>
            <w:shd w:val="clear" w:color="auto" w:fill="E8F0FF"/>
          </w:tcPr>
          <w:p>
            <w:pPr>
              <w:jc w:val="center"/>
            </w:pPr>
            <w:r>
              <w:rPr>
                <w:rFonts w:ascii="Calibri" w:hAnsi="Calibri"/>
                <w:b w:val="0"/>
                <w:i w:val="0"/>
                <w:color w:val="1C1C1E"/>
                <w:sz w:val="19"/>
              </w:rPr>
              <w:t>Session Management</w:t>
            </w:r>
          </w:p>
        </w:tc>
        <w:tc>
          <w:tcPr>
            <w:tcW w:type="dxa" w:w="4536"/>
            <w:shd w:val="clear" w:color="auto" w:fill="E8F0FF"/>
          </w:tcPr>
          <w:p>
            <w:pPr>
              <w:jc w:val="left"/>
            </w:pPr>
            <w:r>
              <w:rPr>
                <w:rFonts w:ascii="Calibri" w:hAnsi="Calibri"/>
                <w:b w:val="0"/>
                <w:i w:val="0"/>
                <w:color w:val="1C1C1E"/>
                <w:sz w:val="19"/>
              </w:rPr>
              <w:t>HttpOnly cookies + server-side session tracking</w:t>
            </w:r>
          </w:p>
        </w:tc>
      </w:tr>
      <w:tr>
        <w:tc>
          <w:tcPr>
            <w:tcW w:type="dxa" w:w="4536"/>
            <w:shd w:val="clear" w:color="auto" w:fill="F5F5F7"/>
          </w:tcPr>
          <w:p>
            <w:pPr>
              <w:jc w:val="center"/>
            </w:pPr>
            <w:r>
              <w:rPr>
                <w:rFonts w:ascii="Calibri" w:hAnsi="Calibri"/>
                <w:b w:val="0"/>
                <w:i w:val="0"/>
                <w:color w:val="1C1C1E"/>
                <w:sz w:val="19"/>
              </w:rPr>
              <w:t>Audit Logging</w:t>
            </w:r>
          </w:p>
        </w:tc>
        <w:tc>
          <w:tcPr>
            <w:tcW w:type="dxa" w:w="4536"/>
            <w:shd w:val="clear" w:color="auto" w:fill="F5F5F7"/>
          </w:tcPr>
          <w:p>
            <w:pPr>
              <w:jc w:val="left"/>
            </w:pPr>
            <w:r>
              <w:rPr>
                <w:rFonts w:ascii="Calibri" w:hAnsi="Calibri"/>
                <w:b w:val="0"/>
                <w:i w:val="0"/>
                <w:color w:val="1C1C1E"/>
                <w:sz w:val="19"/>
              </w:rPr>
              <w:t>All entity mutations logged with actor, timestamp, and before/after state</w:t>
            </w:r>
          </w:p>
        </w:tc>
      </w:tr>
      <w:tr>
        <w:tc>
          <w:tcPr>
            <w:tcW w:type="dxa" w:w="4536"/>
            <w:shd w:val="clear" w:color="auto" w:fill="E8F0FF"/>
          </w:tcPr>
          <w:p>
            <w:pPr>
              <w:jc w:val="center"/>
            </w:pPr>
            <w:r>
              <w:rPr>
                <w:rFonts w:ascii="Calibri" w:hAnsi="Calibri"/>
                <w:b w:val="0"/>
                <w:i w:val="0"/>
                <w:color w:val="1C1C1E"/>
                <w:sz w:val="19"/>
              </w:rPr>
              <w:t>Compliance</w:t>
            </w:r>
          </w:p>
        </w:tc>
        <w:tc>
          <w:tcPr>
            <w:tcW w:type="dxa" w:w="4536"/>
            <w:shd w:val="clear" w:color="auto" w:fill="E8F0FF"/>
          </w:tcPr>
          <w:p>
            <w:pPr>
              <w:jc w:val="left"/>
            </w:pPr>
            <w:r>
              <w:rPr>
                <w:rFonts w:ascii="Calibri" w:hAnsi="Calibri"/>
                <w:b w:val="0"/>
                <w:i w:val="0"/>
                <w:color w:val="1C1C1E"/>
                <w:sz w:val="19"/>
              </w:rPr>
              <w:t>GDPR-compatible soft delete and data retention policies</w:t>
            </w:r>
          </w:p>
        </w:tc>
      </w:tr>
      <w:tr>
        <w:tc>
          <w:tcPr>
            <w:tcW w:type="dxa" w:w="4536"/>
            <w:shd w:val="clear" w:color="auto" w:fill="F5F5F7"/>
          </w:tcPr>
          <w:p>
            <w:pPr>
              <w:jc w:val="center"/>
            </w:pPr>
            <w:r>
              <w:rPr>
                <w:rFonts w:ascii="Calibri" w:hAnsi="Calibri"/>
                <w:b w:val="0"/>
                <w:i w:val="0"/>
                <w:color w:val="1C1C1E"/>
                <w:sz w:val="19"/>
              </w:rPr>
              <w:t>Penetration Testing</w:t>
            </w:r>
          </w:p>
        </w:tc>
        <w:tc>
          <w:tcPr>
            <w:tcW w:type="dxa" w:w="4536"/>
            <w:shd w:val="clear" w:color="auto" w:fill="F5F5F7"/>
          </w:tcPr>
          <w:p>
            <w:pPr>
              <w:jc w:val="left"/>
            </w:pPr>
            <w:r>
              <w:rPr>
                <w:rFonts w:ascii="Calibri" w:hAnsi="Calibri"/>
                <w:b w:val="0"/>
                <w:i w:val="0"/>
                <w:color w:val="1C1C1E"/>
                <w:sz w:val="19"/>
              </w:rPr>
              <w:t>Planned for Phase 3 before payment go-live</w:t>
            </w:r>
          </w:p>
        </w:tc>
      </w:tr>
    </w:tbl>
    <w:p/>
    <w:p>
      <w:pPr>
        <w:spacing w:before="280" w:after="80"/>
        <w:jc w:val="left"/>
      </w:pPr>
      <w:r>
        <w:rPr>
          <w:rFonts w:ascii="Calibri" w:hAnsi="Calibri"/>
          <w:b/>
          <w:i w:val="0"/>
          <w:color w:val="30D158"/>
          <w:sz w:val="30"/>
        </w:rPr>
        <w:t>17.3 Scalability &amp; Reliability</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Dimension</w:t>
            </w:r>
          </w:p>
        </w:tc>
        <w:tc>
          <w:tcPr>
            <w:tcW w:type="dxa" w:w="4536"/>
            <w:shd w:val="clear" w:color="auto" w:fill="102A5A"/>
          </w:tcPr>
          <w:p>
            <w:pPr>
              <w:jc w:val="center"/>
            </w:pPr>
            <w:r>
              <w:rPr>
                <w:rFonts w:ascii="Calibri" w:hAnsi="Calibri"/>
                <w:b/>
                <w:i w:val="0"/>
                <w:color w:val="FFFFFF"/>
                <w:sz w:val="20"/>
              </w:rPr>
              <w:t>Design Decision</w:t>
            </w:r>
          </w:p>
        </w:tc>
      </w:tr>
      <w:tr>
        <w:tc>
          <w:tcPr>
            <w:tcW w:type="dxa" w:w="4536"/>
            <w:shd w:val="clear" w:color="auto" w:fill="E8F0FF"/>
          </w:tcPr>
          <w:p>
            <w:pPr>
              <w:jc w:val="center"/>
            </w:pPr>
            <w:r>
              <w:rPr>
                <w:rFonts w:ascii="Calibri" w:hAnsi="Calibri"/>
                <w:b w:val="0"/>
                <w:i w:val="0"/>
                <w:color w:val="1C1C1E"/>
                <w:sz w:val="19"/>
              </w:rPr>
              <w:t>Stateless API</w:t>
            </w:r>
          </w:p>
        </w:tc>
        <w:tc>
          <w:tcPr>
            <w:tcW w:type="dxa" w:w="4536"/>
            <w:shd w:val="clear" w:color="auto" w:fill="E8F0FF"/>
          </w:tcPr>
          <w:p>
            <w:pPr>
              <w:jc w:val="left"/>
            </w:pPr>
            <w:r>
              <w:rPr>
                <w:rFonts w:ascii="Calibri" w:hAnsi="Calibri"/>
                <w:b w:val="0"/>
                <w:i w:val="0"/>
                <w:color w:val="1C1C1E"/>
                <w:sz w:val="19"/>
              </w:rPr>
              <w:t>JWT tokens carry all session state; API instances are horizontally scalable</w:t>
            </w:r>
          </w:p>
        </w:tc>
      </w:tr>
      <w:tr>
        <w:tc>
          <w:tcPr>
            <w:tcW w:type="dxa" w:w="4536"/>
            <w:shd w:val="clear" w:color="auto" w:fill="F5F5F7"/>
          </w:tcPr>
          <w:p>
            <w:pPr>
              <w:jc w:val="center"/>
            </w:pPr>
            <w:r>
              <w:rPr>
                <w:rFonts w:ascii="Calibri" w:hAnsi="Calibri"/>
                <w:b w:val="0"/>
                <w:i w:val="0"/>
                <w:color w:val="1C1C1E"/>
                <w:sz w:val="19"/>
              </w:rPr>
              <w:t>Database Scaling</w:t>
            </w:r>
          </w:p>
        </w:tc>
        <w:tc>
          <w:tcPr>
            <w:tcW w:type="dxa" w:w="4536"/>
            <w:shd w:val="clear" w:color="auto" w:fill="F5F5F7"/>
          </w:tcPr>
          <w:p>
            <w:pPr>
              <w:jc w:val="left"/>
            </w:pPr>
            <w:r>
              <w:rPr>
                <w:rFonts w:ascii="Calibri" w:hAnsi="Calibri"/>
                <w:b w:val="0"/>
                <w:i w:val="0"/>
                <w:color w:val="1C1C1E"/>
                <w:sz w:val="19"/>
              </w:rPr>
              <w:t>Read replicas via AlwaysOn; write to primary only</w:t>
            </w:r>
          </w:p>
        </w:tc>
      </w:tr>
      <w:tr>
        <w:tc>
          <w:tcPr>
            <w:tcW w:type="dxa" w:w="4536"/>
            <w:shd w:val="clear" w:color="auto" w:fill="E8F0FF"/>
          </w:tcPr>
          <w:p>
            <w:pPr>
              <w:jc w:val="center"/>
            </w:pPr>
            <w:r>
              <w:rPr>
                <w:rFonts w:ascii="Calibri" w:hAnsi="Calibri"/>
                <w:b w:val="0"/>
                <w:i w:val="0"/>
                <w:color w:val="1C1C1E"/>
                <w:sz w:val="19"/>
              </w:rPr>
              <w:t>Cache Scaling</w:t>
            </w:r>
          </w:p>
        </w:tc>
        <w:tc>
          <w:tcPr>
            <w:tcW w:type="dxa" w:w="4536"/>
            <w:shd w:val="clear" w:color="auto" w:fill="E8F0FF"/>
          </w:tcPr>
          <w:p>
            <w:pPr>
              <w:jc w:val="left"/>
            </w:pPr>
            <w:r>
              <w:rPr>
                <w:rFonts w:ascii="Calibri" w:hAnsi="Calibri"/>
                <w:b w:val="0"/>
                <w:i w:val="0"/>
                <w:color w:val="1C1C1E"/>
                <w:sz w:val="19"/>
              </w:rPr>
              <w:t>Redis Cluster with automatic sharding</w:t>
            </w:r>
          </w:p>
        </w:tc>
      </w:tr>
      <w:tr>
        <w:tc>
          <w:tcPr>
            <w:tcW w:type="dxa" w:w="4536"/>
            <w:shd w:val="clear" w:color="auto" w:fill="F5F5F7"/>
          </w:tcPr>
          <w:p>
            <w:pPr>
              <w:jc w:val="center"/>
            </w:pPr>
            <w:r>
              <w:rPr>
                <w:rFonts w:ascii="Calibri" w:hAnsi="Calibri"/>
                <w:b w:val="0"/>
                <w:i w:val="0"/>
                <w:color w:val="1C1C1E"/>
                <w:sz w:val="19"/>
              </w:rPr>
              <w:t>Job Distribution</w:t>
            </w:r>
          </w:p>
        </w:tc>
        <w:tc>
          <w:tcPr>
            <w:tcW w:type="dxa" w:w="4536"/>
            <w:shd w:val="clear" w:color="auto" w:fill="F5F5F7"/>
          </w:tcPr>
          <w:p>
            <w:pPr>
              <w:jc w:val="left"/>
            </w:pPr>
            <w:r>
              <w:rPr>
                <w:rFonts w:ascii="Calibri" w:hAnsi="Calibri"/>
                <w:b w:val="0"/>
                <w:i w:val="0"/>
                <w:color w:val="1C1C1E"/>
                <w:sz w:val="19"/>
              </w:rPr>
              <w:t>Hangfire SQL Server ensures distributed job execution</w:t>
            </w:r>
          </w:p>
        </w:tc>
      </w:tr>
      <w:tr>
        <w:tc>
          <w:tcPr>
            <w:tcW w:type="dxa" w:w="4536"/>
            <w:shd w:val="clear" w:color="auto" w:fill="E8F0FF"/>
          </w:tcPr>
          <w:p>
            <w:pPr>
              <w:jc w:val="center"/>
            </w:pPr>
            <w:r>
              <w:rPr>
                <w:rFonts w:ascii="Calibri" w:hAnsi="Calibri"/>
                <w:b w:val="0"/>
                <w:i w:val="0"/>
                <w:color w:val="1C1C1E"/>
                <w:sz w:val="19"/>
              </w:rPr>
              <w:t>Multi-tenancy</w:t>
            </w:r>
          </w:p>
        </w:tc>
        <w:tc>
          <w:tcPr>
            <w:tcW w:type="dxa" w:w="4536"/>
            <w:shd w:val="clear" w:color="auto" w:fill="E8F0FF"/>
          </w:tcPr>
          <w:p>
            <w:pPr>
              <w:jc w:val="left"/>
            </w:pPr>
            <w:r>
              <w:rPr>
                <w:rFonts w:ascii="Calibri" w:hAnsi="Calibri"/>
                <w:b w:val="0"/>
                <w:i w:val="0"/>
                <w:color w:val="1C1C1E"/>
                <w:sz w:val="19"/>
              </w:rPr>
              <w:t>Tenant isolation at application layer via TenantId on all entities</w:t>
            </w:r>
          </w:p>
        </w:tc>
      </w:tr>
      <w:tr>
        <w:tc>
          <w:tcPr>
            <w:tcW w:type="dxa" w:w="4536"/>
            <w:shd w:val="clear" w:color="auto" w:fill="F5F5F7"/>
          </w:tcPr>
          <w:p>
            <w:pPr>
              <w:jc w:val="center"/>
            </w:pPr>
            <w:r>
              <w:rPr>
                <w:rFonts w:ascii="Calibri" w:hAnsi="Calibri"/>
                <w:b w:val="0"/>
                <w:i w:val="0"/>
                <w:color w:val="1C1C1E"/>
                <w:sz w:val="19"/>
              </w:rPr>
              <w:t>Feature Flags</w:t>
            </w:r>
          </w:p>
        </w:tc>
        <w:tc>
          <w:tcPr>
            <w:tcW w:type="dxa" w:w="4536"/>
            <w:shd w:val="clear" w:color="auto" w:fill="F5F5F7"/>
          </w:tcPr>
          <w:p>
            <w:pPr>
              <w:jc w:val="left"/>
            </w:pPr>
            <w:r>
              <w:rPr>
                <w:rFonts w:ascii="Calibri" w:hAnsi="Calibri"/>
                <w:b w:val="0"/>
                <w:i w:val="0"/>
                <w:color w:val="1C1C1E"/>
                <w:sz w:val="19"/>
              </w:rPr>
              <w:t>FeatureFlag entity enables runtime feature toggling without deployment</w:t>
            </w:r>
          </w:p>
        </w:tc>
      </w:tr>
      <w:tr>
        <w:tc>
          <w:tcPr>
            <w:tcW w:type="dxa" w:w="4536"/>
            <w:shd w:val="clear" w:color="auto" w:fill="E8F0FF"/>
          </w:tcPr>
          <w:p>
            <w:pPr>
              <w:jc w:val="center"/>
            </w:pPr>
            <w:r>
              <w:rPr>
                <w:rFonts w:ascii="Calibri" w:hAnsi="Calibri"/>
                <w:b w:val="0"/>
                <w:i w:val="0"/>
                <w:color w:val="1C1C1E"/>
                <w:sz w:val="19"/>
              </w:rPr>
              <w:t>Backward Compatibility</w:t>
            </w:r>
          </w:p>
        </w:tc>
        <w:tc>
          <w:tcPr>
            <w:tcW w:type="dxa" w:w="4536"/>
            <w:shd w:val="clear" w:color="auto" w:fill="E8F0FF"/>
          </w:tcPr>
          <w:p>
            <w:pPr>
              <w:jc w:val="left"/>
            </w:pPr>
            <w:r>
              <w:rPr>
                <w:rFonts w:ascii="Calibri" w:hAnsi="Calibri"/>
                <w:b w:val="0"/>
                <w:i w:val="0"/>
                <w:color w:val="1C1C1E"/>
                <w:sz w:val="19"/>
              </w:rPr>
              <w:t>Versioned API; no breaking changes to v1 contracts</w:t>
            </w:r>
          </w:p>
        </w:tc>
      </w:tr>
    </w:tbl>
    <w:p/>
    <w:p>
      <w:r>
        <w:br w:type="page"/>
      </w:r>
    </w:p>
    <w:p>
      <w:pPr>
        <w:spacing w:before="440" w:after="120"/>
        <w:jc w:val="left"/>
        <w:pBdr>
          <w:bottom w:val="single" w:sz="6" w:space="4" w:color="0A84FF"/>
        </w:pBdr>
      </w:pPr>
      <w:r>
        <w:rPr>
          <w:rFonts w:ascii="Calibri" w:hAnsi="Calibri"/>
          <w:b/>
          <w:i w:val="0"/>
          <w:color w:val="102A5A"/>
          <w:sz w:val="40"/>
        </w:rPr>
        <w:t>18. RISK REGISTER &amp; MITIGATION STRATEGIES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14"/>
        <w:gridCol w:w="1814"/>
        <w:gridCol w:w="1814"/>
        <w:gridCol w:w="1814"/>
        <w:gridCol w:w="1814"/>
      </w:tblGrid>
      <w:tr>
        <w:tc>
          <w:tcPr>
            <w:tcW w:type="dxa" w:w="1814"/>
            <w:shd w:val="clear" w:color="auto" w:fill="102A5A"/>
          </w:tcPr>
          <w:p>
            <w:pPr>
              <w:jc w:val="center"/>
            </w:pPr>
            <w:r>
              <w:rPr>
                <w:rFonts w:ascii="Calibri" w:hAnsi="Calibri"/>
                <w:b/>
                <w:i w:val="0"/>
                <w:color w:val="FFFFFF"/>
                <w:sz w:val="20"/>
              </w:rPr>
              <w:t>#</w:t>
            </w:r>
          </w:p>
        </w:tc>
        <w:tc>
          <w:tcPr>
            <w:tcW w:type="dxa" w:w="1814"/>
            <w:shd w:val="clear" w:color="auto" w:fill="102A5A"/>
          </w:tcPr>
          <w:p>
            <w:pPr>
              <w:jc w:val="center"/>
            </w:pPr>
            <w:r>
              <w:rPr>
                <w:rFonts w:ascii="Calibri" w:hAnsi="Calibri"/>
                <w:b/>
                <w:i w:val="0"/>
                <w:color w:val="FFFFFF"/>
                <w:sz w:val="20"/>
              </w:rPr>
              <w:t>Risk</w:t>
            </w:r>
          </w:p>
        </w:tc>
        <w:tc>
          <w:tcPr>
            <w:tcW w:type="dxa" w:w="1814"/>
            <w:shd w:val="clear" w:color="auto" w:fill="102A5A"/>
          </w:tcPr>
          <w:p>
            <w:pPr>
              <w:jc w:val="center"/>
            </w:pPr>
            <w:r>
              <w:rPr>
                <w:rFonts w:ascii="Calibri" w:hAnsi="Calibri"/>
                <w:b/>
                <w:i w:val="0"/>
                <w:color w:val="FFFFFF"/>
                <w:sz w:val="20"/>
              </w:rPr>
              <w:t>Probability</w:t>
            </w:r>
          </w:p>
        </w:tc>
        <w:tc>
          <w:tcPr>
            <w:tcW w:type="dxa" w:w="1814"/>
            <w:shd w:val="clear" w:color="auto" w:fill="102A5A"/>
          </w:tcPr>
          <w:p>
            <w:pPr>
              <w:jc w:val="center"/>
            </w:pPr>
            <w:r>
              <w:rPr>
                <w:rFonts w:ascii="Calibri" w:hAnsi="Calibri"/>
                <w:b/>
                <w:i w:val="0"/>
                <w:color w:val="FFFFFF"/>
                <w:sz w:val="20"/>
              </w:rPr>
              <w:t>Impact</w:t>
            </w:r>
          </w:p>
        </w:tc>
        <w:tc>
          <w:tcPr>
            <w:tcW w:type="dxa" w:w="1814"/>
            <w:shd w:val="clear" w:color="auto" w:fill="102A5A"/>
          </w:tcPr>
          <w:p>
            <w:pPr>
              <w:jc w:val="center"/>
            </w:pPr>
            <w:r>
              <w:rPr>
                <w:rFonts w:ascii="Calibri" w:hAnsi="Calibri"/>
                <w:b/>
                <w:i w:val="0"/>
                <w:color w:val="FFFFFF"/>
                <w:sz w:val="20"/>
              </w:rPr>
              <w:t>Mitigation Strategy</w:t>
            </w:r>
          </w:p>
        </w:tc>
      </w:tr>
      <w:tr>
        <w:tc>
          <w:tcPr>
            <w:tcW w:type="dxa" w:w="1814"/>
            <w:shd w:val="clear" w:color="auto" w:fill="E8F0FF"/>
          </w:tcPr>
          <w:p>
            <w:pPr>
              <w:jc w:val="center"/>
            </w:pPr>
            <w:r>
              <w:rPr>
                <w:rFonts w:ascii="Calibri" w:hAnsi="Calibri"/>
                <w:b w:val="0"/>
                <w:i w:val="0"/>
                <w:color w:val="1C1C1E"/>
                <w:sz w:val="19"/>
              </w:rPr>
              <w:t>1</w:t>
            </w:r>
          </w:p>
        </w:tc>
        <w:tc>
          <w:tcPr>
            <w:tcW w:type="dxa" w:w="1814"/>
            <w:shd w:val="clear" w:color="auto" w:fill="E8F0FF"/>
          </w:tcPr>
          <w:p>
            <w:pPr>
              <w:jc w:val="left"/>
            </w:pPr>
            <w:r>
              <w:rPr>
                <w:rFonts w:ascii="Calibri" w:hAnsi="Calibri"/>
                <w:b w:val="0"/>
                <w:i w:val="0"/>
                <w:color w:val="1C1C1E"/>
                <w:sz w:val="19"/>
              </w:rPr>
              <w:t>Regulatory conflict with commodity exchange</w:t>
            </w:r>
          </w:p>
        </w:tc>
        <w:tc>
          <w:tcPr>
            <w:tcW w:type="dxa" w:w="1814"/>
            <w:shd w:val="clear" w:color="auto" w:fill="E8F0FF"/>
          </w:tcPr>
          <w:p>
            <w:pPr>
              <w:jc w:val="left"/>
            </w:pPr>
            <w:r>
              <w:rPr>
                <w:rFonts w:ascii="Calibri" w:hAnsi="Calibri"/>
                <w:b w:val="0"/>
                <w:i w:val="0"/>
                <w:color w:val="1C1C1E"/>
                <w:sz w:val="19"/>
              </w:rPr>
              <w:t>High</w:t>
            </w:r>
          </w:p>
        </w:tc>
        <w:tc>
          <w:tcPr>
            <w:tcW w:type="dxa" w:w="1814"/>
            <w:shd w:val="clear" w:color="auto" w:fill="E8F0FF"/>
          </w:tcPr>
          <w:p>
            <w:pPr>
              <w:jc w:val="left"/>
            </w:pPr>
            <w:r>
              <w:rPr>
                <w:rFonts w:ascii="Calibri" w:hAnsi="Calibri"/>
                <w:b w:val="0"/>
                <w:i w:val="0"/>
                <w:color w:val="1C1C1E"/>
                <w:sz w:val="19"/>
              </w:rPr>
              <w:t>High</w:t>
            </w:r>
          </w:p>
        </w:tc>
        <w:tc>
          <w:tcPr>
            <w:tcW w:type="dxa" w:w="1814"/>
            <w:shd w:val="clear" w:color="auto" w:fill="E8F0FF"/>
          </w:tcPr>
          <w:p>
            <w:pPr>
              <w:jc w:val="left"/>
            </w:pPr>
            <w:r>
              <w:rPr>
                <w:rFonts w:ascii="Calibri" w:hAnsi="Calibri"/>
                <w:b w:val="0"/>
                <w:i w:val="0"/>
                <w:color w:val="1C1C1E"/>
                <w:sz w:val="19"/>
              </w:rPr>
              <w:t>Legal review; platform explicitly operates outside exchange scope</w:t>
            </w:r>
          </w:p>
        </w:tc>
      </w:tr>
      <w:tr>
        <w:tc>
          <w:tcPr>
            <w:tcW w:type="dxa" w:w="1814"/>
            <w:shd w:val="clear" w:color="auto" w:fill="F5F5F7"/>
          </w:tcPr>
          <w:p>
            <w:pPr>
              <w:jc w:val="center"/>
            </w:pPr>
            <w:r>
              <w:rPr>
                <w:rFonts w:ascii="Calibri" w:hAnsi="Calibri"/>
                <w:b w:val="0"/>
                <w:i w:val="0"/>
                <w:color w:val="1C1C1E"/>
                <w:sz w:val="19"/>
              </w:rPr>
              <w:t>2</w:t>
            </w:r>
          </w:p>
        </w:tc>
        <w:tc>
          <w:tcPr>
            <w:tcW w:type="dxa" w:w="1814"/>
            <w:shd w:val="clear" w:color="auto" w:fill="F5F5F7"/>
          </w:tcPr>
          <w:p>
            <w:pPr>
              <w:jc w:val="left"/>
            </w:pPr>
            <w:r>
              <w:rPr>
                <w:rFonts w:ascii="Calibri" w:hAnsi="Calibri"/>
                <w:b w:val="0"/>
                <w:i w:val="0"/>
                <w:color w:val="1C1C1E"/>
                <w:sz w:val="19"/>
              </w:rPr>
              <w:t>Counterparty fraud</w:t>
            </w:r>
          </w:p>
        </w:tc>
        <w:tc>
          <w:tcPr>
            <w:tcW w:type="dxa" w:w="1814"/>
            <w:shd w:val="clear" w:color="auto" w:fill="F5F5F7"/>
          </w:tcPr>
          <w:p>
            <w:pPr>
              <w:jc w:val="left"/>
            </w:pPr>
            <w:r>
              <w:rPr>
                <w:rFonts w:ascii="Calibri" w:hAnsi="Calibri"/>
                <w:b w:val="0"/>
                <w:i w:val="0"/>
                <w:color w:val="1C1C1E"/>
                <w:sz w:val="19"/>
              </w:rPr>
              <w:t>Medium</w:t>
            </w:r>
          </w:p>
        </w:tc>
        <w:tc>
          <w:tcPr>
            <w:tcW w:type="dxa" w:w="1814"/>
            <w:shd w:val="clear" w:color="auto" w:fill="F5F5F7"/>
          </w:tcPr>
          <w:p>
            <w:pPr>
              <w:jc w:val="left"/>
            </w:pPr>
            <w:r>
              <w:rPr>
                <w:rFonts w:ascii="Calibri" w:hAnsi="Calibri"/>
                <w:b w:val="0"/>
                <w:i w:val="0"/>
                <w:color w:val="1C1C1E"/>
                <w:sz w:val="19"/>
              </w:rPr>
              <w:t>High</w:t>
            </w:r>
          </w:p>
        </w:tc>
        <w:tc>
          <w:tcPr>
            <w:tcW w:type="dxa" w:w="1814"/>
            <w:shd w:val="clear" w:color="auto" w:fill="F5F5F7"/>
          </w:tcPr>
          <w:p>
            <w:pPr>
              <w:jc w:val="left"/>
            </w:pPr>
            <w:r>
              <w:rPr>
                <w:rFonts w:ascii="Calibri" w:hAnsi="Calibri"/>
                <w:b w:val="0"/>
                <w:i w:val="0"/>
                <w:color w:val="1C1C1E"/>
                <w:sz w:val="19"/>
              </w:rPr>
              <w:t>Multi-layer KYC + sanction screening + escrow protection</w:t>
            </w:r>
          </w:p>
        </w:tc>
      </w:tr>
      <w:tr>
        <w:tc>
          <w:tcPr>
            <w:tcW w:type="dxa" w:w="1814"/>
            <w:shd w:val="clear" w:color="auto" w:fill="E8F0FF"/>
          </w:tcPr>
          <w:p>
            <w:pPr>
              <w:jc w:val="center"/>
            </w:pPr>
            <w:r>
              <w:rPr>
                <w:rFonts w:ascii="Calibri" w:hAnsi="Calibri"/>
                <w:b w:val="0"/>
                <w:i w:val="0"/>
                <w:color w:val="1C1C1E"/>
                <w:sz w:val="19"/>
              </w:rPr>
              <w:t>3</w:t>
            </w:r>
          </w:p>
        </w:tc>
        <w:tc>
          <w:tcPr>
            <w:tcW w:type="dxa" w:w="1814"/>
            <w:shd w:val="clear" w:color="auto" w:fill="E8F0FF"/>
          </w:tcPr>
          <w:p>
            <w:pPr>
              <w:jc w:val="left"/>
            </w:pPr>
            <w:r>
              <w:rPr>
                <w:rFonts w:ascii="Calibri" w:hAnsi="Calibri"/>
                <w:b w:val="0"/>
                <w:i w:val="0"/>
                <w:color w:val="1C1C1E"/>
                <w:sz w:val="19"/>
              </w:rPr>
              <w:t>Payment default by buyer</w:t>
            </w:r>
          </w:p>
        </w:tc>
        <w:tc>
          <w:tcPr>
            <w:tcW w:type="dxa" w:w="1814"/>
            <w:shd w:val="clear" w:color="auto" w:fill="E8F0FF"/>
          </w:tcPr>
          <w:p>
            <w:pPr>
              <w:jc w:val="left"/>
            </w:pPr>
            <w:r>
              <w:rPr>
                <w:rFonts w:ascii="Calibri" w:hAnsi="Calibri"/>
                <w:b w:val="0"/>
                <w:i w:val="0"/>
                <w:color w:val="1C1C1E"/>
                <w:sz w:val="19"/>
              </w:rPr>
              <w:t>Medium</w:t>
            </w:r>
          </w:p>
        </w:tc>
        <w:tc>
          <w:tcPr>
            <w:tcW w:type="dxa" w:w="1814"/>
            <w:shd w:val="clear" w:color="auto" w:fill="E8F0FF"/>
          </w:tcPr>
          <w:p>
            <w:pPr>
              <w:jc w:val="left"/>
            </w:pPr>
            <w:r>
              <w:rPr>
                <w:rFonts w:ascii="Calibri" w:hAnsi="Calibri"/>
                <w:b w:val="0"/>
                <w:i w:val="0"/>
                <w:color w:val="1C1C1E"/>
                <w:sz w:val="19"/>
              </w:rPr>
              <w:t>High</w:t>
            </w:r>
          </w:p>
        </w:tc>
        <w:tc>
          <w:tcPr>
            <w:tcW w:type="dxa" w:w="1814"/>
            <w:shd w:val="clear" w:color="auto" w:fill="E8F0FF"/>
          </w:tcPr>
          <w:p>
            <w:pPr>
              <w:jc w:val="left"/>
            </w:pPr>
            <w:r>
              <w:rPr>
                <w:rFonts w:ascii="Calibri" w:hAnsi="Calibri"/>
                <w:b w:val="0"/>
                <w:i w:val="0"/>
                <w:color w:val="1C1C1E"/>
                <w:sz w:val="19"/>
              </w:rPr>
              <w:t>Escrow-first model; account blocked on non-payment</w:t>
            </w:r>
          </w:p>
        </w:tc>
      </w:tr>
      <w:tr>
        <w:tc>
          <w:tcPr>
            <w:tcW w:type="dxa" w:w="1814"/>
            <w:shd w:val="clear" w:color="auto" w:fill="F5F5F7"/>
          </w:tcPr>
          <w:p>
            <w:pPr>
              <w:jc w:val="center"/>
            </w:pPr>
            <w:r>
              <w:rPr>
                <w:rFonts w:ascii="Calibri" w:hAnsi="Calibri"/>
                <w:b w:val="0"/>
                <w:i w:val="0"/>
                <w:color w:val="1C1C1E"/>
                <w:sz w:val="19"/>
              </w:rPr>
              <w:t>4</w:t>
            </w:r>
          </w:p>
        </w:tc>
        <w:tc>
          <w:tcPr>
            <w:tcW w:type="dxa" w:w="1814"/>
            <w:shd w:val="clear" w:color="auto" w:fill="F5F5F7"/>
          </w:tcPr>
          <w:p>
            <w:pPr>
              <w:jc w:val="left"/>
            </w:pPr>
            <w:r>
              <w:rPr>
                <w:rFonts w:ascii="Calibri" w:hAnsi="Calibri"/>
                <w:b w:val="0"/>
                <w:i w:val="0"/>
                <w:color w:val="1C1C1E"/>
                <w:sz w:val="19"/>
              </w:rPr>
              <w:t>Seller non-delivery after match</w:t>
            </w:r>
          </w:p>
        </w:tc>
        <w:tc>
          <w:tcPr>
            <w:tcW w:type="dxa" w:w="1814"/>
            <w:shd w:val="clear" w:color="auto" w:fill="F5F5F7"/>
          </w:tcPr>
          <w:p>
            <w:pPr>
              <w:jc w:val="left"/>
            </w:pPr>
            <w:r>
              <w:rPr>
                <w:rFonts w:ascii="Calibri" w:hAnsi="Calibri"/>
                <w:b w:val="0"/>
                <w:i w:val="0"/>
                <w:color w:val="1C1C1E"/>
                <w:sz w:val="19"/>
              </w:rPr>
              <w:t>Medium</w:t>
            </w:r>
          </w:p>
        </w:tc>
        <w:tc>
          <w:tcPr>
            <w:tcW w:type="dxa" w:w="1814"/>
            <w:shd w:val="clear" w:color="auto" w:fill="F5F5F7"/>
          </w:tcPr>
          <w:p>
            <w:pPr>
              <w:jc w:val="left"/>
            </w:pPr>
            <w:r>
              <w:rPr>
                <w:rFonts w:ascii="Calibri" w:hAnsi="Calibri"/>
                <w:b w:val="0"/>
                <w:i w:val="0"/>
                <w:color w:val="1C1C1E"/>
                <w:sz w:val="19"/>
              </w:rPr>
              <w:t>High</w:t>
            </w:r>
          </w:p>
        </w:tc>
        <w:tc>
          <w:tcPr>
            <w:tcW w:type="dxa" w:w="1814"/>
            <w:shd w:val="clear" w:color="auto" w:fill="F5F5F7"/>
          </w:tcPr>
          <w:p>
            <w:pPr>
              <w:jc w:val="left"/>
            </w:pPr>
            <w:r>
              <w:rPr>
                <w:rFonts w:ascii="Calibri" w:hAnsi="Calibri"/>
                <w:b w:val="0"/>
                <w:i w:val="0"/>
                <w:color w:val="1C1C1E"/>
                <w:sz w:val="19"/>
              </w:rPr>
              <w:t>Penalty deposit required; grade reduction; legal contract</w:t>
            </w:r>
          </w:p>
        </w:tc>
      </w:tr>
      <w:tr>
        <w:tc>
          <w:tcPr>
            <w:tcW w:type="dxa" w:w="1814"/>
            <w:shd w:val="clear" w:color="auto" w:fill="E8F0FF"/>
          </w:tcPr>
          <w:p>
            <w:pPr>
              <w:jc w:val="center"/>
            </w:pPr>
            <w:r>
              <w:rPr>
                <w:rFonts w:ascii="Calibri" w:hAnsi="Calibri"/>
                <w:b w:val="0"/>
                <w:i w:val="0"/>
                <w:color w:val="1C1C1E"/>
                <w:sz w:val="19"/>
              </w:rPr>
              <w:t>5</w:t>
            </w:r>
          </w:p>
        </w:tc>
        <w:tc>
          <w:tcPr>
            <w:tcW w:type="dxa" w:w="1814"/>
            <w:shd w:val="clear" w:color="auto" w:fill="E8F0FF"/>
          </w:tcPr>
          <w:p>
            <w:pPr>
              <w:jc w:val="left"/>
            </w:pPr>
            <w:r>
              <w:rPr>
                <w:rFonts w:ascii="Calibri" w:hAnsi="Calibri"/>
                <w:b w:val="0"/>
                <w:i w:val="0"/>
                <w:color w:val="1C1C1E"/>
                <w:sz w:val="19"/>
              </w:rPr>
              <w:t>Data breach / security incident</w:t>
            </w:r>
          </w:p>
        </w:tc>
        <w:tc>
          <w:tcPr>
            <w:tcW w:type="dxa" w:w="1814"/>
            <w:shd w:val="clear" w:color="auto" w:fill="E8F0FF"/>
          </w:tcPr>
          <w:p>
            <w:pPr>
              <w:jc w:val="left"/>
            </w:pPr>
            <w:r>
              <w:rPr>
                <w:rFonts w:ascii="Calibri" w:hAnsi="Calibri"/>
                <w:b w:val="0"/>
                <w:i w:val="0"/>
                <w:color w:val="1C1C1E"/>
                <w:sz w:val="19"/>
              </w:rPr>
              <w:t>Low</w:t>
            </w:r>
          </w:p>
        </w:tc>
        <w:tc>
          <w:tcPr>
            <w:tcW w:type="dxa" w:w="1814"/>
            <w:shd w:val="clear" w:color="auto" w:fill="E8F0FF"/>
          </w:tcPr>
          <w:p>
            <w:pPr>
              <w:jc w:val="left"/>
            </w:pPr>
            <w:r>
              <w:rPr>
                <w:rFonts w:ascii="Calibri" w:hAnsi="Calibri"/>
                <w:b w:val="0"/>
                <w:i w:val="0"/>
                <w:color w:val="1C1C1E"/>
                <w:sz w:val="19"/>
              </w:rPr>
              <w:t>Critical</w:t>
            </w:r>
          </w:p>
        </w:tc>
        <w:tc>
          <w:tcPr>
            <w:tcW w:type="dxa" w:w="1814"/>
            <w:shd w:val="clear" w:color="auto" w:fill="E8F0FF"/>
          </w:tcPr>
          <w:p>
            <w:pPr>
              <w:jc w:val="left"/>
            </w:pPr>
            <w:r>
              <w:rPr>
                <w:rFonts w:ascii="Calibri" w:hAnsi="Calibri"/>
                <w:b w:val="0"/>
                <w:i w:val="0"/>
                <w:color w:val="1C1C1E"/>
                <w:sz w:val="19"/>
              </w:rPr>
              <w:t>Defense-in-depth; WAF; rate limiting; audit logs; pen test</w:t>
            </w:r>
          </w:p>
        </w:tc>
      </w:tr>
      <w:tr>
        <w:tc>
          <w:tcPr>
            <w:tcW w:type="dxa" w:w="1814"/>
            <w:shd w:val="clear" w:color="auto" w:fill="F5F5F7"/>
          </w:tcPr>
          <w:p>
            <w:pPr>
              <w:jc w:val="center"/>
            </w:pPr>
            <w:r>
              <w:rPr>
                <w:rFonts w:ascii="Calibri" w:hAnsi="Calibri"/>
                <w:b w:val="0"/>
                <w:i w:val="0"/>
                <w:color w:val="1C1C1E"/>
                <w:sz w:val="19"/>
              </w:rPr>
              <w:t>6</w:t>
            </w:r>
          </w:p>
        </w:tc>
        <w:tc>
          <w:tcPr>
            <w:tcW w:type="dxa" w:w="1814"/>
            <w:shd w:val="clear" w:color="auto" w:fill="F5F5F7"/>
          </w:tcPr>
          <w:p>
            <w:pPr>
              <w:jc w:val="left"/>
            </w:pPr>
            <w:r>
              <w:rPr>
                <w:rFonts w:ascii="Calibri" w:hAnsi="Calibri"/>
                <w:b w:val="0"/>
                <w:i w:val="0"/>
                <w:color w:val="1C1C1E"/>
                <w:sz w:val="19"/>
              </w:rPr>
              <w:t>Platform downtime during trading</w:t>
            </w:r>
          </w:p>
        </w:tc>
        <w:tc>
          <w:tcPr>
            <w:tcW w:type="dxa" w:w="1814"/>
            <w:shd w:val="clear" w:color="auto" w:fill="F5F5F7"/>
          </w:tcPr>
          <w:p>
            <w:pPr>
              <w:jc w:val="left"/>
            </w:pPr>
            <w:r>
              <w:rPr>
                <w:rFonts w:ascii="Calibri" w:hAnsi="Calibri"/>
                <w:b w:val="0"/>
                <w:i w:val="0"/>
                <w:color w:val="1C1C1E"/>
                <w:sz w:val="19"/>
              </w:rPr>
              <w:t>Low</w:t>
            </w:r>
          </w:p>
        </w:tc>
        <w:tc>
          <w:tcPr>
            <w:tcW w:type="dxa" w:w="1814"/>
            <w:shd w:val="clear" w:color="auto" w:fill="F5F5F7"/>
          </w:tcPr>
          <w:p>
            <w:pPr>
              <w:jc w:val="left"/>
            </w:pPr>
            <w:r>
              <w:rPr>
                <w:rFonts w:ascii="Calibri" w:hAnsi="Calibri"/>
                <w:b w:val="0"/>
                <w:i w:val="0"/>
                <w:color w:val="1C1C1E"/>
                <w:sz w:val="19"/>
              </w:rPr>
              <w:t>High</w:t>
            </w:r>
          </w:p>
        </w:tc>
        <w:tc>
          <w:tcPr>
            <w:tcW w:type="dxa" w:w="1814"/>
            <w:shd w:val="clear" w:color="auto" w:fill="F5F5F7"/>
          </w:tcPr>
          <w:p>
            <w:pPr>
              <w:jc w:val="left"/>
            </w:pPr>
            <w:r>
              <w:rPr>
                <w:rFonts w:ascii="Calibri" w:hAnsi="Calibri"/>
                <w:b w:val="0"/>
                <w:i w:val="0"/>
                <w:color w:val="1C1C1E"/>
                <w:sz w:val="19"/>
              </w:rPr>
              <w:t>AlwaysOn HA; health checks; automated failover</w:t>
            </w:r>
          </w:p>
        </w:tc>
      </w:tr>
      <w:tr>
        <w:tc>
          <w:tcPr>
            <w:tcW w:type="dxa" w:w="1814"/>
            <w:shd w:val="clear" w:color="auto" w:fill="E8F0FF"/>
          </w:tcPr>
          <w:p>
            <w:pPr>
              <w:jc w:val="center"/>
            </w:pPr>
            <w:r>
              <w:rPr>
                <w:rFonts w:ascii="Calibri" w:hAnsi="Calibri"/>
                <w:b w:val="0"/>
                <w:i w:val="0"/>
                <w:color w:val="1C1C1E"/>
                <w:sz w:val="19"/>
              </w:rPr>
              <w:t>7</w:t>
            </w:r>
          </w:p>
        </w:tc>
        <w:tc>
          <w:tcPr>
            <w:tcW w:type="dxa" w:w="1814"/>
            <w:shd w:val="clear" w:color="auto" w:fill="E8F0FF"/>
          </w:tcPr>
          <w:p>
            <w:pPr>
              <w:jc w:val="left"/>
            </w:pPr>
            <w:r>
              <w:rPr>
                <w:rFonts w:ascii="Calibri" w:hAnsi="Calibri"/>
                <w:b w:val="0"/>
                <w:i w:val="0"/>
                <w:color w:val="1C1C1E"/>
                <w:sz w:val="19"/>
              </w:rPr>
              <w:t>Off-platform transactions</w:t>
            </w:r>
          </w:p>
        </w:tc>
        <w:tc>
          <w:tcPr>
            <w:tcW w:type="dxa" w:w="1814"/>
            <w:shd w:val="clear" w:color="auto" w:fill="E8F0FF"/>
          </w:tcPr>
          <w:p>
            <w:pPr>
              <w:jc w:val="left"/>
            </w:pPr>
            <w:r>
              <w:rPr>
                <w:rFonts w:ascii="Calibri" w:hAnsi="Calibri"/>
                <w:b w:val="0"/>
                <w:i w:val="0"/>
                <w:color w:val="1C1C1E"/>
                <w:sz w:val="19"/>
              </w:rPr>
              <w:t>High</w:t>
            </w:r>
          </w:p>
        </w:tc>
        <w:tc>
          <w:tcPr>
            <w:tcW w:type="dxa" w:w="1814"/>
            <w:shd w:val="clear" w:color="auto" w:fill="E8F0FF"/>
          </w:tcPr>
          <w:p>
            <w:pPr>
              <w:jc w:val="left"/>
            </w:pPr>
            <w:r>
              <w:rPr>
                <w:rFonts w:ascii="Calibri" w:hAnsi="Calibri"/>
                <w:b w:val="0"/>
                <w:i w:val="0"/>
                <w:color w:val="1C1C1E"/>
                <w:sz w:val="19"/>
              </w:rPr>
              <w:t>High</w:t>
            </w:r>
          </w:p>
        </w:tc>
        <w:tc>
          <w:tcPr>
            <w:tcW w:type="dxa" w:w="1814"/>
            <w:shd w:val="clear" w:color="auto" w:fill="E8F0FF"/>
          </w:tcPr>
          <w:p>
            <w:pPr>
              <w:jc w:val="left"/>
            </w:pPr>
            <w:r>
              <w:rPr>
                <w:rFonts w:ascii="Calibri" w:hAnsi="Calibri"/>
                <w:b w:val="0"/>
                <w:i w:val="0"/>
                <w:color w:val="1C1C1E"/>
                <w:sz w:val="19"/>
              </w:rPr>
              <w:t>Daily fraud job; account monitoring; contract prohibition</w:t>
            </w:r>
          </w:p>
        </w:tc>
      </w:tr>
      <w:tr>
        <w:tc>
          <w:tcPr>
            <w:tcW w:type="dxa" w:w="1814"/>
            <w:shd w:val="clear" w:color="auto" w:fill="F5F5F7"/>
          </w:tcPr>
          <w:p>
            <w:pPr>
              <w:jc w:val="center"/>
            </w:pPr>
            <w:r>
              <w:rPr>
                <w:rFonts w:ascii="Calibri" w:hAnsi="Calibri"/>
                <w:b w:val="0"/>
                <w:i w:val="0"/>
                <w:color w:val="1C1C1E"/>
                <w:sz w:val="19"/>
              </w:rPr>
              <w:t>8</w:t>
            </w:r>
          </w:p>
        </w:tc>
        <w:tc>
          <w:tcPr>
            <w:tcW w:type="dxa" w:w="1814"/>
            <w:shd w:val="clear" w:color="auto" w:fill="F5F5F7"/>
          </w:tcPr>
          <w:p>
            <w:pPr>
              <w:jc w:val="left"/>
            </w:pPr>
            <w:r>
              <w:rPr>
                <w:rFonts w:ascii="Calibri" w:hAnsi="Calibri"/>
                <w:b w:val="0"/>
                <w:i w:val="0"/>
                <w:color w:val="1C1C1E"/>
                <w:sz w:val="19"/>
              </w:rPr>
              <w:t>Poor adoption by sellers</w:t>
            </w:r>
          </w:p>
        </w:tc>
        <w:tc>
          <w:tcPr>
            <w:tcW w:type="dxa" w:w="1814"/>
            <w:shd w:val="clear" w:color="auto" w:fill="F5F5F7"/>
          </w:tcPr>
          <w:p>
            <w:pPr>
              <w:jc w:val="left"/>
            </w:pPr>
            <w:r>
              <w:rPr>
                <w:rFonts w:ascii="Calibri" w:hAnsi="Calibri"/>
                <w:b w:val="0"/>
                <w:i w:val="0"/>
                <w:color w:val="1C1C1E"/>
                <w:sz w:val="19"/>
              </w:rPr>
              <w:t>Medium</w:t>
            </w:r>
          </w:p>
        </w:tc>
        <w:tc>
          <w:tcPr>
            <w:tcW w:type="dxa" w:w="1814"/>
            <w:shd w:val="clear" w:color="auto" w:fill="F5F5F7"/>
          </w:tcPr>
          <w:p>
            <w:pPr>
              <w:jc w:val="left"/>
            </w:pPr>
            <w:r>
              <w:rPr>
                <w:rFonts w:ascii="Calibri" w:hAnsi="Calibri"/>
                <w:b w:val="0"/>
                <w:i w:val="0"/>
                <w:color w:val="1C1C1E"/>
                <w:sz w:val="19"/>
              </w:rPr>
              <w:t>High</w:t>
            </w:r>
          </w:p>
        </w:tc>
        <w:tc>
          <w:tcPr>
            <w:tcW w:type="dxa" w:w="1814"/>
            <w:shd w:val="clear" w:color="auto" w:fill="F5F5F7"/>
          </w:tcPr>
          <w:p>
            <w:pPr>
              <w:jc w:val="left"/>
            </w:pPr>
            <w:r>
              <w:rPr>
                <w:rFonts w:ascii="Calibri" w:hAnsi="Calibri"/>
                <w:b w:val="0"/>
                <w:i w:val="0"/>
                <w:color w:val="1C1C1E"/>
                <w:sz w:val="19"/>
              </w:rPr>
              <w:t>On-site support team; contract incentives; first-trade free</w:t>
            </w:r>
          </w:p>
        </w:tc>
      </w:tr>
      <w:tr>
        <w:tc>
          <w:tcPr>
            <w:tcW w:type="dxa" w:w="1814"/>
            <w:shd w:val="clear" w:color="auto" w:fill="E8F0FF"/>
          </w:tcPr>
          <w:p>
            <w:pPr>
              <w:jc w:val="center"/>
            </w:pPr>
            <w:r>
              <w:rPr>
                <w:rFonts w:ascii="Calibri" w:hAnsi="Calibri"/>
                <w:b w:val="0"/>
                <w:i w:val="0"/>
                <w:color w:val="1C1C1E"/>
                <w:sz w:val="19"/>
              </w:rPr>
              <w:t>9</w:t>
            </w:r>
          </w:p>
        </w:tc>
        <w:tc>
          <w:tcPr>
            <w:tcW w:type="dxa" w:w="1814"/>
            <w:shd w:val="clear" w:color="auto" w:fill="E8F0FF"/>
          </w:tcPr>
          <w:p>
            <w:pPr>
              <w:jc w:val="left"/>
            </w:pPr>
            <w:r>
              <w:rPr>
                <w:rFonts w:ascii="Calibri" w:hAnsi="Calibri"/>
                <w:b w:val="0"/>
                <w:i w:val="0"/>
                <w:color w:val="1C1C1E"/>
                <w:sz w:val="19"/>
              </w:rPr>
              <w:t>Quality dispute spike</w:t>
            </w:r>
          </w:p>
        </w:tc>
        <w:tc>
          <w:tcPr>
            <w:tcW w:type="dxa" w:w="1814"/>
            <w:shd w:val="clear" w:color="auto" w:fill="E8F0FF"/>
          </w:tcPr>
          <w:p>
            <w:pPr>
              <w:jc w:val="left"/>
            </w:pPr>
            <w:r>
              <w:rPr>
                <w:rFonts w:ascii="Calibri" w:hAnsi="Calibri"/>
                <w:b w:val="0"/>
                <w:i w:val="0"/>
                <w:color w:val="1C1C1E"/>
                <w:sz w:val="19"/>
              </w:rPr>
              <w:t>Medium</w:t>
            </w:r>
          </w:p>
        </w:tc>
        <w:tc>
          <w:tcPr>
            <w:tcW w:type="dxa" w:w="1814"/>
            <w:shd w:val="clear" w:color="auto" w:fill="E8F0FF"/>
          </w:tcPr>
          <w:p>
            <w:pPr>
              <w:jc w:val="left"/>
            </w:pPr>
            <w:r>
              <w:rPr>
                <w:rFonts w:ascii="Calibri" w:hAnsi="Calibri"/>
                <w:b w:val="0"/>
                <w:i w:val="0"/>
                <w:color w:val="1C1C1E"/>
                <w:sz w:val="19"/>
              </w:rPr>
              <w:t>Medium</w:t>
            </w:r>
          </w:p>
        </w:tc>
        <w:tc>
          <w:tcPr>
            <w:tcW w:type="dxa" w:w="1814"/>
            <w:shd w:val="clear" w:color="auto" w:fill="E8F0FF"/>
          </w:tcPr>
          <w:p>
            <w:pPr>
              <w:jc w:val="left"/>
            </w:pPr>
            <w:r>
              <w:rPr>
                <w:rFonts w:ascii="Calibri" w:hAnsi="Calibri"/>
                <w:b w:val="0"/>
                <w:i w:val="0"/>
                <w:color w:val="1C1C1E"/>
                <w:sz w:val="19"/>
              </w:rPr>
              <w:t>Standardized inspection workflow; clear packaging standards</w:t>
            </w:r>
          </w:p>
        </w:tc>
      </w:tr>
      <w:tr>
        <w:tc>
          <w:tcPr>
            <w:tcW w:type="dxa" w:w="1814"/>
            <w:shd w:val="clear" w:color="auto" w:fill="F5F5F7"/>
          </w:tcPr>
          <w:p>
            <w:pPr>
              <w:jc w:val="center"/>
            </w:pPr>
            <w:r>
              <w:rPr>
                <w:rFonts w:ascii="Calibri" w:hAnsi="Calibri"/>
                <w:b w:val="0"/>
                <w:i w:val="0"/>
                <w:color w:val="1C1C1E"/>
                <w:sz w:val="19"/>
              </w:rPr>
              <w:t>10</w:t>
            </w:r>
          </w:p>
        </w:tc>
        <w:tc>
          <w:tcPr>
            <w:tcW w:type="dxa" w:w="1814"/>
            <w:shd w:val="clear" w:color="auto" w:fill="F5F5F7"/>
          </w:tcPr>
          <w:p>
            <w:pPr>
              <w:jc w:val="left"/>
            </w:pPr>
            <w:r>
              <w:rPr>
                <w:rFonts w:ascii="Calibri" w:hAnsi="Calibri"/>
                <w:b w:val="0"/>
                <w:i w:val="0"/>
                <w:color w:val="1C1C1E"/>
                <w:sz w:val="19"/>
              </w:rPr>
              <w:t>Redis / cache failure</w:t>
            </w:r>
          </w:p>
        </w:tc>
        <w:tc>
          <w:tcPr>
            <w:tcW w:type="dxa" w:w="1814"/>
            <w:shd w:val="clear" w:color="auto" w:fill="F5F5F7"/>
          </w:tcPr>
          <w:p>
            <w:pPr>
              <w:jc w:val="left"/>
            </w:pPr>
            <w:r>
              <w:rPr>
                <w:rFonts w:ascii="Calibri" w:hAnsi="Calibri"/>
                <w:b w:val="0"/>
                <w:i w:val="0"/>
                <w:color w:val="1C1C1E"/>
                <w:sz w:val="19"/>
              </w:rPr>
              <w:t>Low</w:t>
            </w:r>
          </w:p>
        </w:tc>
        <w:tc>
          <w:tcPr>
            <w:tcW w:type="dxa" w:w="1814"/>
            <w:shd w:val="clear" w:color="auto" w:fill="F5F5F7"/>
          </w:tcPr>
          <w:p>
            <w:pPr>
              <w:jc w:val="left"/>
            </w:pPr>
            <w:r>
              <w:rPr>
                <w:rFonts w:ascii="Calibri" w:hAnsi="Calibri"/>
                <w:b w:val="0"/>
                <w:i w:val="0"/>
                <w:color w:val="1C1C1E"/>
                <w:sz w:val="19"/>
              </w:rPr>
              <w:t>Medium</w:t>
            </w:r>
          </w:p>
        </w:tc>
        <w:tc>
          <w:tcPr>
            <w:tcW w:type="dxa" w:w="1814"/>
            <w:shd w:val="clear" w:color="auto" w:fill="F5F5F7"/>
          </w:tcPr>
          <w:p>
            <w:pPr>
              <w:jc w:val="left"/>
            </w:pPr>
            <w:r>
              <w:rPr>
                <w:rFonts w:ascii="Calibri" w:hAnsi="Calibri"/>
                <w:b w:val="0"/>
                <w:i w:val="0"/>
                <w:color w:val="1C1C1E"/>
                <w:sz w:val="19"/>
              </w:rPr>
              <w:t>In-memory fallback configured; graceful degradation</w:t>
            </w:r>
          </w:p>
        </w:tc>
      </w:tr>
      <w:tr>
        <w:tc>
          <w:tcPr>
            <w:tcW w:type="dxa" w:w="1814"/>
            <w:shd w:val="clear" w:color="auto" w:fill="E8F0FF"/>
          </w:tcPr>
          <w:p>
            <w:pPr>
              <w:jc w:val="center"/>
            </w:pPr>
            <w:r>
              <w:rPr>
                <w:rFonts w:ascii="Calibri" w:hAnsi="Calibri"/>
                <w:b w:val="0"/>
                <w:i w:val="0"/>
                <w:color w:val="1C1C1E"/>
                <w:sz w:val="19"/>
              </w:rPr>
              <w:t>11</w:t>
            </w:r>
          </w:p>
        </w:tc>
        <w:tc>
          <w:tcPr>
            <w:tcW w:type="dxa" w:w="1814"/>
            <w:shd w:val="clear" w:color="auto" w:fill="E8F0FF"/>
          </w:tcPr>
          <w:p>
            <w:pPr>
              <w:jc w:val="left"/>
            </w:pPr>
            <w:r>
              <w:rPr>
                <w:rFonts w:ascii="Calibri" w:hAnsi="Calibri"/>
                <w:b w:val="0"/>
                <w:i w:val="0"/>
                <w:color w:val="1C1C1E"/>
                <w:sz w:val="19"/>
              </w:rPr>
              <w:t>Third-party API failure (SMS/Stripe/OFAC)</w:t>
            </w:r>
          </w:p>
        </w:tc>
        <w:tc>
          <w:tcPr>
            <w:tcW w:type="dxa" w:w="1814"/>
            <w:shd w:val="clear" w:color="auto" w:fill="E8F0FF"/>
          </w:tcPr>
          <w:p>
            <w:pPr>
              <w:jc w:val="left"/>
            </w:pPr>
            <w:r>
              <w:rPr>
                <w:rFonts w:ascii="Calibri" w:hAnsi="Calibri"/>
                <w:b w:val="0"/>
                <w:i w:val="0"/>
                <w:color w:val="1C1C1E"/>
                <w:sz w:val="19"/>
              </w:rPr>
              <w:t>Medium</w:t>
            </w:r>
          </w:p>
        </w:tc>
        <w:tc>
          <w:tcPr>
            <w:tcW w:type="dxa" w:w="1814"/>
            <w:shd w:val="clear" w:color="auto" w:fill="E8F0FF"/>
          </w:tcPr>
          <w:p>
            <w:pPr>
              <w:jc w:val="left"/>
            </w:pPr>
            <w:r>
              <w:rPr>
                <w:rFonts w:ascii="Calibri" w:hAnsi="Calibri"/>
                <w:b w:val="0"/>
                <w:i w:val="0"/>
                <w:color w:val="1C1C1E"/>
                <w:sz w:val="19"/>
              </w:rPr>
              <w:t>Medium</w:t>
            </w:r>
          </w:p>
        </w:tc>
        <w:tc>
          <w:tcPr>
            <w:tcW w:type="dxa" w:w="1814"/>
            <w:shd w:val="clear" w:color="auto" w:fill="E8F0FF"/>
          </w:tcPr>
          <w:p>
            <w:pPr>
              <w:jc w:val="left"/>
            </w:pPr>
            <w:r>
              <w:rPr>
                <w:rFonts w:ascii="Calibri" w:hAnsi="Calibri"/>
                <w:b w:val="0"/>
                <w:i w:val="0"/>
                <w:color w:val="1C1C1E"/>
                <w:sz w:val="19"/>
              </w:rPr>
              <w:t>Circuit breaker pattern; retry policies; manual fallback</w:t>
            </w:r>
          </w:p>
        </w:tc>
      </w:tr>
      <w:tr>
        <w:tc>
          <w:tcPr>
            <w:tcW w:type="dxa" w:w="1814"/>
            <w:shd w:val="clear" w:color="auto" w:fill="F5F5F7"/>
          </w:tcPr>
          <w:p>
            <w:pPr>
              <w:jc w:val="center"/>
            </w:pPr>
            <w:r>
              <w:rPr>
                <w:rFonts w:ascii="Calibri" w:hAnsi="Calibri"/>
                <w:b w:val="0"/>
                <w:i w:val="0"/>
                <w:color w:val="1C1C1E"/>
                <w:sz w:val="19"/>
              </w:rPr>
              <w:t>12</w:t>
            </w:r>
          </w:p>
        </w:tc>
        <w:tc>
          <w:tcPr>
            <w:tcW w:type="dxa" w:w="1814"/>
            <w:shd w:val="clear" w:color="auto" w:fill="F5F5F7"/>
          </w:tcPr>
          <w:p>
            <w:pPr>
              <w:jc w:val="left"/>
            </w:pPr>
            <w:r>
              <w:rPr>
                <w:rFonts w:ascii="Calibri" w:hAnsi="Calibri"/>
                <w:b w:val="0"/>
                <w:i w:val="0"/>
                <w:color w:val="1C1C1E"/>
                <w:sz w:val="19"/>
              </w:rPr>
              <w:t>Regulatory changes (fintech/commodity)</w:t>
            </w:r>
          </w:p>
        </w:tc>
        <w:tc>
          <w:tcPr>
            <w:tcW w:type="dxa" w:w="1814"/>
            <w:shd w:val="clear" w:color="auto" w:fill="F5F5F7"/>
          </w:tcPr>
          <w:p>
            <w:pPr>
              <w:jc w:val="left"/>
            </w:pPr>
            <w:r>
              <w:rPr>
                <w:rFonts w:ascii="Calibri" w:hAnsi="Calibri"/>
                <w:b w:val="0"/>
                <w:i w:val="0"/>
                <w:color w:val="1C1C1E"/>
                <w:sz w:val="19"/>
              </w:rPr>
              <w:t>Medium</w:t>
            </w:r>
          </w:p>
        </w:tc>
        <w:tc>
          <w:tcPr>
            <w:tcW w:type="dxa" w:w="1814"/>
            <w:shd w:val="clear" w:color="auto" w:fill="F5F5F7"/>
          </w:tcPr>
          <w:p>
            <w:pPr>
              <w:jc w:val="left"/>
            </w:pPr>
            <w:r>
              <w:rPr>
                <w:rFonts w:ascii="Calibri" w:hAnsi="Calibri"/>
                <w:b w:val="0"/>
                <w:i w:val="0"/>
                <w:color w:val="1C1C1E"/>
                <w:sz w:val="19"/>
              </w:rPr>
              <w:t>High</w:t>
            </w:r>
          </w:p>
        </w:tc>
        <w:tc>
          <w:tcPr>
            <w:tcW w:type="dxa" w:w="1814"/>
            <w:shd w:val="clear" w:color="auto" w:fill="F5F5F7"/>
          </w:tcPr>
          <w:p>
            <w:pPr>
              <w:jc w:val="left"/>
            </w:pPr>
            <w:r>
              <w:rPr>
                <w:rFonts w:ascii="Calibri" w:hAnsi="Calibri"/>
                <w:b w:val="0"/>
                <w:i w:val="0"/>
                <w:color w:val="1C1C1E"/>
                <w:sz w:val="19"/>
              </w:rPr>
              <w:t>Legal counsel engaged; compliance monitoring team</w:t>
            </w:r>
          </w:p>
        </w:tc>
      </w:tr>
    </w:tbl>
    <w:p/>
    <w:p>
      <w:r>
        <w:br w:type="page"/>
      </w:r>
    </w:p>
    <w:p>
      <w:pPr>
        <w:spacing w:before="440" w:after="120"/>
        <w:jc w:val="left"/>
        <w:pBdr>
          <w:bottom w:val="single" w:sz="6" w:space="4" w:color="0A84FF"/>
        </w:pBdr>
      </w:pPr>
      <w:r>
        <w:rPr>
          <w:rFonts w:ascii="Calibri" w:hAnsi="Calibri"/>
          <w:b/>
          <w:i w:val="0"/>
          <w:color w:val="102A5A"/>
          <w:sz w:val="40"/>
        </w:rPr>
        <w:t>19. DATA GOVERNANCE &amp; COMPLIANCE</w:t>
      </w:r>
    </w:p>
    <w:p>
      <w:pPr>
        <w:spacing w:before="280" w:after="80"/>
        <w:jc w:val="left"/>
      </w:pPr>
      <w:r>
        <w:rPr>
          <w:rFonts w:ascii="Calibri" w:hAnsi="Calibri"/>
          <w:b/>
          <w:i w:val="0"/>
          <w:color w:val="0A84FF"/>
          <w:sz w:val="30"/>
        </w:rPr>
        <w:t>19.1 Data Classification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Classification</w:t>
            </w:r>
          </w:p>
        </w:tc>
        <w:tc>
          <w:tcPr>
            <w:tcW w:type="dxa" w:w="3024"/>
            <w:shd w:val="clear" w:color="auto" w:fill="102A5A"/>
          </w:tcPr>
          <w:p>
            <w:pPr>
              <w:jc w:val="center"/>
            </w:pPr>
            <w:r>
              <w:rPr>
                <w:rFonts w:ascii="Calibri" w:hAnsi="Calibri"/>
                <w:b/>
                <w:i w:val="0"/>
                <w:color w:val="FFFFFF"/>
                <w:sz w:val="20"/>
              </w:rPr>
              <w:t>Examples</w:t>
            </w:r>
          </w:p>
        </w:tc>
        <w:tc>
          <w:tcPr>
            <w:tcW w:type="dxa" w:w="3024"/>
            <w:shd w:val="clear" w:color="auto" w:fill="102A5A"/>
          </w:tcPr>
          <w:p>
            <w:pPr>
              <w:jc w:val="center"/>
            </w:pPr>
            <w:r>
              <w:rPr>
                <w:rFonts w:ascii="Calibri" w:hAnsi="Calibri"/>
                <w:b/>
                <w:i w:val="0"/>
                <w:color w:val="FFFFFF"/>
                <w:sz w:val="20"/>
              </w:rPr>
              <w:t>Controls</w:t>
            </w:r>
          </w:p>
        </w:tc>
      </w:tr>
      <w:tr>
        <w:tc>
          <w:tcPr>
            <w:tcW w:type="dxa" w:w="3024"/>
            <w:shd w:val="clear" w:color="auto" w:fill="E8F0FF"/>
          </w:tcPr>
          <w:p>
            <w:pPr>
              <w:jc w:val="center"/>
            </w:pPr>
            <w:r>
              <w:rPr>
                <w:rFonts w:ascii="Calibri" w:hAnsi="Calibri"/>
                <w:b w:val="0"/>
                <w:i w:val="0"/>
                <w:color w:val="1C1C1E"/>
                <w:sz w:val="19"/>
              </w:rPr>
              <w:t>Top Secret</w:t>
            </w:r>
          </w:p>
        </w:tc>
        <w:tc>
          <w:tcPr>
            <w:tcW w:type="dxa" w:w="3024"/>
            <w:shd w:val="clear" w:color="auto" w:fill="E8F0FF"/>
          </w:tcPr>
          <w:p>
            <w:pPr>
              <w:jc w:val="left"/>
            </w:pPr>
            <w:r>
              <w:rPr>
                <w:rFonts w:ascii="Calibri" w:hAnsi="Calibri"/>
                <w:b w:val="0"/>
                <w:i w:val="0"/>
                <w:color w:val="1C1C1E"/>
                <w:sz w:val="19"/>
              </w:rPr>
              <w:t>Private keys, passwords, API credentials</w:t>
            </w:r>
          </w:p>
        </w:tc>
        <w:tc>
          <w:tcPr>
            <w:tcW w:type="dxa" w:w="3024"/>
            <w:shd w:val="clear" w:color="auto" w:fill="E8F0FF"/>
          </w:tcPr>
          <w:p>
            <w:pPr>
              <w:jc w:val="left"/>
            </w:pPr>
            <w:r>
              <w:rPr>
                <w:rFonts w:ascii="Calibri" w:hAnsi="Calibri"/>
                <w:b w:val="0"/>
                <w:i w:val="0"/>
                <w:color w:val="1C1C1E"/>
                <w:sz w:val="19"/>
              </w:rPr>
              <w:t>Never stored in plaintext; environment variables only</w:t>
            </w:r>
          </w:p>
        </w:tc>
      </w:tr>
      <w:tr>
        <w:tc>
          <w:tcPr>
            <w:tcW w:type="dxa" w:w="3024"/>
            <w:shd w:val="clear" w:color="auto" w:fill="F5F5F7"/>
          </w:tcPr>
          <w:p>
            <w:pPr>
              <w:jc w:val="center"/>
            </w:pPr>
            <w:r>
              <w:rPr>
                <w:rFonts w:ascii="Calibri" w:hAnsi="Calibri"/>
                <w:b w:val="0"/>
                <w:i w:val="0"/>
                <w:color w:val="1C1C1E"/>
                <w:sz w:val="19"/>
              </w:rPr>
              <w:t>Confidential</w:t>
            </w:r>
          </w:p>
        </w:tc>
        <w:tc>
          <w:tcPr>
            <w:tcW w:type="dxa" w:w="3024"/>
            <w:shd w:val="clear" w:color="auto" w:fill="F5F5F7"/>
          </w:tcPr>
          <w:p>
            <w:pPr>
              <w:jc w:val="left"/>
            </w:pPr>
            <w:r>
              <w:rPr>
                <w:rFonts w:ascii="Calibri" w:hAnsi="Calibri"/>
                <w:b w:val="0"/>
                <w:i w:val="0"/>
                <w:color w:val="1C1C1E"/>
                <w:sz w:val="19"/>
              </w:rPr>
              <w:t>NID, bank account, biometric data, contracts</w:t>
            </w:r>
          </w:p>
        </w:tc>
        <w:tc>
          <w:tcPr>
            <w:tcW w:type="dxa" w:w="3024"/>
            <w:shd w:val="clear" w:color="auto" w:fill="F5F5F7"/>
          </w:tcPr>
          <w:p>
            <w:pPr>
              <w:jc w:val="left"/>
            </w:pPr>
            <w:r>
              <w:rPr>
                <w:rFonts w:ascii="Calibri" w:hAnsi="Calibri"/>
                <w:b w:val="0"/>
                <w:i w:val="0"/>
                <w:color w:val="1C1C1E"/>
                <w:sz w:val="19"/>
              </w:rPr>
              <w:t>Encrypted at rest; access audit logged; limited to authorized roles</w:t>
            </w:r>
          </w:p>
        </w:tc>
      </w:tr>
      <w:tr>
        <w:tc>
          <w:tcPr>
            <w:tcW w:type="dxa" w:w="3024"/>
            <w:shd w:val="clear" w:color="auto" w:fill="E8F0FF"/>
          </w:tcPr>
          <w:p>
            <w:pPr>
              <w:jc w:val="center"/>
            </w:pPr>
            <w:r>
              <w:rPr>
                <w:rFonts w:ascii="Calibri" w:hAnsi="Calibri"/>
                <w:b w:val="0"/>
                <w:i w:val="0"/>
                <w:color w:val="1C1C1E"/>
                <w:sz w:val="19"/>
              </w:rPr>
              <w:t>Restricted</w:t>
            </w:r>
          </w:p>
        </w:tc>
        <w:tc>
          <w:tcPr>
            <w:tcW w:type="dxa" w:w="3024"/>
            <w:shd w:val="clear" w:color="auto" w:fill="E8F0FF"/>
          </w:tcPr>
          <w:p>
            <w:pPr>
              <w:jc w:val="left"/>
            </w:pPr>
            <w:r>
              <w:rPr>
                <w:rFonts w:ascii="Calibri" w:hAnsi="Calibri"/>
                <w:b w:val="0"/>
                <w:i w:val="0"/>
                <w:color w:val="1C1C1E"/>
                <w:sz w:val="19"/>
              </w:rPr>
              <w:t>Trade details, prices, company financials</w:t>
            </w:r>
          </w:p>
        </w:tc>
        <w:tc>
          <w:tcPr>
            <w:tcW w:type="dxa" w:w="3024"/>
            <w:shd w:val="clear" w:color="auto" w:fill="E8F0FF"/>
          </w:tcPr>
          <w:p>
            <w:pPr>
              <w:jc w:val="left"/>
            </w:pPr>
            <w:r>
              <w:rPr>
                <w:rFonts w:ascii="Calibri" w:hAnsi="Calibri"/>
                <w:b w:val="0"/>
                <w:i w:val="0"/>
                <w:color w:val="1C1C1E"/>
                <w:sz w:val="19"/>
              </w:rPr>
              <w:t>Role-based access; tenant isolation; HTTPS only</w:t>
            </w:r>
          </w:p>
        </w:tc>
      </w:tr>
      <w:tr>
        <w:tc>
          <w:tcPr>
            <w:tcW w:type="dxa" w:w="3024"/>
            <w:shd w:val="clear" w:color="auto" w:fill="F5F5F7"/>
          </w:tcPr>
          <w:p>
            <w:pPr>
              <w:jc w:val="center"/>
            </w:pPr>
            <w:r>
              <w:rPr>
                <w:rFonts w:ascii="Calibri" w:hAnsi="Calibri"/>
                <w:b w:val="0"/>
                <w:i w:val="0"/>
                <w:color w:val="1C1C1E"/>
                <w:sz w:val="19"/>
              </w:rPr>
              <w:t>Internal</w:t>
            </w:r>
          </w:p>
        </w:tc>
        <w:tc>
          <w:tcPr>
            <w:tcW w:type="dxa" w:w="3024"/>
            <w:shd w:val="clear" w:color="auto" w:fill="F5F5F7"/>
          </w:tcPr>
          <w:p>
            <w:pPr>
              <w:jc w:val="left"/>
            </w:pPr>
            <w:r>
              <w:rPr>
                <w:rFonts w:ascii="Calibri" w:hAnsi="Calibri"/>
                <w:b w:val="0"/>
                <w:i w:val="0"/>
                <w:color w:val="1C1C1E"/>
                <w:sz w:val="19"/>
              </w:rPr>
              <w:t>User profiles, product catalog, notifications</w:t>
            </w:r>
          </w:p>
        </w:tc>
        <w:tc>
          <w:tcPr>
            <w:tcW w:type="dxa" w:w="3024"/>
            <w:shd w:val="clear" w:color="auto" w:fill="F5F5F7"/>
          </w:tcPr>
          <w:p>
            <w:pPr>
              <w:jc w:val="left"/>
            </w:pPr>
            <w:r>
              <w:rPr>
                <w:rFonts w:ascii="Calibri" w:hAnsi="Calibri"/>
                <w:b w:val="0"/>
                <w:i w:val="0"/>
                <w:color w:val="1C1C1E"/>
                <w:sz w:val="19"/>
              </w:rPr>
              <w:t>Authenticated access; soft delete; audit trail</w:t>
            </w:r>
          </w:p>
        </w:tc>
      </w:tr>
      <w:tr>
        <w:tc>
          <w:tcPr>
            <w:tcW w:type="dxa" w:w="3024"/>
            <w:shd w:val="clear" w:color="auto" w:fill="E8F0FF"/>
          </w:tcPr>
          <w:p>
            <w:pPr>
              <w:jc w:val="center"/>
            </w:pPr>
            <w:r>
              <w:rPr>
                <w:rFonts w:ascii="Calibri" w:hAnsi="Calibri"/>
                <w:b w:val="0"/>
                <w:i w:val="0"/>
                <w:color w:val="1C1C1E"/>
                <w:sz w:val="19"/>
              </w:rPr>
              <w:t>Public</w:t>
            </w:r>
          </w:p>
        </w:tc>
        <w:tc>
          <w:tcPr>
            <w:tcW w:type="dxa" w:w="3024"/>
            <w:shd w:val="clear" w:color="auto" w:fill="E8F0FF"/>
          </w:tcPr>
          <w:p>
            <w:pPr>
              <w:jc w:val="left"/>
            </w:pPr>
            <w:r>
              <w:rPr>
                <w:rFonts w:ascii="Calibri" w:hAnsi="Calibri"/>
                <w:b w:val="0"/>
                <w:i w:val="0"/>
                <w:color w:val="1C1C1E"/>
                <w:sz w:val="19"/>
              </w:rPr>
              <w:t>Market prices, product categories, news</w:t>
            </w:r>
          </w:p>
        </w:tc>
        <w:tc>
          <w:tcPr>
            <w:tcW w:type="dxa" w:w="3024"/>
            <w:shd w:val="clear" w:color="auto" w:fill="E8F0FF"/>
          </w:tcPr>
          <w:p>
            <w:pPr>
              <w:jc w:val="left"/>
            </w:pPr>
            <w:r>
              <w:rPr>
                <w:rFonts w:ascii="Calibri" w:hAnsi="Calibri"/>
                <w:b w:val="0"/>
                <w:i w:val="0"/>
                <w:color w:val="1C1C1E"/>
                <w:sz w:val="19"/>
              </w:rPr>
              <w:t>Unauthenticated read; CDN cacheable</w:t>
            </w:r>
          </w:p>
        </w:tc>
      </w:tr>
    </w:tbl>
    <w:p/>
    <w:p>
      <w:pPr>
        <w:spacing w:before="280" w:after="80"/>
        <w:jc w:val="left"/>
      </w:pPr>
      <w:r>
        <w:rPr>
          <w:rFonts w:ascii="Calibri" w:hAnsi="Calibri"/>
          <w:b/>
          <w:i w:val="0"/>
          <w:color w:val="30D158"/>
          <w:sz w:val="30"/>
        </w:rPr>
        <w:t>19.2 Audit Trail</w:t>
      </w:r>
    </w:p>
    <w:p>
      <w:pPr>
        <w:spacing w:after="120"/>
        <w:jc w:val="both"/>
      </w:pPr>
      <w:r>
        <w:rPr>
          <w:rFonts w:ascii="Calibri" w:hAnsi="Calibri"/>
          <w:b w:val="0"/>
          <w:i w:val="0"/>
          <w:color w:val="1C1C1E"/>
          <w:sz w:val="22"/>
        </w:rPr>
        <w:t>The AuditableEntityInterceptor automatically captures every EF Core SaveChanges operation and records: Entity Type, Entity ID, Action (Create/Update/Delete), Actor (user ID), Timestamp (UTC), Old Values (JSON), and New Values (JSON) into the AuditLogs table.</w:t>
      </w:r>
    </w:p>
    <w:p>
      <w:pPr>
        <w:spacing w:before="280" w:after="80"/>
        <w:jc w:val="left"/>
      </w:pPr>
      <w:r>
        <w:rPr>
          <w:rFonts w:ascii="Calibri" w:hAnsi="Calibri"/>
          <w:b/>
          <w:i w:val="0"/>
          <w:color w:val="FF9F0A"/>
          <w:sz w:val="30"/>
        </w:rPr>
        <w:t>19.3 Data Retention Policies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Data Type</w:t>
            </w:r>
          </w:p>
        </w:tc>
        <w:tc>
          <w:tcPr>
            <w:tcW w:type="dxa" w:w="3024"/>
            <w:shd w:val="clear" w:color="auto" w:fill="102A5A"/>
          </w:tcPr>
          <w:p>
            <w:pPr>
              <w:jc w:val="center"/>
            </w:pPr>
            <w:r>
              <w:rPr>
                <w:rFonts w:ascii="Calibri" w:hAnsi="Calibri"/>
                <w:b/>
                <w:i w:val="0"/>
                <w:color w:val="FFFFFF"/>
                <w:sz w:val="20"/>
              </w:rPr>
              <w:t>Retention Period</w:t>
            </w:r>
          </w:p>
        </w:tc>
        <w:tc>
          <w:tcPr>
            <w:tcW w:type="dxa" w:w="3024"/>
            <w:shd w:val="clear" w:color="auto" w:fill="102A5A"/>
          </w:tcPr>
          <w:p>
            <w:pPr>
              <w:jc w:val="center"/>
            </w:pPr>
            <w:r>
              <w:rPr>
                <w:rFonts w:ascii="Calibri" w:hAnsi="Calibri"/>
                <w:b/>
                <w:i w:val="0"/>
                <w:color w:val="FFFFFF"/>
                <w:sz w:val="20"/>
              </w:rPr>
              <w:t>Deletion Method</w:t>
            </w:r>
          </w:p>
        </w:tc>
      </w:tr>
      <w:tr>
        <w:tc>
          <w:tcPr>
            <w:tcW w:type="dxa" w:w="3024"/>
            <w:shd w:val="clear" w:color="auto" w:fill="E8F0FF"/>
          </w:tcPr>
          <w:p>
            <w:pPr>
              <w:jc w:val="center"/>
            </w:pPr>
            <w:r>
              <w:rPr>
                <w:rFonts w:ascii="Calibri" w:hAnsi="Calibri"/>
                <w:b w:val="0"/>
                <w:i w:val="0"/>
                <w:color w:val="1C1C1E"/>
                <w:sz w:val="19"/>
              </w:rPr>
              <w:t>Audit Logs</w:t>
            </w:r>
          </w:p>
        </w:tc>
        <w:tc>
          <w:tcPr>
            <w:tcW w:type="dxa" w:w="3024"/>
            <w:shd w:val="clear" w:color="auto" w:fill="E8F0FF"/>
          </w:tcPr>
          <w:p>
            <w:pPr>
              <w:jc w:val="left"/>
            </w:pPr>
            <w:r>
              <w:rPr>
                <w:rFonts w:ascii="Calibri" w:hAnsi="Calibri"/>
                <w:b w:val="0"/>
                <w:i w:val="0"/>
                <w:color w:val="1C1C1E"/>
                <w:sz w:val="19"/>
              </w:rPr>
              <w:t>7 years</w:t>
            </w:r>
          </w:p>
        </w:tc>
        <w:tc>
          <w:tcPr>
            <w:tcW w:type="dxa" w:w="3024"/>
            <w:shd w:val="clear" w:color="auto" w:fill="E8F0FF"/>
          </w:tcPr>
          <w:p>
            <w:pPr>
              <w:jc w:val="left"/>
            </w:pPr>
            <w:r>
              <w:rPr>
                <w:rFonts w:ascii="Calibri" w:hAnsi="Calibri"/>
                <w:b w:val="0"/>
                <w:i w:val="0"/>
                <w:color w:val="1C1C1E"/>
                <w:sz w:val="19"/>
              </w:rPr>
              <w:t>Physical delete after retention</w:t>
            </w:r>
          </w:p>
        </w:tc>
      </w:tr>
      <w:tr>
        <w:tc>
          <w:tcPr>
            <w:tcW w:type="dxa" w:w="3024"/>
            <w:shd w:val="clear" w:color="auto" w:fill="F5F5F7"/>
          </w:tcPr>
          <w:p>
            <w:pPr>
              <w:jc w:val="center"/>
            </w:pPr>
            <w:r>
              <w:rPr>
                <w:rFonts w:ascii="Calibri" w:hAnsi="Calibri"/>
                <w:b w:val="0"/>
                <w:i w:val="0"/>
                <w:color w:val="1C1C1E"/>
                <w:sz w:val="19"/>
              </w:rPr>
              <w:t>Trade Records</w:t>
            </w:r>
          </w:p>
        </w:tc>
        <w:tc>
          <w:tcPr>
            <w:tcW w:type="dxa" w:w="3024"/>
            <w:shd w:val="clear" w:color="auto" w:fill="F5F5F7"/>
          </w:tcPr>
          <w:p>
            <w:pPr>
              <w:jc w:val="left"/>
            </w:pPr>
            <w:r>
              <w:rPr>
                <w:rFonts w:ascii="Calibri" w:hAnsi="Calibri"/>
                <w:b w:val="0"/>
                <w:i w:val="0"/>
                <w:color w:val="1C1C1E"/>
                <w:sz w:val="19"/>
              </w:rPr>
              <w:t>10 years</w:t>
            </w:r>
          </w:p>
        </w:tc>
        <w:tc>
          <w:tcPr>
            <w:tcW w:type="dxa" w:w="3024"/>
            <w:shd w:val="clear" w:color="auto" w:fill="F5F5F7"/>
          </w:tcPr>
          <w:p>
            <w:pPr>
              <w:jc w:val="left"/>
            </w:pPr>
            <w:r>
              <w:rPr>
                <w:rFonts w:ascii="Calibri" w:hAnsi="Calibri"/>
                <w:b w:val="0"/>
                <w:i w:val="0"/>
                <w:color w:val="1C1C1E"/>
                <w:sz w:val="19"/>
              </w:rPr>
              <w:t>Archive after 3 years; soft delete only</w:t>
            </w:r>
          </w:p>
        </w:tc>
      </w:tr>
      <w:tr>
        <w:tc>
          <w:tcPr>
            <w:tcW w:type="dxa" w:w="3024"/>
            <w:shd w:val="clear" w:color="auto" w:fill="E8F0FF"/>
          </w:tcPr>
          <w:p>
            <w:pPr>
              <w:jc w:val="center"/>
            </w:pPr>
            <w:r>
              <w:rPr>
                <w:rFonts w:ascii="Calibri" w:hAnsi="Calibri"/>
                <w:b w:val="0"/>
                <w:i w:val="0"/>
                <w:color w:val="1C1C1E"/>
                <w:sz w:val="19"/>
              </w:rPr>
              <w:t>User Personal Data</w:t>
            </w:r>
          </w:p>
        </w:tc>
        <w:tc>
          <w:tcPr>
            <w:tcW w:type="dxa" w:w="3024"/>
            <w:shd w:val="clear" w:color="auto" w:fill="E8F0FF"/>
          </w:tcPr>
          <w:p>
            <w:pPr>
              <w:jc w:val="left"/>
            </w:pPr>
            <w:r>
              <w:rPr>
                <w:rFonts w:ascii="Calibri" w:hAnsi="Calibri"/>
                <w:b w:val="0"/>
                <w:i w:val="0"/>
                <w:color w:val="1C1C1E"/>
                <w:sz w:val="19"/>
              </w:rPr>
              <w:t>Duration + 2 years</w:t>
            </w:r>
          </w:p>
        </w:tc>
        <w:tc>
          <w:tcPr>
            <w:tcW w:type="dxa" w:w="3024"/>
            <w:shd w:val="clear" w:color="auto" w:fill="E8F0FF"/>
          </w:tcPr>
          <w:p>
            <w:pPr>
              <w:jc w:val="left"/>
            </w:pPr>
            <w:r>
              <w:rPr>
                <w:rFonts w:ascii="Calibri" w:hAnsi="Calibri"/>
                <w:b w:val="0"/>
                <w:i w:val="0"/>
                <w:color w:val="1C1C1E"/>
                <w:sz w:val="19"/>
              </w:rPr>
              <w:t>GDPR right-to-erasure: anonymize on request</w:t>
            </w:r>
          </w:p>
        </w:tc>
      </w:tr>
      <w:tr>
        <w:tc>
          <w:tcPr>
            <w:tcW w:type="dxa" w:w="3024"/>
            <w:shd w:val="clear" w:color="auto" w:fill="F5F5F7"/>
          </w:tcPr>
          <w:p>
            <w:pPr>
              <w:jc w:val="center"/>
            </w:pPr>
            <w:r>
              <w:rPr>
                <w:rFonts w:ascii="Calibri" w:hAnsi="Calibri"/>
                <w:b w:val="0"/>
                <w:i w:val="0"/>
                <w:color w:val="1C1C1E"/>
                <w:sz w:val="19"/>
              </w:rPr>
              <w:t>KYC Documents</w:t>
            </w:r>
          </w:p>
        </w:tc>
        <w:tc>
          <w:tcPr>
            <w:tcW w:type="dxa" w:w="3024"/>
            <w:shd w:val="clear" w:color="auto" w:fill="F5F5F7"/>
          </w:tcPr>
          <w:p>
            <w:pPr>
              <w:jc w:val="left"/>
            </w:pPr>
            <w:r>
              <w:rPr>
                <w:rFonts w:ascii="Calibri" w:hAnsi="Calibri"/>
                <w:b w:val="0"/>
                <w:i w:val="0"/>
                <w:color w:val="1C1C1E"/>
                <w:sz w:val="19"/>
              </w:rPr>
              <w:t>5 years</w:t>
            </w:r>
          </w:p>
        </w:tc>
        <w:tc>
          <w:tcPr>
            <w:tcW w:type="dxa" w:w="3024"/>
            <w:shd w:val="clear" w:color="auto" w:fill="F5F5F7"/>
          </w:tcPr>
          <w:p>
            <w:pPr>
              <w:jc w:val="left"/>
            </w:pPr>
            <w:r>
              <w:rPr>
                <w:rFonts w:ascii="Calibri" w:hAnsi="Calibri"/>
                <w:b w:val="0"/>
                <w:i w:val="0"/>
                <w:color w:val="1C1C1E"/>
                <w:sz w:val="19"/>
              </w:rPr>
              <w:t>Encrypted storage with restricted access</w:t>
            </w:r>
          </w:p>
        </w:tc>
      </w:tr>
      <w:tr>
        <w:tc>
          <w:tcPr>
            <w:tcW w:type="dxa" w:w="3024"/>
            <w:shd w:val="clear" w:color="auto" w:fill="E8F0FF"/>
          </w:tcPr>
          <w:p>
            <w:pPr>
              <w:jc w:val="center"/>
            </w:pPr>
            <w:r>
              <w:rPr>
                <w:rFonts w:ascii="Calibri" w:hAnsi="Calibri"/>
                <w:b w:val="0"/>
                <w:i w:val="0"/>
                <w:color w:val="1C1C1E"/>
                <w:sz w:val="19"/>
              </w:rPr>
              <w:t>Session / JWT Logs</w:t>
            </w:r>
          </w:p>
        </w:tc>
        <w:tc>
          <w:tcPr>
            <w:tcW w:type="dxa" w:w="3024"/>
            <w:shd w:val="clear" w:color="auto" w:fill="E8F0FF"/>
          </w:tcPr>
          <w:p>
            <w:pPr>
              <w:jc w:val="left"/>
            </w:pPr>
            <w:r>
              <w:rPr>
                <w:rFonts w:ascii="Calibri" w:hAnsi="Calibri"/>
                <w:b w:val="0"/>
                <w:i w:val="0"/>
                <w:color w:val="1C1C1E"/>
                <w:sz w:val="19"/>
              </w:rPr>
              <w:t>90 days</w:t>
            </w:r>
          </w:p>
        </w:tc>
        <w:tc>
          <w:tcPr>
            <w:tcW w:type="dxa" w:w="3024"/>
            <w:shd w:val="clear" w:color="auto" w:fill="E8F0FF"/>
          </w:tcPr>
          <w:p>
            <w:pPr>
              <w:jc w:val="left"/>
            </w:pPr>
            <w:r>
              <w:rPr>
                <w:rFonts w:ascii="Calibri" w:hAnsi="Calibri"/>
                <w:b w:val="0"/>
                <w:i w:val="0"/>
                <w:color w:val="1C1C1E"/>
                <w:sz w:val="19"/>
              </w:rPr>
              <w:t>Automated cleanup via daily Hangfire job</w:t>
            </w:r>
          </w:p>
        </w:tc>
      </w:tr>
      <w:tr>
        <w:tc>
          <w:tcPr>
            <w:tcW w:type="dxa" w:w="3024"/>
            <w:shd w:val="clear" w:color="auto" w:fill="F5F5F7"/>
          </w:tcPr>
          <w:p>
            <w:pPr>
              <w:jc w:val="center"/>
            </w:pPr>
            <w:r>
              <w:rPr>
                <w:rFonts w:ascii="Calibri" w:hAnsi="Calibri"/>
                <w:b w:val="0"/>
                <w:i w:val="0"/>
                <w:color w:val="1C1C1E"/>
                <w:sz w:val="19"/>
              </w:rPr>
              <w:t>Chat Messages</w:t>
            </w:r>
          </w:p>
        </w:tc>
        <w:tc>
          <w:tcPr>
            <w:tcW w:type="dxa" w:w="3024"/>
            <w:shd w:val="clear" w:color="auto" w:fill="F5F5F7"/>
          </w:tcPr>
          <w:p>
            <w:pPr>
              <w:jc w:val="left"/>
            </w:pPr>
            <w:r>
              <w:rPr>
                <w:rFonts w:ascii="Calibri" w:hAnsi="Calibri"/>
                <w:b w:val="0"/>
                <w:i w:val="0"/>
                <w:color w:val="1C1C1E"/>
                <w:sz w:val="19"/>
              </w:rPr>
              <w:t>3 years</w:t>
            </w:r>
          </w:p>
        </w:tc>
        <w:tc>
          <w:tcPr>
            <w:tcW w:type="dxa" w:w="3024"/>
            <w:shd w:val="clear" w:color="auto" w:fill="F5F5F7"/>
          </w:tcPr>
          <w:p>
            <w:pPr>
              <w:jc w:val="left"/>
            </w:pPr>
            <w:r>
              <w:rPr>
                <w:rFonts w:ascii="Calibri" w:hAnsi="Calibri"/>
                <w:b w:val="0"/>
                <w:i w:val="0"/>
                <w:color w:val="1C1C1E"/>
                <w:sz w:val="19"/>
              </w:rPr>
              <w:t>Soft delete; user can request removal</w:t>
            </w:r>
          </w:p>
        </w:tc>
      </w:tr>
    </w:tbl>
    <w:p/>
    <w:p>
      <w:r>
        <w:br w:type="page"/>
      </w:r>
    </w:p>
    <w:p>
      <w:pPr>
        <w:spacing w:before="440" w:after="120"/>
        <w:jc w:val="left"/>
        <w:pBdr>
          <w:bottom w:val="single" w:sz="6" w:space="4" w:color="0A84FF"/>
        </w:pBdr>
      </w:pPr>
      <w:r>
        <w:rPr>
          <w:rFonts w:ascii="Calibri" w:hAnsi="Calibri"/>
          <w:b/>
          <w:i w:val="0"/>
          <w:color w:val="102A5A"/>
          <w:sz w:val="40"/>
        </w:rPr>
        <w:t>20. API DESIGN &amp; INTEGRATION INTERFACES</w:t>
      </w:r>
    </w:p>
    <w:p>
      <w:pPr>
        <w:spacing w:before="280" w:after="80"/>
        <w:jc w:val="left"/>
      </w:pPr>
      <w:r>
        <w:rPr>
          <w:rFonts w:ascii="Calibri" w:hAnsi="Calibri"/>
          <w:b/>
          <w:i w:val="0"/>
          <w:color w:val="0A84FF"/>
          <w:sz w:val="30"/>
        </w:rPr>
        <w:t>20.1 REST API Controllers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Controller</w:t>
            </w:r>
          </w:p>
        </w:tc>
        <w:tc>
          <w:tcPr>
            <w:tcW w:type="dxa" w:w="3024"/>
            <w:shd w:val="clear" w:color="auto" w:fill="102A5A"/>
          </w:tcPr>
          <w:p>
            <w:pPr>
              <w:jc w:val="center"/>
            </w:pPr>
            <w:r>
              <w:rPr>
                <w:rFonts w:ascii="Calibri" w:hAnsi="Calibri"/>
                <w:b/>
                <w:i w:val="0"/>
                <w:color w:val="FFFFFF"/>
                <w:sz w:val="20"/>
              </w:rPr>
              <w:t>Base Path</w:t>
            </w:r>
          </w:p>
        </w:tc>
        <w:tc>
          <w:tcPr>
            <w:tcW w:type="dxa" w:w="3024"/>
            <w:shd w:val="clear" w:color="auto" w:fill="102A5A"/>
          </w:tcPr>
          <w:p>
            <w:pPr>
              <w:jc w:val="center"/>
            </w:pPr>
            <w:r>
              <w:rPr>
                <w:rFonts w:ascii="Calibri" w:hAnsi="Calibri"/>
                <w:b/>
                <w:i w:val="0"/>
                <w:color w:val="FFFFFF"/>
                <w:sz w:val="20"/>
              </w:rPr>
              <w:t>Key Endpoints</w:t>
            </w:r>
          </w:p>
        </w:tc>
      </w:tr>
      <w:tr>
        <w:tc>
          <w:tcPr>
            <w:tcW w:type="dxa" w:w="3024"/>
            <w:shd w:val="clear" w:color="auto" w:fill="E8F0FF"/>
          </w:tcPr>
          <w:p>
            <w:pPr>
              <w:jc w:val="center"/>
            </w:pPr>
            <w:r>
              <w:rPr>
                <w:rFonts w:ascii="Calibri" w:hAnsi="Calibri"/>
                <w:b w:val="0"/>
                <w:i w:val="0"/>
                <w:color w:val="1C1C1E"/>
                <w:sz w:val="19"/>
              </w:rPr>
              <w:t>AuthController</w:t>
            </w:r>
          </w:p>
        </w:tc>
        <w:tc>
          <w:tcPr>
            <w:tcW w:type="dxa" w:w="3024"/>
            <w:shd w:val="clear" w:color="auto" w:fill="E8F0FF"/>
          </w:tcPr>
          <w:p>
            <w:pPr>
              <w:jc w:val="left"/>
            </w:pPr>
            <w:r>
              <w:rPr>
                <w:rFonts w:ascii="Calibri" w:hAnsi="Calibri"/>
                <w:b w:val="0"/>
                <w:i w:val="0"/>
                <w:color w:val="1C1C1E"/>
                <w:sz w:val="19"/>
              </w:rPr>
              <w:t>/api/auth</w:t>
            </w:r>
          </w:p>
        </w:tc>
        <w:tc>
          <w:tcPr>
            <w:tcW w:type="dxa" w:w="3024"/>
            <w:shd w:val="clear" w:color="auto" w:fill="E8F0FF"/>
          </w:tcPr>
          <w:p>
            <w:pPr>
              <w:jc w:val="left"/>
            </w:pPr>
            <w:r>
              <w:rPr>
                <w:rFonts w:ascii="Calibri" w:hAnsi="Calibri"/>
                <w:b w:val="0"/>
                <w:i w:val="0"/>
                <w:color w:val="1C1C1E"/>
                <w:sz w:val="19"/>
              </w:rPr>
              <w:t>login, register, refresh, logout, mfa-setup</w:t>
            </w:r>
          </w:p>
        </w:tc>
      </w:tr>
      <w:tr>
        <w:tc>
          <w:tcPr>
            <w:tcW w:type="dxa" w:w="3024"/>
            <w:shd w:val="clear" w:color="auto" w:fill="F5F5F7"/>
          </w:tcPr>
          <w:p>
            <w:pPr>
              <w:jc w:val="center"/>
            </w:pPr>
            <w:r>
              <w:rPr>
                <w:rFonts w:ascii="Calibri" w:hAnsi="Calibri"/>
                <w:b w:val="0"/>
                <w:i w:val="0"/>
                <w:color w:val="1C1C1E"/>
                <w:sz w:val="19"/>
              </w:rPr>
              <w:t>ProductsController</w:t>
            </w:r>
          </w:p>
        </w:tc>
        <w:tc>
          <w:tcPr>
            <w:tcW w:type="dxa" w:w="3024"/>
            <w:shd w:val="clear" w:color="auto" w:fill="F5F5F7"/>
          </w:tcPr>
          <w:p>
            <w:pPr>
              <w:jc w:val="left"/>
            </w:pPr>
            <w:r>
              <w:rPr>
                <w:rFonts w:ascii="Calibri" w:hAnsi="Calibri"/>
                <w:b w:val="0"/>
                <w:i w:val="0"/>
                <w:color w:val="1C1C1E"/>
                <w:sz w:val="19"/>
              </w:rPr>
              <w:t>/api/products</w:t>
            </w:r>
          </w:p>
        </w:tc>
        <w:tc>
          <w:tcPr>
            <w:tcW w:type="dxa" w:w="3024"/>
            <w:shd w:val="clear" w:color="auto" w:fill="F5F5F7"/>
          </w:tcPr>
          <w:p>
            <w:pPr>
              <w:jc w:val="left"/>
            </w:pPr>
            <w:r>
              <w:rPr>
                <w:rFonts w:ascii="Calibri" w:hAnsi="Calibri"/>
                <w:b w:val="0"/>
                <w:i w:val="0"/>
                <w:color w:val="1C1C1E"/>
                <w:sz w:val="19"/>
              </w:rPr>
              <w:t>CRUD + categories + variants + certifications</w:t>
            </w:r>
          </w:p>
        </w:tc>
      </w:tr>
      <w:tr>
        <w:tc>
          <w:tcPr>
            <w:tcW w:type="dxa" w:w="3024"/>
            <w:shd w:val="clear" w:color="auto" w:fill="E8F0FF"/>
          </w:tcPr>
          <w:p>
            <w:pPr>
              <w:jc w:val="center"/>
            </w:pPr>
            <w:r>
              <w:rPr>
                <w:rFonts w:ascii="Calibri" w:hAnsi="Calibri"/>
                <w:b w:val="0"/>
                <w:i w:val="0"/>
                <w:color w:val="1C1C1E"/>
                <w:sz w:val="19"/>
              </w:rPr>
              <w:t>ListingsController</w:t>
            </w:r>
          </w:p>
        </w:tc>
        <w:tc>
          <w:tcPr>
            <w:tcW w:type="dxa" w:w="3024"/>
            <w:shd w:val="clear" w:color="auto" w:fill="E8F0FF"/>
          </w:tcPr>
          <w:p>
            <w:pPr>
              <w:jc w:val="left"/>
            </w:pPr>
            <w:r>
              <w:rPr>
                <w:rFonts w:ascii="Calibri" w:hAnsi="Calibri"/>
                <w:b w:val="0"/>
                <w:i w:val="0"/>
                <w:color w:val="1C1C1E"/>
                <w:sz w:val="19"/>
              </w:rPr>
              <w:t>/api/listings</w:t>
            </w:r>
          </w:p>
        </w:tc>
        <w:tc>
          <w:tcPr>
            <w:tcW w:type="dxa" w:w="3024"/>
            <w:shd w:val="clear" w:color="auto" w:fill="E8F0FF"/>
          </w:tcPr>
          <w:p>
            <w:pPr>
              <w:jc w:val="left"/>
            </w:pPr>
            <w:r>
              <w:rPr>
                <w:rFonts w:ascii="Calibri" w:hAnsi="Calibri"/>
                <w:b w:val="0"/>
                <w:i w:val="0"/>
                <w:color w:val="1C1C1E"/>
                <w:sz w:val="19"/>
              </w:rPr>
              <w:t>Create, update, expire, search, get-by-id</w:t>
            </w:r>
          </w:p>
        </w:tc>
      </w:tr>
      <w:tr>
        <w:tc>
          <w:tcPr>
            <w:tcW w:type="dxa" w:w="3024"/>
            <w:shd w:val="clear" w:color="auto" w:fill="F5F5F7"/>
          </w:tcPr>
          <w:p>
            <w:pPr>
              <w:jc w:val="center"/>
            </w:pPr>
            <w:r>
              <w:rPr>
                <w:rFonts w:ascii="Calibri" w:hAnsi="Calibri"/>
                <w:b w:val="0"/>
                <w:i w:val="0"/>
                <w:color w:val="1C1C1E"/>
                <w:sz w:val="19"/>
              </w:rPr>
              <w:t>AuctionsController</w:t>
            </w:r>
          </w:p>
        </w:tc>
        <w:tc>
          <w:tcPr>
            <w:tcW w:type="dxa" w:w="3024"/>
            <w:shd w:val="clear" w:color="auto" w:fill="F5F5F7"/>
          </w:tcPr>
          <w:p>
            <w:pPr>
              <w:jc w:val="left"/>
            </w:pPr>
            <w:r>
              <w:rPr>
                <w:rFonts w:ascii="Calibri" w:hAnsi="Calibri"/>
                <w:b w:val="0"/>
                <w:i w:val="0"/>
                <w:color w:val="1C1C1E"/>
                <w:sz w:val="19"/>
              </w:rPr>
              <w:t>/api/auctions</w:t>
            </w:r>
          </w:p>
        </w:tc>
        <w:tc>
          <w:tcPr>
            <w:tcW w:type="dxa" w:w="3024"/>
            <w:shd w:val="clear" w:color="auto" w:fill="F5F5F7"/>
          </w:tcPr>
          <w:p>
            <w:pPr>
              <w:jc w:val="left"/>
            </w:pPr>
            <w:r>
              <w:rPr>
                <w:rFonts w:ascii="Calibri" w:hAnsi="Calibri"/>
                <w:b w:val="0"/>
                <w:i w:val="0"/>
                <w:color w:val="1C1C1E"/>
                <w:sz w:val="19"/>
              </w:rPr>
              <w:t>Create, bid, get-bids, cancel, schedule</w:t>
            </w:r>
          </w:p>
        </w:tc>
      </w:tr>
      <w:tr>
        <w:tc>
          <w:tcPr>
            <w:tcW w:type="dxa" w:w="3024"/>
            <w:shd w:val="clear" w:color="auto" w:fill="E8F0FF"/>
          </w:tcPr>
          <w:p>
            <w:pPr>
              <w:jc w:val="center"/>
            </w:pPr>
            <w:r>
              <w:rPr>
                <w:rFonts w:ascii="Calibri" w:hAnsi="Calibri"/>
                <w:b w:val="0"/>
                <w:i w:val="0"/>
                <w:color w:val="1C1C1E"/>
                <w:sz w:val="19"/>
              </w:rPr>
              <w:t>RfqsController</w:t>
            </w:r>
          </w:p>
        </w:tc>
        <w:tc>
          <w:tcPr>
            <w:tcW w:type="dxa" w:w="3024"/>
            <w:shd w:val="clear" w:color="auto" w:fill="E8F0FF"/>
          </w:tcPr>
          <w:p>
            <w:pPr>
              <w:jc w:val="left"/>
            </w:pPr>
            <w:r>
              <w:rPr>
                <w:rFonts w:ascii="Calibri" w:hAnsi="Calibri"/>
                <w:b w:val="0"/>
                <w:i w:val="0"/>
                <w:color w:val="1C1C1E"/>
                <w:sz w:val="19"/>
              </w:rPr>
              <w:t>/api/rfqs</w:t>
            </w:r>
          </w:p>
        </w:tc>
        <w:tc>
          <w:tcPr>
            <w:tcW w:type="dxa" w:w="3024"/>
            <w:shd w:val="clear" w:color="auto" w:fill="E8F0FF"/>
          </w:tcPr>
          <w:p>
            <w:pPr>
              <w:jc w:val="left"/>
            </w:pPr>
            <w:r>
              <w:rPr>
                <w:rFonts w:ascii="Calibri" w:hAnsi="Calibri"/>
                <w:b w:val="0"/>
                <w:i w:val="0"/>
                <w:color w:val="1C1C1E"/>
                <w:sz w:val="19"/>
              </w:rPr>
              <w:t>Publish, respond, invite, accept, close</w:t>
            </w:r>
          </w:p>
        </w:tc>
      </w:tr>
      <w:tr>
        <w:tc>
          <w:tcPr>
            <w:tcW w:type="dxa" w:w="3024"/>
            <w:shd w:val="clear" w:color="auto" w:fill="F5F5F7"/>
          </w:tcPr>
          <w:p>
            <w:pPr>
              <w:jc w:val="center"/>
            </w:pPr>
            <w:r>
              <w:rPr>
                <w:rFonts w:ascii="Calibri" w:hAnsi="Calibri"/>
                <w:b w:val="0"/>
                <w:i w:val="0"/>
                <w:color w:val="1C1C1E"/>
                <w:sz w:val="19"/>
              </w:rPr>
              <w:t>NegotiationsController</w:t>
            </w:r>
          </w:p>
        </w:tc>
        <w:tc>
          <w:tcPr>
            <w:tcW w:type="dxa" w:w="3024"/>
            <w:shd w:val="clear" w:color="auto" w:fill="F5F5F7"/>
          </w:tcPr>
          <w:p>
            <w:pPr>
              <w:jc w:val="left"/>
            </w:pPr>
            <w:r>
              <w:rPr>
                <w:rFonts w:ascii="Calibri" w:hAnsi="Calibri"/>
                <w:b w:val="0"/>
                <w:i w:val="0"/>
                <w:color w:val="1C1C1E"/>
                <w:sz w:val="19"/>
              </w:rPr>
              <w:t>/api/negotiations</w:t>
            </w:r>
          </w:p>
        </w:tc>
        <w:tc>
          <w:tcPr>
            <w:tcW w:type="dxa" w:w="3024"/>
            <w:shd w:val="clear" w:color="auto" w:fill="F5F5F7"/>
          </w:tcPr>
          <w:p>
            <w:pPr>
              <w:jc w:val="left"/>
            </w:pPr>
            <w:r>
              <w:rPr>
                <w:rFonts w:ascii="Calibri" w:hAnsi="Calibri"/>
                <w:b w:val="0"/>
                <w:i w:val="0"/>
                <w:color w:val="1C1C1E"/>
                <w:sz w:val="19"/>
              </w:rPr>
              <w:t>Start, counter-offer, accept, reject</w:t>
            </w:r>
          </w:p>
        </w:tc>
      </w:tr>
      <w:tr>
        <w:tc>
          <w:tcPr>
            <w:tcW w:type="dxa" w:w="3024"/>
            <w:shd w:val="clear" w:color="auto" w:fill="E8F0FF"/>
          </w:tcPr>
          <w:p>
            <w:pPr>
              <w:jc w:val="center"/>
            </w:pPr>
            <w:r>
              <w:rPr>
                <w:rFonts w:ascii="Calibri" w:hAnsi="Calibri"/>
                <w:b w:val="0"/>
                <w:i w:val="0"/>
                <w:color w:val="1C1C1E"/>
                <w:sz w:val="19"/>
              </w:rPr>
              <w:t>OrdersController</w:t>
            </w:r>
          </w:p>
        </w:tc>
        <w:tc>
          <w:tcPr>
            <w:tcW w:type="dxa" w:w="3024"/>
            <w:shd w:val="clear" w:color="auto" w:fill="E8F0FF"/>
          </w:tcPr>
          <w:p>
            <w:pPr>
              <w:jc w:val="left"/>
            </w:pPr>
            <w:r>
              <w:rPr>
                <w:rFonts w:ascii="Calibri" w:hAnsi="Calibri"/>
                <w:b w:val="0"/>
                <w:i w:val="0"/>
                <w:color w:val="1C1C1E"/>
                <w:sz w:val="19"/>
              </w:rPr>
              <w:t>/api/orders</w:t>
            </w:r>
          </w:p>
        </w:tc>
        <w:tc>
          <w:tcPr>
            <w:tcW w:type="dxa" w:w="3024"/>
            <w:shd w:val="clear" w:color="auto" w:fill="E8F0FF"/>
          </w:tcPr>
          <w:p>
            <w:pPr>
              <w:jc w:val="left"/>
            </w:pPr>
            <w:r>
              <w:rPr>
                <w:rFonts w:ascii="Calibri" w:hAnsi="Calibri"/>
                <w:b w:val="0"/>
                <w:i w:val="0"/>
                <w:color w:val="1C1C1E"/>
                <w:sz w:val="19"/>
              </w:rPr>
              <w:t>Confirm, approve, ship, deliver, cancel</w:t>
            </w:r>
          </w:p>
        </w:tc>
      </w:tr>
      <w:tr>
        <w:tc>
          <w:tcPr>
            <w:tcW w:type="dxa" w:w="3024"/>
            <w:shd w:val="clear" w:color="auto" w:fill="F5F5F7"/>
          </w:tcPr>
          <w:p>
            <w:pPr>
              <w:jc w:val="center"/>
            </w:pPr>
            <w:r>
              <w:rPr>
                <w:rFonts w:ascii="Calibri" w:hAnsi="Calibri"/>
                <w:b w:val="0"/>
                <w:i w:val="0"/>
                <w:color w:val="1C1C1E"/>
                <w:sz w:val="19"/>
              </w:rPr>
              <w:t>PaymentsController</w:t>
            </w:r>
          </w:p>
        </w:tc>
        <w:tc>
          <w:tcPr>
            <w:tcW w:type="dxa" w:w="3024"/>
            <w:shd w:val="clear" w:color="auto" w:fill="F5F5F7"/>
          </w:tcPr>
          <w:p>
            <w:pPr>
              <w:jc w:val="left"/>
            </w:pPr>
            <w:r>
              <w:rPr>
                <w:rFonts w:ascii="Calibri" w:hAnsi="Calibri"/>
                <w:b w:val="0"/>
                <w:i w:val="0"/>
                <w:color w:val="1C1C1E"/>
                <w:sz w:val="19"/>
              </w:rPr>
              <w:t>/api/payments</w:t>
            </w:r>
          </w:p>
        </w:tc>
        <w:tc>
          <w:tcPr>
            <w:tcW w:type="dxa" w:w="3024"/>
            <w:shd w:val="clear" w:color="auto" w:fill="F5F5F7"/>
          </w:tcPr>
          <w:p>
            <w:pPr>
              <w:jc w:val="left"/>
            </w:pPr>
            <w:r>
              <w:rPr>
                <w:rFonts w:ascii="Calibri" w:hAnsi="Calibri"/>
                <w:b w:val="0"/>
                <w:i w:val="0"/>
                <w:color w:val="1C1C1E"/>
                <w:sz w:val="19"/>
              </w:rPr>
              <w:t>Escrow fund/release, invoices, Stripe intents</w:t>
            </w:r>
          </w:p>
        </w:tc>
      </w:tr>
      <w:tr>
        <w:tc>
          <w:tcPr>
            <w:tcW w:type="dxa" w:w="3024"/>
            <w:shd w:val="clear" w:color="auto" w:fill="E8F0FF"/>
          </w:tcPr>
          <w:p>
            <w:pPr>
              <w:jc w:val="center"/>
            </w:pPr>
            <w:r>
              <w:rPr>
                <w:rFonts w:ascii="Calibri" w:hAnsi="Calibri"/>
                <w:b w:val="0"/>
                <w:i w:val="0"/>
                <w:color w:val="1C1C1E"/>
                <w:sz w:val="19"/>
              </w:rPr>
              <w:t>ContractsController</w:t>
            </w:r>
          </w:p>
        </w:tc>
        <w:tc>
          <w:tcPr>
            <w:tcW w:type="dxa" w:w="3024"/>
            <w:shd w:val="clear" w:color="auto" w:fill="E8F0FF"/>
          </w:tcPr>
          <w:p>
            <w:pPr>
              <w:jc w:val="left"/>
            </w:pPr>
            <w:r>
              <w:rPr>
                <w:rFonts w:ascii="Calibri" w:hAnsi="Calibri"/>
                <w:b w:val="0"/>
                <w:i w:val="0"/>
                <w:color w:val="1C1C1E"/>
                <w:sz w:val="19"/>
              </w:rPr>
              <w:t>/api/contracts</w:t>
            </w:r>
          </w:p>
        </w:tc>
        <w:tc>
          <w:tcPr>
            <w:tcW w:type="dxa" w:w="3024"/>
            <w:shd w:val="clear" w:color="auto" w:fill="E8F0FF"/>
          </w:tcPr>
          <w:p>
            <w:pPr>
              <w:jc w:val="left"/>
            </w:pPr>
            <w:r>
              <w:rPr>
                <w:rFonts w:ascii="Calibri" w:hAnsi="Calibri"/>
                <w:b w:val="0"/>
                <w:i w:val="0"/>
                <w:color w:val="1C1C1E"/>
                <w:sz w:val="19"/>
              </w:rPr>
              <w:t>Draft, sign, terminate, get-clauses</w:t>
            </w:r>
          </w:p>
        </w:tc>
      </w:tr>
      <w:tr>
        <w:tc>
          <w:tcPr>
            <w:tcW w:type="dxa" w:w="3024"/>
            <w:shd w:val="clear" w:color="auto" w:fill="F5F5F7"/>
          </w:tcPr>
          <w:p>
            <w:pPr>
              <w:jc w:val="center"/>
            </w:pPr>
            <w:r>
              <w:rPr>
                <w:rFonts w:ascii="Calibri" w:hAnsi="Calibri"/>
                <w:b w:val="0"/>
                <w:i w:val="0"/>
                <w:color w:val="1C1C1E"/>
                <w:sz w:val="19"/>
              </w:rPr>
              <w:t>ShipmentsController</w:t>
            </w:r>
          </w:p>
        </w:tc>
        <w:tc>
          <w:tcPr>
            <w:tcW w:type="dxa" w:w="3024"/>
            <w:shd w:val="clear" w:color="auto" w:fill="F5F5F7"/>
          </w:tcPr>
          <w:p>
            <w:pPr>
              <w:jc w:val="left"/>
            </w:pPr>
            <w:r>
              <w:rPr>
                <w:rFonts w:ascii="Calibri" w:hAnsi="Calibri"/>
                <w:b w:val="0"/>
                <w:i w:val="0"/>
                <w:color w:val="1C1C1E"/>
                <w:sz w:val="19"/>
              </w:rPr>
              <w:t>/api/shipments</w:t>
            </w:r>
          </w:p>
        </w:tc>
        <w:tc>
          <w:tcPr>
            <w:tcW w:type="dxa" w:w="3024"/>
            <w:shd w:val="clear" w:color="auto" w:fill="F5F5F7"/>
          </w:tcPr>
          <w:p>
            <w:pPr>
              <w:jc w:val="left"/>
            </w:pPr>
            <w:r>
              <w:rPr>
                <w:rFonts w:ascii="Calibri" w:hAnsi="Calibri"/>
                <w:b w:val="0"/>
                <w:i w:val="0"/>
                <w:color w:val="1C1C1E"/>
                <w:sz w:val="19"/>
              </w:rPr>
              <w:t>Create, track, update-status, freight quotes</w:t>
            </w:r>
          </w:p>
        </w:tc>
      </w:tr>
      <w:tr>
        <w:tc>
          <w:tcPr>
            <w:tcW w:type="dxa" w:w="3024"/>
            <w:shd w:val="clear" w:color="auto" w:fill="E8F0FF"/>
          </w:tcPr>
          <w:p>
            <w:pPr>
              <w:jc w:val="center"/>
            </w:pPr>
            <w:r>
              <w:rPr>
                <w:rFonts w:ascii="Calibri" w:hAnsi="Calibri"/>
                <w:b w:val="0"/>
                <w:i w:val="0"/>
                <w:color w:val="1C1C1E"/>
                <w:sz w:val="19"/>
              </w:rPr>
              <w:t>QualityController</w:t>
            </w:r>
          </w:p>
        </w:tc>
        <w:tc>
          <w:tcPr>
            <w:tcW w:type="dxa" w:w="3024"/>
            <w:shd w:val="clear" w:color="auto" w:fill="E8F0FF"/>
          </w:tcPr>
          <w:p>
            <w:pPr>
              <w:jc w:val="left"/>
            </w:pPr>
            <w:r>
              <w:rPr>
                <w:rFonts w:ascii="Calibri" w:hAnsi="Calibri"/>
                <w:b w:val="0"/>
                <w:i w:val="0"/>
                <w:color w:val="1C1C1E"/>
                <w:sz w:val="19"/>
              </w:rPr>
              <w:t>/api/quality</w:t>
            </w:r>
          </w:p>
        </w:tc>
        <w:tc>
          <w:tcPr>
            <w:tcW w:type="dxa" w:w="3024"/>
            <w:shd w:val="clear" w:color="auto" w:fill="E8F0FF"/>
          </w:tcPr>
          <w:p>
            <w:pPr>
              <w:jc w:val="left"/>
            </w:pPr>
            <w:r>
              <w:rPr>
                <w:rFonts w:ascii="Calibri" w:hAnsi="Calibri"/>
                <w:b w:val="0"/>
                <w:i w:val="0"/>
                <w:color w:val="1C1C1E"/>
                <w:sz w:val="19"/>
              </w:rPr>
              <w:t>Schedule inspection, submit report, lab results</w:t>
            </w:r>
          </w:p>
        </w:tc>
      </w:tr>
      <w:tr>
        <w:tc>
          <w:tcPr>
            <w:tcW w:type="dxa" w:w="3024"/>
            <w:shd w:val="clear" w:color="auto" w:fill="F5F5F7"/>
          </w:tcPr>
          <w:p>
            <w:pPr>
              <w:jc w:val="center"/>
            </w:pPr>
            <w:r>
              <w:rPr>
                <w:rFonts w:ascii="Calibri" w:hAnsi="Calibri"/>
                <w:b w:val="0"/>
                <w:i w:val="0"/>
                <w:color w:val="1C1C1E"/>
                <w:sz w:val="19"/>
              </w:rPr>
              <w:t>DisputesController</w:t>
            </w:r>
          </w:p>
        </w:tc>
        <w:tc>
          <w:tcPr>
            <w:tcW w:type="dxa" w:w="3024"/>
            <w:shd w:val="clear" w:color="auto" w:fill="F5F5F7"/>
          </w:tcPr>
          <w:p>
            <w:pPr>
              <w:jc w:val="left"/>
            </w:pPr>
            <w:r>
              <w:rPr>
                <w:rFonts w:ascii="Calibri" w:hAnsi="Calibri"/>
                <w:b w:val="0"/>
                <w:i w:val="0"/>
                <w:color w:val="1C1C1E"/>
                <w:sz w:val="19"/>
              </w:rPr>
              <w:t>/api/disputes</w:t>
            </w:r>
          </w:p>
        </w:tc>
        <w:tc>
          <w:tcPr>
            <w:tcW w:type="dxa" w:w="3024"/>
            <w:shd w:val="clear" w:color="auto" w:fill="F5F5F7"/>
          </w:tcPr>
          <w:p>
            <w:pPr>
              <w:jc w:val="left"/>
            </w:pPr>
            <w:r>
              <w:rPr>
                <w:rFonts w:ascii="Calibri" w:hAnsi="Calibri"/>
                <w:b w:val="0"/>
                <w:i w:val="0"/>
                <w:color w:val="1C1C1E"/>
                <w:sz w:val="19"/>
              </w:rPr>
              <w:t>File, add-evidence, resolve, list</w:t>
            </w:r>
          </w:p>
        </w:tc>
      </w:tr>
      <w:tr>
        <w:tc>
          <w:tcPr>
            <w:tcW w:type="dxa" w:w="3024"/>
            <w:shd w:val="clear" w:color="auto" w:fill="E8F0FF"/>
          </w:tcPr>
          <w:p>
            <w:pPr>
              <w:jc w:val="center"/>
            </w:pPr>
            <w:r>
              <w:rPr>
                <w:rFonts w:ascii="Calibri" w:hAnsi="Calibri"/>
                <w:b w:val="0"/>
                <w:i w:val="0"/>
                <w:color w:val="1C1C1E"/>
                <w:sz w:val="19"/>
              </w:rPr>
              <w:t>CompaniesController</w:t>
            </w:r>
          </w:p>
        </w:tc>
        <w:tc>
          <w:tcPr>
            <w:tcW w:type="dxa" w:w="3024"/>
            <w:shd w:val="clear" w:color="auto" w:fill="E8F0FF"/>
          </w:tcPr>
          <w:p>
            <w:pPr>
              <w:jc w:val="left"/>
            </w:pPr>
            <w:r>
              <w:rPr>
                <w:rFonts w:ascii="Calibri" w:hAnsi="Calibri"/>
                <w:b w:val="0"/>
                <w:i w:val="0"/>
                <w:color w:val="1C1C1E"/>
                <w:sz w:val="19"/>
              </w:rPr>
              <w:t>/api/companies</w:t>
            </w:r>
          </w:p>
        </w:tc>
        <w:tc>
          <w:tcPr>
            <w:tcW w:type="dxa" w:w="3024"/>
            <w:shd w:val="clear" w:color="auto" w:fill="E8F0FF"/>
          </w:tcPr>
          <w:p>
            <w:pPr>
              <w:jc w:val="left"/>
            </w:pPr>
            <w:r>
              <w:rPr>
                <w:rFonts w:ascii="Calibri" w:hAnsi="Calibri"/>
                <w:b w:val="0"/>
                <w:i w:val="0"/>
                <w:color w:val="1C1C1E"/>
                <w:sz w:val="19"/>
              </w:rPr>
              <w:t>Profile, members, documents, KYB, verification</w:t>
            </w:r>
          </w:p>
        </w:tc>
      </w:tr>
      <w:tr>
        <w:tc>
          <w:tcPr>
            <w:tcW w:type="dxa" w:w="3024"/>
            <w:shd w:val="clear" w:color="auto" w:fill="F5F5F7"/>
          </w:tcPr>
          <w:p>
            <w:pPr>
              <w:jc w:val="center"/>
            </w:pPr>
            <w:r>
              <w:rPr>
                <w:rFonts w:ascii="Calibri" w:hAnsi="Calibri"/>
                <w:b w:val="0"/>
                <w:i w:val="0"/>
                <w:color w:val="1C1C1E"/>
                <w:sz w:val="19"/>
              </w:rPr>
              <w:t>VerificationController</w:t>
            </w:r>
          </w:p>
        </w:tc>
        <w:tc>
          <w:tcPr>
            <w:tcW w:type="dxa" w:w="3024"/>
            <w:shd w:val="clear" w:color="auto" w:fill="F5F5F7"/>
          </w:tcPr>
          <w:p>
            <w:pPr>
              <w:jc w:val="left"/>
            </w:pPr>
            <w:r>
              <w:rPr>
                <w:rFonts w:ascii="Calibri" w:hAnsi="Calibri"/>
                <w:b w:val="0"/>
                <w:i w:val="0"/>
                <w:color w:val="1C1C1E"/>
                <w:sz w:val="19"/>
              </w:rPr>
              <w:t>/api/verification</w:t>
            </w:r>
          </w:p>
        </w:tc>
        <w:tc>
          <w:tcPr>
            <w:tcW w:type="dxa" w:w="3024"/>
            <w:shd w:val="clear" w:color="auto" w:fill="F5F5F7"/>
          </w:tcPr>
          <w:p>
            <w:pPr>
              <w:jc w:val="left"/>
            </w:pPr>
            <w:r>
              <w:rPr>
                <w:rFonts w:ascii="Calibri" w:hAnsi="Calibri"/>
                <w:b w:val="0"/>
                <w:i w:val="0"/>
                <w:color w:val="1C1C1E"/>
                <w:sz w:val="19"/>
              </w:rPr>
              <w:t>KYC submit/approve, KYB submit/approve</w:t>
            </w:r>
          </w:p>
        </w:tc>
      </w:tr>
      <w:tr>
        <w:tc>
          <w:tcPr>
            <w:tcW w:type="dxa" w:w="3024"/>
            <w:shd w:val="clear" w:color="auto" w:fill="E8F0FF"/>
          </w:tcPr>
          <w:p>
            <w:pPr>
              <w:jc w:val="center"/>
            </w:pPr>
            <w:r>
              <w:rPr>
                <w:rFonts w:ascii="Calibri" w:hAnsi="Calibri"/>
                <w:b w:val="0"/>
                <w:i w:val="0"/>
                <w:color w:val="1C1C1E"/>
                <w:sz w:val="19"/>
              </w:rPr>
              <w:t>NotificationsController</w:t>
            </w:r>
          </w:p>
        </w:tc>
        <w:tc>
          <w:tcPr>
            <w:tcW w:type="dxa" w:w="3024"/>
            <w:shd w:val="clear" w:color="auto" w:fill="E8F0FF"/>
          </w:tcPr>
          <w:p>
            <w:pPr>
              <w:jc w:val="left"/>
            </w:pPr>
            <w:r>
              <w:rPr>
                <w:rFonts w:ascii="Calibri" w:hAnsi="Calibri"/>
                <w:b w:val="0"/>
                <w:i w:val="0"/>
                <w:color w:val="1C1C1E"/>
                <w:sz w:val="19"/>
              </w:rPr>
              <w:t>/api/notifications</w:t>
            </w:r>
          </w:p>
        </w:tc>
        <w:tc>
          <w:tcPr>
            <w:tcW w:type="dxa" w:w="3024"/>
            <w:shd w:val="clear" w:color="auto" w:fill="E8F0FF"/>
          </w:tcPr>
          <w:p>
            <w:pPr>
              <w:jc w:val="left"/>
            </w:pPr>
            <w:r>
              <w:rPr>
                <w:rFonts w:ascii="Calibri" w:hAnsi="Calibri"/>
                <w:b w:val="0"/>
                <w:i w:val="0"/>
                <w:color w:val="1C1C1E"/>
                <w:sz w:val="19"/>
              </w:rPr>
              <w:t>List, mark-read, preferences</w:t>
            </w:r>
          </w:p>
        </w:tc>
      </w:tr>
      <w:tr>
        <w:tc>
          <w:tcPr>
            <w:tcW w:type="dxa" w:w="3024"/>
            <w:shd w:val="clear" w:color="auto" w:fill="F5F5F7"/>
          </w:tcPr>
          <w:p>
            <w:pPr>
              <w:jc w:val="center"/>
            </w:pPr>
            <w:r>
              <w:rPr>
                <w:rFonts w:ascii="Calibri" w:hAnsi="Calibri"/>
                <w:b w:val="0"/>
                <w:i w:val="0"/>
                <w:color w:val="1C1C1E"/>
                <w:sz w:val="19"/>
              </w:rPr>
              <w:t>RatingsController</w:t>
            </w:r>
          </w:p>
        </w:tc>
        <w:tc>
          <w:tcPr>
            <w:tcW w:type="dxa" w:w="3024"/>
            <w:shd w:val="clear" w:color="auto" w:fill="F5F5F7"/>
          </w:tcPr>
          <w:p>
            <w:pPr>
              <w:jc w:val="left"/>
            </w:pPr>
            <w:r>
              <w:rPr>
                <w:rFonts w:ascii="Calibri" w:hAnsi="Calibri"/>
                <w:b w:val="0"/>
                <w:i w:val="0"/>
                <w:color w:val="1C1C1E"/>
                <w:sz w:val="19"/>
              </w:rPr>
              <w:t>/api/ratings</w:t>
            </w:r>
          </w:p>
        </w:tc>
        <w:tc>
          <w:tcPr>
            <w:tcW w:type="dxa" w:w="3024"/>
            <w:shd w:val="clear" w:color="auto" w:fill="F5F5F7"/>
          </w:tcPr>
          <w:p>
            <w:pPr>
              <w:jc w:val="left"/>
            </w:pPr>
            <w:r>
              <w:rPr>
                <w:rFonts w:ascii="Calibri" w:hAnsi="Calibri"/>
                <w:b w:val="0"/>
                <w:i w:val="0"/>
                <w:color w:val="1C1C1E"/>
                <w:sz w:val="19"/>
              </w:rPr>
              <w:t>Submit, list-by-company</w:t>
            </w:r>
          </w:p>
        </w:tc>
      </w:tr>
      <w:tr>
        <w:tc>
          <w:tcPr>
            <w:tcW w:type="dxa" w:w="3024"/>
            <w:shd w:val="clear" w:color="auto" w:fill="E8F0FF"/>
          </w:tcPr>
          <w:p>
            <w:pPr>
              <w:jc w:val="center"/>
            </w:pPr>
            <w:r>
              <w:rPr>
                <w:rFonts w:ascii="Calibri" w:hAnsi="Calibri"/>
                <w:b w:val="0"/>
                <w:i w:val="0"/>
                <w:color w:val="1C1C1E"/>
                <w:sz w:val="19"/>
              </w:rPr>
              <w:t>AdminController</w:t>
            </w:r>
          </w:p>
        </w:tc>
        <w:tc>
          <w:tcPr>
            <w:tcW w:type="dxa" w:w="3024"/>
            <w:shd w:val="clear" w:color="auto" w:fill="E8F0FF"/>
          </w:tcPr>
          <w:p>
            <w:pPr>
              <w:jc w:val="left"/>
            </w:pPr>
            <w:r>
              <w:rPr>
                <w:rFonts w:ascii="Calibri" w:hAnsi="Calibri"/>
                <w:b w:val="0"/>
                <w:i w:val="0"/>
                <w:color w:val="1C1C1E"/>
                <w:sz w:val="19"/>
              </w:rPr>
              <w:t>/api/admin</w:t>
            </w:r>
          </w:p>
        </w:tc>
        <w:tc>
          <w:tcPr>
            <w:tcW w:type="dxa" w:w="3024"/>
            <w:shd w:val="clear" w:color="auto" w:fill="E8F0FF"/>
          </w:tcPr>
          <w:p>
            <w:pPr>
              <w:jc w:val="left"/>
            </w:pPr>
            <w:r>
              <w:rPr>
                <w:rFonts w:ascii="Calibri" w:hAnsi="Calibri"/>
                <w:b w:val="0"/>
                <w:i w:val="0"/>
                <w:color w:val="1C1C1E"/>
                <w:sz w:val="19"/>
              </w:rPr>
              <w:t>Users, flags, platform metrics, approvals</w:t>
            </w:r>
          </w:p>
        </w:tc>
      </w:tr>
      <w:tr>
        <w:tc>
          <w:tcPr>
            <w:tcW w:type="dxa" w:w="3024"/>
            <w:shd w:val="clear" w:color="auto" w:fill="F5F5F7"/>
          </w:tcPr>
          <w:p>
            <w:pPr>
              <w:jc w:val="center"/>
            </w:pPr>
            <w:r>
              <w:rPr>
                <w:rFonts w:ascii="Calibri" w:hAnsi="Calibri"/>
                <w:b w:val="0"/>
                <w:i w:val="0"/>
                <w:color w:val="1C1C1E"/>
                <w:sz w:val="19"/>
              </w:rPr>
              <w:t>ChatController</w:t>
            </w:r>
          </w:p>
        </w:tc>
        <w:tc>
          <w:tcPr>
            <w:tcW w:type="dxa" w:w="3024"/>
            <w:shd w:val="clear" w:color="auto" w:fill="F5F5F7"/>
          </w:tcPr>
          <w:p>
            <w:pPr>
              <w:jc w:val="left"/>
            </w:pPr>
            <w:r>
              <w:rPr>
                <w:rFonts w:ascii="Calibri" w:hAnsi="Calibri"/>
                <w:b w:val="0"/>
                <w:i w:val="0"/>
                <w:color w:val="1C1C1E"/>
                <w:sz w:val="19"/>
              </w:rPr>
              <w:t>/api/chat</w:t>
            </w:r>
          </w:p>
        </w:tc>
        <w:tc>
          <w:tcPr>
            <w:tcW w:type="dxa" w:w="3024"/>
            <w:shd w:val="clear" w:color="auto" w:fill="F5F5F7"/>
          </w:tcPr>
          <w:p>
            <w:pPr>
              <w:jc w:val="left"/>
            </w:pPr>
            <w:r>
              <w:rPr>
                <w:rFonts w:ascii="Calibri" w:hAnsi="Calibri"/>
                <w:b w:val="0"/>
                <w:i w:val="0"/>
                <w:color w:val="1C1C1E"/>
                <w:sz w:val="19"/>
              </w:rPr>
              <w:t>Conversations, messages, participants</w:t>
            </w:r>
          </w:p>
        </w:tc>
      </w:tr>
      <w:tr>
        <w:tc>
          <w:tcPr>
            <w:tcW w:type="dxa" w:w="3024"/>
            <w:shd w:val="clear" w:color="auto" w:fill="E8F0FF"/>
          </w:tcPr>
          <w:p>
            <w:pPr>
              <w:jc w:val="center"/>
            </w:pPr>
            <w:r>
              <w:rPr>
                <w:rFonts w:ascii="Calibri" w:hAnsi="Calibri"/>
                <w:b w:val="0"/>
                <w:i w:val="0"/>
                <w:color w:val="1C1C1E"/>
                <w:sz w:val="19"/>
              </w:rPr>
              <w:t>WebhooksController</w:t>
            </w:r>
          </w:p>
        </w:tc>
        <w:tc>
          <w:tcPr>
            <w:tcW w:type="dxa" w:w="3024"/>
            <w:shd w:val="clear" w:color="auto" w:fill="E8F0FF"/>
          </w:tcPr>
          <w:p>
            <w:pPr>
              <w:jc w:val="left"/>
            </w:pPr>
            <w:r>
              <w:rPr>
                <w:rFonts w:ascii="Calibri" w:hAnsi="Calibri"/>
                <w:b w:val="0"/>
                <w:i w:val="0"/>
                <w:color w:val="1C1C1E"/>
                <w:sz w:val="19"/>
              </w:rPr>
              <w:t>/api/webhooks</w:t>
            </w:r>
          </w:p>
        </w:tc>
        <w:tc>
          <w:tcPr>
            <w:tcW w:type="dxa" w:w="3024"/>
            <w:shd w:val="clear" w:color="auto" w:fill="E8F0FF"/>
          </w:tcPr>
          <w:p>
            <w:pPr>
              <w:jc w:val="left"/>
            </w:pPr>
            <w:r>
              <w:rPr>
                <w:rFonts w:ascii="Calibri" w:hAnsi="Calibri"/>
                <w:b w:val="0"/>
                <w:i w:val="0"/>
                <w:color w:val="1C1C1E"/>
                <w:sz w:val="19"/>
              </w:rPr>
              <w:t>Subscribe, unsubscribe, test, list deliveries</w:t>
            </w:r>
          </w:p>
        </w:tc>
      </w:tr>
      <w:tr>
        <w:tc>
          <w:tcPr>
            <w:tcW w:type="dxa" w:w="3024"/>
            <w:shd w:val="clear" w:color="auto" w:fill="F5F5F7"/>
          </w:tcPr>
          <w:p>
            <w:pPr>
              <w:jc w:val="center"/>
            </w:pPr>
            <w:r>
              <w:rPr>
                <w:rFonts w:ascii="Calibri" w:hAnsi="Calibri"/>
                <w:b w:val="0"/>
                <w:i w:val="0"/>
                <w:color w:val="1C1C1E"/>
                <w:sz w:val="19"/>
              </w:rPr>
              <w:t>WorkflowsController</w:t>
            </w:r>
          </w:p>
        </w:tc>
        <w:tc>
          <w:tcPr>
            <w:tcW w:type="dxa" w:w="3024"/>
            <w:shd w:val="clear" w:color="auto" w:fill="F5F5F7"/>
          </w:tcPr>
          <w:p>
            <w:pPr>
              <w:jc w:val="left"/>
            </w:pPr>
            <w:r>
              <w:rPr>
                <w:rFonts w:ascii="Calibri" w:hAnsi="Calibri"/>
                <w:b w:val="0"/>
                <w:i w:val="0"/>
                <w:color w:val="1C1C1E"/>
                <w:sz w:val="19"/>
              </w:rPr>
              <w:t>/api/workflows</w:t>
            </w:r>
          </w:p>
        </w:tc>
        <w:tc>
          <w:tcPr>
            <w:tcW w:type="dxa" w:w="3024"/>
            <w:shd w:val="clear" w:color="auto" w:fill="F5F5F7"/>
          </w:tcPr>
          <w:p>
            <w:pPr>
              <w:jc w:val="left"/>
            </w:pPr>
            <w:r>
              <w:rPr>
                <w:rFonts w:ascii="Calibri" w:hAnsi="Calibri"/>
                <w:b w:val="0"/>
                <w:i w:val="0"/>
                <w:color w:val="1C1C1E"/>
                <w:sz w:val="19"/>
              </w:rPr>
              <w:t>Create, advance-step, complete, list</w:t>
            </w:r>
          </w:p>
        </w:tc>
      </w:tr>
      <w:tr>
        <w:tc>
          <w:tcPr>
            <w:tcW w:type="dxa" w:w="3024"/>
            <w:shd w:val="clear" w:color="auto" w:fill="E8F0FF"/>
          </w:tcPr>
          <w:p>
            <w:pPr>
              <w:jc w:val="center"/>
            </w:pPr>
            <w:r>
              <w:rPr>
                <w:rFonts w:ascii="Calibri" w:hAnsi="Calibri"/>
                <w:b w:val="0"/>
                <w:i w:val="0"/>
                <w:color w:val="1C1C1E"/>
                <w:sz w:val="19"/>
              </w:rPr>
              <w:t>PermissionsController</w:t>
            </w:r>
          </w:p>
        </w:tc>
        <w:tc>
          <w:tcPr>
            <w:tcW w:type="dxa" w:w="3024"/>
            <w:shd w:val="clear" w:color="auto" w:fill="E8F0FF"/>
          </w:tcPr>
          <w:p>
            <w:pPr>
              <w:jc w:val="left"/>
            </w:pPr>
            <w:r>
              <w:rPr>
                <w:rFonts w:ascii="Calibri" w:hAnsi="Calibri"/>
                <w:b w:val="0"/>
                <w:i w:val="0"/>
                <w:color w:val="1C1C1E"/>
                <w:sz w:val="19"/>
              </w:rPr>
              <w:t>/api/permissions</w:t>
            </w:r>
          </w:p>
        </w:tc>
        <w:tc>
          <w:tcPr>
            <w:tcW w:type="dxa" w:w="3024"/>
            <w:shd w:val="clear" w:color="auto" w:fill="E8F0FF"/>
          </w:tcPr>
          <w:p>
            <w:pPr>
              <w:jc w:val="left"/>
            </w:pPr>
            <w:r>
              <w:rPr>
                <w:rFonts w:ascii="Calibri" w:hAnsi="Calibri"/>
                <w:b w:val="0"/>
                <w:i w:val="0"/>
                <w:color w:val="1C1C1E"/>
                <w:sz w:val="19"/>
              </w:rPr>
              <w:t>List, assign, revoke, check</w:t>
            </w:r>
          </w:p>
        </w:tc>
      </w:tr>
    </w:tbl>
    <w:p/>
    <w:p>
      <w:pPr>
        <w:spacing w:before="280" w:after="80"/>
        <w:jc w:val="left"/>
      </w:pPr>
      <w:r>
        <w:rPr>
          <w:rFonts w:ascii="Calibri" w:hAnsi="Calibri"/>
          <w:b/>
          <w:i w:val="0"/>
          <w:color w:val="30D158"/>
          <w:sz w:val="30"/>
        </w:rPr>
        <w:t>20.2 GraphQL Interface</w:t>
      </w:r>
    </w:p>
    <w:p>
      <w:pPr>
        <w:spacing w:after="120"/>
        <w:jc w:val="both"/>
      </w:pPr>
      <w:r>
        <w:rPr>
          <w:rFonts w:ascii="Calibri" w:hAnsi="Calibri"/>
          <w:b w:val="0"/>
          <w:i w:val="0"/>
          <w:color w:val="1C1C1E"/>
          <w:sz w:val="22"/>
        </w:rPr>
        <w:t>A GraphQL endpoint is exposed at /graphql using HotChocolate 14 with support for filtering, sorting, and pagination. Currently exposes the Query type with entity read operations, designed for complex joined queries that would otherwise require multiple REST calls.</w:t>
      </w:r>
    </w:p>
    <w:p>
      <w:pPr>
        <w:spacing w:before="280" w:after="80"/>
        <w:jc w:val="left"/>
      </w:pPr>
      <w:r>
        <w:rPr>
          <w:rFonts w:ascii="Calibri" w:hAnsi="Calibri"/>
          <w:b/>
          <w:i w:val="0"/>
          <w:color w:val="FF9F0A"/>
          <w:sz w:val="30"/>
        </w:rPr>
        <w:t>20.3 Webhook System</w:t>
      </w:r>
    </w:p>
    <w:p>
      <w:pPr>
        <w:spacing w:after="120"/>
        <w:jc w:val="both"/>
      </w:pPr>
      <w:r>
        <w:rPr>
          <w:rFonts w:ascii="Calibri" w:hAnsi="Calibri"/>
          <w:b w:val="0"/>
          <w:i w:val="0"/>
          <w:color w:val="1C1C1E"/>
          <w:sz w:val="22"/>
        </w:rPr>
        <w:t>Third-party integrations (ERP systems, partner platforms) can subscribe to platform events via the webhook system. The WebhookDispatcher sends HTTP POST requests to registered URLs with event payloads and tracks delivery success in WebhookDelivery records.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Event Type</w:t>
            </w:r>
          </w:p>
        </w:tc>
        <w:tc>
          <w:tcPr>
            <w:tcW w:type="dxa" w:w="4536"/>
            <w:shd w:val="clear" w:color="auto" w:fill="102A5A"/>
          </w:tcPr>
          <w:p>
            <w:pPr>
              <w:jc w:val="center"/>
            </w:pPr>
            <w:r>
              <w:rPr>
                <w:rFonts w:ascii="Calibri" w:hAnsi="Calibri"/>
                <w:b/>
                <w:i w:val="0"/>
                <w:color w:val="FFFFFF"/>
                <w:sz w:val="20"/>
              </w:rPr>
              <w:t>Trigger</w:t>
            </w:r>
          </w:p>
        </w:tc>
      </w:tr>
      <w:tr>
        <w:tc>
          <w:tcPr>
            <w:tcW w:type="dxa" w:w="4536"/>
            <w:shd w:val="clear" w:color="auto" w:fill="E8F0FF"/>
          </w:tcPr>
          <w:p>
            <w:pPr>
              <w:jc w:val="center"/>
            </w:pPr>
            <w:r>
              <w:rPr>
                <w:rFonts w:ascii="Calibri" w:hAnsi="Calibri"/>
                <w:b w:val="0"/>
                <w:i w:val="0"/>
                <w:color w:val="1C1C1E"/>
                <w:sz w:val="19"/>
              </w:rPr>
              <w:t>order.matched</w:t>
            </w:r>
          </w:p>
        </w:tc>
        <w:tc>
          <w:tcPr>
            <w:tcW w:type="dxa" w:w="4536"/>
            <w:shd w:val="clear" w:color="auto" w:fill="E8F0FF"/>
          </w:tcPr>
          <w:p>
            <w:pPr>
              <w:jc w:val="left"/>
            </w:pPr>
            <w:r>
              <w:rPr>
                <w:rFonts w:ascii="Calibri" w:hAnsi="Calibri"/>
                <w:b w:val="0"/>
                <w:i w:val="0"/>
                <w:color w:val="1C1C1E"/>
                <w:sz w:val="19"/>
              </w:rPr>
              <w:t>Price match confirmed between buyer and seller</w:t>
            </w:r>
          </w:p>
        </w:tc>
      </w:tr>
      <w:tr>
        <w:tc>
          <w:tcPr>
            <w:tcW w:type="dxa" w:w="4536"/>
            <w:shd w:val="clear" w:color="auto" w:fill="F5F5F7"/>
          </w:tcPr>
          <w:p>
            <w:pPr>
              <w:jc w:val="center"/>
            </w:pPr>
            <w:r>
              <w:rPr>
                <w:rFonts w:ascii="Calibri" w:hAnsi="Calibri"/>
                <w:b w:val="0"/>
                <w:i w:val="0"/>
                <w:color w:val="1C1C1E"/>
                <w:sz w:val="19"/>
              </w:rPr>
              <w:t>order.status_changed</w:t>
            </w:r>
          </w:p>
        </w:tc>
        <w:tc>
          <w:tcPr>
            <w:tcW w:type="dxa" w:w="4536"/>
            <w:shd w:val="clear" w:color="auto" w:fill="F5F5F7"/>
          </w:tcPr>
          <w:p>
            <w:pPr>
              <w:jc w:val="left"/>
            </w:pPr>
            <w:r>
              <w:rPr>
                <w:rFonts w:ascii="Calibri" w:hAnsi="Calibri"/>
                <w:b w:val="0"/>
                <w:i w:val="0"/>
                <w:color w:val="1C1C1E"/>
                <w:sz w:val="19"/>
              </w:rPr>
              <w:t>Purchase order status changes</w:t>
            </w:r>
          </w:p>
        </w:tc>
      </w:tr>
      <w:tr>
        <w:tc>
          <w:tcPr>
            <w:tcW w:type="dxa" w:w="4536"/>
            <w:shd w:val="clear" w:color="auto" w:fill="E8F0FF"/>
          </w:tcPr>
          <w:p>
            <w:pPr>
              <w:jc w:val="center"/>
            </w:pPr>
            <w:r>
              <w:rPr>
                <w:rFonts w:ascii="Calibri" w:hAnsi="Calibri"/>
                <w:b w:val="0"/>
                <w:i w:val="0"/>
                <w:color w:val="1C1C1E"/>
                <w:sz w:val="19"/>
              </w:rPr>
              <w:t>payment.received</w:t>
            </w:r>
          </w:p>
        </w:tc>
        <w:tc>
          <w:tcPr>
            <w:tcW w:type="dxa" w:w="4536"/>
            <w:shd w:val="clear" w:color="auto" w:fill="E8F0FF"/>
          </w:tcPr>
          <w:p>
            <w:pPr>
              <w:jc w:val="left"/>
            </w:pPr>
            <w:r>
              <w:rPr>
                <w:rFonts w:ascii="Calibri" w:hAnsi="Calibri"/>
                <w:b w:val="0"/>
                <w:i w:val="0"/>
                <w:color w:val="1C1C1E"/>
                <w:sz w:val="19"/>
              </w:rPr>
              <w:t>Payment confirmed in escrow</w:t>
            </w:r>
          </w:p>
        </w:tc>
      </w:tr>
      <w:tr>
        <w:tc>
          <w:tcPr>
            <w:tcW w:type="dxa" w:w="4536"/>
            <w:shd w:val="clear" w:color="auto" w:fill="F5F5F7"/>
          </w:tcPr>
          <w:p>
            <w:pPr>
              <w:jc w:val="center"/>
            </w:pPr>
            <w:r>
              <w:rPr>
                <w:rFonts w:ascii="Calibri" w:hAnsi="Calibri"/>
                <w:b w:val="0"/>
                <w:i w:val="0"/>
                <w:color w:val="1C1C1E"/>
                <w:sz w:val="19"/>
              </w:rPr>
              <w:t>shipment.dispatched</w:t>
            </w:r>
          </w:p>
        </w:tc>
        <w:tc>
          <w:tcPr>
            <w:tcW w:type="dxa" w:w="4536"/>
            <w:shd w:val="clear" w:color="auto" w:fill="F5F5F7"/>
          </w:tcPr>
          <w:p>
            <w:pPr>
              <w:jc w:val="left"/>
            </w:pPr>
            <w:r>
              <w:rPr>
                <w:rFonts w:ascii="Calibri" w:hAnsi="Calibri"/>
                <w:b w:val="0"/>
                <w:i w:val="0"/>
                <w:color w:val="1C1C1E"/>
                <w:sz w:val="19"/>
              </w:rPr>
              <w:t>Seller marks goods as shipped</w:t>
            </w:r>
          </w:p>
        </w:tc>
      </w:tr>
      <w:tr>
        <w:tc>
          <w:tcPr>
            <w:tcW w:type="dxa" w:w="4536"/>
            <w:shd w:val="clear" w:color="auto" w:fill="E8F0FF"/>
          </w:tcPr>
          <w:p>
            <w:pPr>
              <w:jc w:val="center"/>
            </w:pPr>
            <w:r>
              <w:rPr>
                <w:rFonts w:ascii="Calibri" w:hAnsi="Calibri"/>
                <w:b w:val="0"/>
                <w:i w:val="0"/>
                <w:color w:val="1C1C1E"/>
                <w:sz w:val="19"/>
              </w:rPr>
              <w:t>shipment.delivered</w:t>
            </w:r>
          </w:p>
        </w:tc>
        <w:tc>
          <w:tcPr>
            <w:tcW w:type="dxa" w:w="4536"/>
            <w:shd w:val="clear" w:color="auto" w:fill="E8F0FF"/>
          </w:tcPr>
          <w:p>
            <w:pPr>
              <w:jc w:val="left"/>
            </w:pPr>
            <w:r>
              <w:rPr>
                <w:rFonts w:ascii="Calibri" w:hAnsi="Calibri"/>
                <w:b w:val="0"/>
                <w:i w:val="0"/>
                <w:color w:val="1C1C1E"/>
                <w:sz w:val="19"/>
              </w:rPr>
              <w:t>Buyer confirms delivery</w:t>
            </w:r>
          </w:p>
        </w:tc>
      </w:tr>
      <w:tr>
        <w:tc>
          <w:tcPr>
            <w:tcW w:type="dxa" w:w="4536"/>
            <w:shd w:val="clear" w:color="auto" w:fill="F5F5F7"/>
          </w:tcPr>
          <w:p>
            <w:pPr>
              <w:jc w:val="center"/>
            </w:pPr>
            <w:r>
              <w:rPr>
                <w:rFonts w:ascii="Calibri" w:hAnsi="Calibri"/>
                <w:b w:val="0"/>
                <w:i w:val="0"/>
                <w:color w:val="1C1C1E"/>
                <w:sz w:val="19"/>
              </w:rPr>
              <w:t>dispute.filed</w:t>
            </w:r>
          </w:p>
        </w:tc>
        <w:tc>
          <w:tcPr>
            <w:tcW w:type="dxa" w:w="4536"/>
            <w:shd w:val="clear" w:color="auto" w:fill="F5F5F7"/>
          </w:tcPr>
          <w:p>
            <w:pPr>
              <w:jc w:val="left"/>
            </w:pPr>
            <w:r>
              <w:rPr>
                <w:rFonts w:ascii="Calibri" w:hAnsi="Calibri"/>
                <w:b w:val="0"/>
                <w:i w:val="0"/>
                <w:color w:val="1C1C1E"/>
                <w:sz w:val="19"/>
              </w:rPr>
              <w:t>Dispute ticket opened</w:t>
            </w:r>
          </w:p>
        </w:tc>
      </w:tr>
      <w:tr>
        <w:tc>
          <w:tcPr>
            <w:tcW w:type="dxa" w:w="4536"/>
            <w:shd w:val="clear" w:color="auto" w:fill="E8F0FF"/>
          </w:tcPr>
          <w:p>
            <w:pPr>
              <w:jc w:val="center"/>
            </w:pPr>
            <w:r>
              <w:rPr>
                <w:rFonts w:ascii="Calibri" w:hAnsi="Calibri"/>
                <w:b w:val="0"/>
                <w:i w:val="0"/>
                <w:color w:val="1C1C1E"/>
                <w:sz w:val="19"/>
              </w:rPr>
              <w:t>dispute.resolved</w:t>
            </w:r>
          </w:p>
        </w:tc>
        <w:tc>
          <w:tcPr>
            <w:tcW w:type="dxa" w:w="4536"/>
            <w:shd w:val="clear" w:color="auto" w:fill="E8F0FF"/>
          </w:tcPr>
          <w:p>
            <w:pPr>
              <w:jc w:val="left"/>
            </w:pPr>
            <w:r>
              <w:rPr>
                <w:rFonts w:ascii="Calibri" w:hAnsi="Calibri"/>
                <w:b w:val="0"/>
                <w:i w:val="0"/>
                <w:color w:val="1C1C1E"/>
                <w:sz w:val="19"/>
              </w:rPr>
              <w:t>Dispute closed with resolution</w:t>
            </w:r>
          </w:p>
        </w:tc>
      </w:tr>
      <w:tr>
        <w:tc>
          <w:tcPr>
            <w:tcW w:type="dxa" w:w="4536"/>
            <w:shd w:val="clear" w:color="auto" w:fill="F5F5F7"/>
          </w:tcPr>
          <w:p>
            <w:pPr>
              <w:jc w:val="center"/>
            </w:pPr>
            <w:r>
              <w:rPr>
                <w:rFonts w:ascii="Calibri" w:hAnsi="Calibri"/>
                <w:b w:val="0"/>
                <w:i w:val="0"/>
                <w:color w:val="1C1C1E"/>
                <w:sz w:val="19"/>
              </w:rPr>
              <w:t>kyc.approved</w:t>
            </w:r>
          </w:p>
        </w:tc>
        <w:tc>
          <w:tcPr>
            <w:tcW w:type="dxa" w:w="4536"/>
            <w:shd w:val="clear" w:color="auto" w:fill="F5F5F7"/>
          </w:tcPr>
          <w:p>
            <w:pPr>
              <w:jc w:val="left"/>
            </w:pPr>
            <w:r>
              <w:rPr>
                <w:rFonts w:ascii="Calibri" w:hAnsi="Calibri"/>
                <w:b w:val="0"/>
                <w:i w:val="0"/>
                <w:color w:val="1C1C1E"/>
                <w:sz w:val="19"/>
              </w:rPr>
              <w:t>User KYC verification approved</w:t>
            </w:r>
          </w:p>
        </w:tc>
      </w:tr>
      <w:tr>
        <w:tc>
          <w:tcPr>
            <w:tcW w:type="dxa" w:w="4536"/>
            <w:shd w:val="clear" w:color="auto" w:fill="E8F0FF"/>
          </w:tcPr>
          <w:p>
            <w:pPr>
              <w:jc w:val="center"/>
            </w:pPr>
            <w:r>
              <w:rPr>
                <w:rFonts w:ascii="Calibri" w:hAnsi="Calibri"/>
                <w:b w:val="0"/>
                <w:i w:val="0"/>
                <w:color w:val="1C1C1E"/>
                <w:sz w:val="19"/>
              </w:rPr>
              <w:t>kyb.approved</w:t>
            </w:r>
          </w:p>
        </w:tc>
        <w:tc>
          <w:tcPr>
            <w:tcW w:type="dxa" w:w="4536"/>
            <w:shd w:val="clear" w:color="auto" w:fill="E8F0FF"/>
          </w:tcPr>
          <w:p>
            <w:pPr>
              <w:jc w:val="left"/>
            </w:pPr>
            <w:r>
              <w:rPr>
                <w:rFonts w:ascii="Calibri" w:hAnsi="Calibri"/>
                <w:b w:val="0"/>
                <w:i w:val="0"/>
                <w:color w:val="1C1C1E"/>
                <w:sz w:val="19"/>
              </w:rPr>
              <w:t>Company KYB verification approved</w:t>
            </w:r>
          </w:p>
        </w:tc>
      </w:tr>
      <w:tr>
        <w:tc>
          <w:tcPr>
            <w:tcW w:type="dxa" w:w="4536"/>
            <w:shd w:val="clear" w:color="auto" w:fill="F5F5F7"/>
          </w:tcPr>
          <w:p>
            <w:pPr>
              <w:jc w:val="center"/>
            </w:pPr>
            <w:r>
              <w:rPr>
                <w:rFonts w:ascii="Calibri" w:hAnsi="Calibri"/>
                <w:b w:val="0"/>
                <w:i w:val="0"/>
                <w:color w:val="1C1C1E"/>
                <w:sz w:val="19"/>
              </w:rPr>
              <w:t>invoice.issued</w:t>
            </w:r>
          </w:p>
        </w:tc>
        <w:tc>
          <w:tcPr>
            <w:tcW w:type="dxa" w:w="4536"/>
            <w:shd w:val="clear" w:color="auto" w:fill="F5F5F7"/>
          </w:tcPr>
          <w:p>
            <w:pPr>
              <w:jc w:val="left"/>
            </w:pPr>
            <w:r>
              <w:rPr>
                <w:rFonts w:ascii="Calibri" w:hAnsi="Calibri"/>
                <w:b w:val="0"/>
                <w:i w:val="0"/>
                <w:color w:val="1C1C1E"/>
                <w:sz w:val="19"/>
              </w:rPr>
              <w:t>Invoice generated and delivered</w:t>
            </w:r>
          </w:p>
        </w:tc>
      </w:tr>
    </w:tbl>
    <w:p/>
    <w:p>
      <w:r>
        <w:br w:type="page"/>
      </w:r>
    </w:p>
    <w:p>
      <w:pPr>
        <w:spacing w:before="440" w:after="120"/>
        <w:jc w:val="left"/>
        <w:pBdr>
          <w:bottom w:val="single" w:sz="6" w:space="4" w:color="0A84FF"/>
        </w:pBdr>
      </w:pPr>
      <w:r>
        <w:rPr>
          <w:rFonts w:ascii="Calibri" w:hAnsi="Calibri"/>
          <w:b/>
          <w:i w:val="0"/>
          <w:color w:val="102A5A"/>
          <w:sz w:val="40"/>
        </w:rPr>
        <w:t>21. PLATFORM WEBSITE FEATURES &amp; SUBSCRIPTION TIERS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w:t>
            </w:r>
          </w:p>
        </w:tc>
        <w:tc>
          <w:tcPr>
            <w:tcW w:type="dxa" w:w="3024"/>
            <w:shd w:val="clear" w:color="auto" w:fill="102A5A"/>
          </w:tcPr>
          <w:p>
            <w:pPr>
              <w:jc w:val="center"/>
            </w:pPr>
            <w:r>
              <w:rPr>
                <w:rFonts w:ascii="Calibri" w:hAnsi="Calibri"/>
                <w:b/>
                <w:i w:val="0"/>
                <w:color w:val="FFFFFF"/>
                <w:sz w:val="20"/>
              </w:rPr>
              <w:t>Feature</w:t>
            </w:r>
          </w:p>
        </w:tc>
        <w:tc>
          <w:tcPr>
            <w:tcW w:type="dxa" w:w="3024"/>
            <w:shd w:val="clear" w:color="auto" w:fill="102A5A"/>
          </w:tcPr>
          <w:p>
            <w:pPr>
              <w:jc w:val="center"/>
            </w:pPr>
            <w:r>
              <w:rPr>
                <w:rFonts w:ascii="Calibri" w:hAnsi="Calibri"/>
                <w:b/>
                <w:i w:val="0"/>
                <w:color w:val="FFFFFF"/>
                <w:sz w:val="20"/>
              </w:rPr>
              <w:t>Access Level</w:t>
            </w:r>
          </w:p>
        </w:tc>
      </w:tr>
      <w:tr>
        <w:tc>
          <w:tcPr>
            <w:tcW w:type="dxa" w:w="3024"/>
            <w:shd w:val="clear" w:color="auto" w:fill="E8F0FF"/>
          </w:tcPr>
          <w:p>
            <w:pPr>
              <w:jc w:val="center"/>
            </w:pPr>
            <w:r>
              <w:rPr>
                <w:rFonts w:ascii="Calibri" w:hAnsi="Calibri"/>
                <w:b w:val="0"/>
                <w:i w:val="0"/>
                <w:color w:val="1C1C1E"/>
                <w:sz w:val="19"/>
              </w:rPr>
              <w:t>1</w:t>
            </w:r>
          </w:p>
        </w:tc>
        <w:tc>
          <w:tcPr>
            <w:tcW w:type="dxa" w:w="3024"/>
            <w:shd w:val="clear" w:color="auto" w:fill="E8F0FF"/>
          </w:tcPr>
          <w:p>
            <w:pPr>
              <w:jc w:val="left"/>
            </w:pPr>
            <w:r>
              <w:rPr>
                <w:rFonts w:ascii="Calibri" w:hAnsi="Calibri"/>
                <w:b w:val="0"/>
                <w:i w:val="0"/>
                <w:color w:val="1C1C1E"/>
                <w:sz w:val="19"/>
              </w:rPr>
              <w:t>Last week's trade data (volume only)</w:t>
            </w:r>
          </w:p>
        </w:tc>
        <w:tc>
          <w:tcPr>
            <w:tcW w:type="dxa" w:w="3024"/>
            <w:shd w:val="clear" w:color="auto" w:fill="E8F0FF"/>
          </w:tcPr>
          <w:p>
            <w:pPr>
              <w:jc w:val="left"/>
            </w:pPr>
            <w:r>
              <w:rPr>
                <w:rFonts w:ascii="Calibri" w:hAnsi="Calibri"/>
                <w:b w:val="0"/>
                <w:i w:val="0"/>
                <w:color w:val="1C1C1E"/>
                <w:sz w:val="19"/>
              </w:rPr>
              <w:t>Free</w:t>
            </w:r>
          </w:p>
        </w:tc>
      </w:tr>
      <w:tr>
        <w:tc>
          <w:tcPr>
            <w:tcW w:type="dxa" w:w="3024"/>
            <w:shd w:val="clear" w:color="auto" w:fill="F5F5F7"/>
          </w:tcPr>
          <w:p>
            <w:pPr>
              <w:jc w:val="center"/>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Currency exchange rates (real-time)</w:t>
            </w:r>
          </w:p>
        </w:tc>
        <w:tc>
          <w:tcPr>
            <w:tcW w:type="dxa" w:w="3024"/>
            <w:shd w:val="clear" w:color="auto" w:fill="F5F5F7"/>
          </w:tcPr>
          <w:p>
            <w:pPr>
              <w:jc w:val="left"/>
            </w:pPr>
            <w:r>
              <w:rPr>
                <w:rFonts w:ascii="Calibri" w:hAnsi="Calibri"/>
                <w:b w:val="0"/>
                <w:i w:val="0"/>
                <w:color w:val="1C1C1E"/>
                <w:sz w:val="19"/>
              </w:rPr>
              <w:t>Free</w:t>
            </w:r>
          </w:p>
        </w:tc>
      </w:tr>
      <w:tr>
        <w:tc>
          <w:tcPr>
            <w:tcW w:type="dxa" w:w="3024"/>
            <w:shd w:val="clear" w:color="auto" w:fill="E8F0FF"/>
          </w:tcPr>
          <w:p>
            <w:pPr>
              <w:jc w:val="center"/>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Global metals prices (LME, CME, SHFE)</w:t>
            </w:r>
          </w:p>
        </w:tc>
        <w:tc>
          <w:tcPr>
            <w:tcW w:type="dxa" w:w="3024"/>
            <w:shd w:val="clear" w:color="auto" w:fill="E8F0FF"/>
          </w:tcPr>
          <w:p>
            <w:pPr>
              <w:jc w:val="left"/>
            </w:pPr>
            <w:r>
              <w:rPr>
                <w:rFonts w:ascii="Calibri" w:hAnsi="Calibri"/>
                <w:b w:val="0"/>
                <w:i w:val="0"/>
                <w:color w:val="1C1C1E"/>
                <w:sz w:val="19"/>
              </w:rPr>
              <w:t>Free</w:t>
            </w:r>
          </w:p>
        </w:tc>
      </w:tr>
      <w:tr>
        <w:tc>
          <w:tcPr>
            <w:tcW w:type="dxa" w:w="3024"/>
            <w:shd w:val="clear" w:color="auto" w:fill="F5F5F7"/>
          </w:tcPr>
          <w:p>
            <w:pPr>
              <w:jc w:val="center"/>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Iran Commodity Exchange prices</w:t>
            </w:r>
          </w:p>
        </w:tc>
        <w:tc>
          <w:tcPr>
            <w:tcW w:type="dxa" w:w="3024"/>
            <w:shd w:val="clear" w:color="auto" w:fill="F5F5F7"/>
          </w:tcPr>
          <w:p>
            <w:pPr>
              <w:jc w:val="left"/>
            </w:pPr>
            <w:r>
              <w:rPr>
                <w:rFonts w:ascii="Calibri" w:hAnsi="Calibri"/>
                <w:b w:val="0"/>
                <w:i w:val="0"/>
                <w:color w:val="1C1C1E"/>
                <w:sz w:val="19"/>
              </w:rPr>
              <w:t>Free</w:t>
            </w:r>
          </w:p>
        </w:tc>
      </w:tr>
      <w:tr>
        <w:tc>
          <w:tcPr>
            <w:tcW w:type="dxa" w:w="3024"/>
            <w:shd w:val="clear" w:color="auto" w:fill="E8F0FF"/>
          </w:tcPr>
          <w:p>
            <w:pPr>
              <w:jc w:val="center"/>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Industry and financial links directory</w:t>
            </w:r>
          </w:p>
        </w:tc>
        <w:tc>
          <w:tcPr>
            <w:tcW w:type="dxa" w:w="3024"/>
            <w:shd w:val="clear" w:color="auto" w:fill="E8F0FF"/>
          </w:tcPr>
          <w:p>
            <w:pPr>
              <w:jc w:val="left"/>
            </w:pPr>
            <w:r>
              <w:rPr>
                <w:rFonts w:ascii="Calibri" w:hAnsi="Calibri"/>
                <w:b w:val="0"/>
                <w:i w:val="0"/>
                <w:color w:val="1C1C1E"/>
                <w:sz w:val="19"/>
              </w:rPr>
              <w:t>Free</w:t>
            </w:r>
          </w:p>
        </w:tc>
      </w:tr>
      <w:tr>
        <w:tc>
          <w:tcPr>
            <w:tcW w:type="dxa" w:w="3024"/>
            <w:shd w:val="clear" w:color="auto" w:fill="F5F5F7"/>
          </w:tcPr>
          <w:p>
            <w:pPr>
              <w:jc w:val="center"/>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Company and website advertising slots</w:t>
            </w:r>
          </w:p>
        </w:tc>
        <w:tc>
          <w:tcPr>
            <w:tcW w:type="dxa" w:w="3024"/>
            <w:shd w:val="clear" w:color="auto" w:fill="F5F5F7"/>
          </w:tcPr>
          <w:p>
            <w:pPr>
              <w:jc w:val="left"/>
            </w:pPr>
            <w:r>
              <w:rPr>
                <w:rFonts w:ascii="Calibri" w:hAnsi="Calibri"/>
                <w:b w:val="0"/>
                <w:i w:val="0"/>
                <w:color w:val="1C1C1E"/>
                <w:sz w:val="19"/>
              </w:rPr>
              <w:t>Free (paid placement)</w:t>
            </w:r>
          </w:p>
        </w:tc>
      </w:tr>
      <w:tr>
        <w:tc>
          <w:tcPr>
            <w:tcW w:type="dxa" w:w="3024"/>
            <w:shd w:val="clear" w:color="auto" w:fill="E8F0FF"/>
          </w:tcPr>
          <w:p>
            <w:pPr>
              <w:jc w:val="center"/>
            </w:pPr>
            <w:r>
              <w:rPr>
                <w:rFonts w:ascii="Calibri" w:hAnsi="Calibri"/>
                <w:b w:val="0"/>
                <w:i w:val="0"/>
                <w:color w:val="1C1C1E"/>
                <w:sz w:val="19"/>
              </w:rPr>
              <w:t>7</w:t>
            </w:r>
          </w:p>
        </w:tc>
        <w:tc>
          <w:tcPr>
            <w:tcW w:type="dxa" w:w="3024"/>
            <w:shd w:val="clear" w:color="auto" w:fill="E8F0FF"/>
          </w:tcPr>
          <w:p>
            <w:pPr>
              <w:jc w:val="left"/>
            </w:pPr>
            <w:r>
              <w:rPr>
                <w:rFonts w:ascii="Calibri" w:hAnsi="Calibri"/>
                <w:b w:val="0"/>
                <w:i w:val="0"/>
                <w:color w:val="1C1C1E"/>
                <w:sz w:val="19"/>
              </w:rPr>
              <w:t>Telegram and social channel ads</w:t>
            </w:r>
          </w:p>
        </w:tc>
        <w:tc>
          <w:tcPr>
            <w:tcW w:type="dxa" w:w="3024"/>
            <w:shd w:val="clear" w:color="auto" w:fill="E8F0FF"/>
          </w:tcPr>
          <w:p>
            <w:pPr>
              <w:jc w:val="left"/>
            </w:pPr>
            <w:r>
              <w:rPr>
                <w:rFonts w:ascii="Calibri" w:hAnsi="Calibri"/>
                <w:b w:val="0"/>
                <w:i w:val="0"/>
                <w:color w:val="1C1C1E"/>
                <w:sz w:val="19"/>
              </w:rPr>
              <w:t>Free (paid placement)</w:t>
            </w:r>
          </w:p>
        </w:tc>
      </w:tr>
      <w:tr>
        <w:tc>
          <w:tcPr>
            <w:tcW w:type="dxa" w:w="3024"/>
            <w:shd w:val="clear" w:color="auto" w:fill="F5F5F7"/>
          </w:tcPr>
          <w:p>
            <w:pPr>
              <w:jc w:val="center"/>
            </w:pPr>
            <w:r>
              <w:rPr>
                <w:rFonts w:ascii="Calibri" w:hAnsi="Calibri"/>
                <w:b w:val="0"/>
                <w:i w:val="0"/>
                <w:color w:val="1C1C1E"/>
                <w:sz w:val="19"/>
              </w:rPr>
              <w:t>8</w:t>
            </w:r>
          </w:p>
        </w:tc>
        <w:tc>
          <w:tcPr>
            <w:tcW w:type="dxa" w:w="3024"/>
            <w:shd w:val="clear" w:color="auto" w:fill="F5F5F7"/>
          </w:tcPr>
          <w:p>
            <w:pPr>
              <w:jc w:val="left"/>
            </w:pPr>
            <w:r>
              <w:rPr>
                <w:rFonts w:ascii="Calibri" w:hAnsi="Calibri"/>
                <w:b w:val="0"/>
                <w:i w:val="0"/>
                <w:color w:val="1C1C1E"/>
                <w:sz w:val="19"/>
              </w:rPr>
              <w:t>Platform registration</w:t>
            </w:r>
          </w:p>
        </w:tc>
        <w:tc>
          <w:tcPr>
            <w:tcW w:type="dxa" w:w="3024"/>
            <w:shd w:val="clear" w:color="auto" w:fill="F5F5F7"/>
          </w:tcPr>
          <w:p>
            <w:pPr>
              <w:jc w:val="left"/>
            </w:pPr>
            <w:r>
              <w:rPr>
                <w:rFonts w:ascii="Calibri" w:hAnsi="Calibri"/>
                <w:b w:val="0"/>
                <w:i w:val="0"/>
                <w:color w:val="1C1C1E"/>
                <w:sz w:val="19"/>
              </w:rPr>
              <w:t>Free</w:t>
            </w:r>
          </w:p>
        </w:tc>
      </w:tr>
      <w:tr>
        <w:tc>
          <w:tcPr>
            <w:tcW w:type="dxa" w:w="3024"/>
            <w:shd w:val="clear" w:color="auto" w:fill="E8F0FF"/>
          </w:tcPr>
          <w:p>
            <w:pPr>
              <w:jc w:val="center"/>
            </w:pPr>
            <w:r>
              <w:rPr>
                <w:rFonts w:ascii="Calibri" w:hAnsi="Calibri"/>
                <w:b w:val="0"/>
                <w:i w:val="0"/>
                <w:color w:val="1C1C1E"/>
                <w:sz w:val="19"/>
              </w:rPr>
              <w:t>9</w:t>
            </w:r>
          </w:p>
        </w:tc>
        <w:tc>
          <w:tcPr>
            <w:tcW w:type="dxa" w:w="3024"/>
            <w:shd w:val="clear" w:color="auto" w:fill="E8F0FF"/>
          </w:tcPr>
          <w:p>
            <w:pPr>
              <w:jc w:val="left"/>
            </w:pPr>
            <w:r>
              <w:rPr>
                <w:rFonts w:ascii="Calibri" w:hAnsi="Calibri"/>
                <w:b w:val="0"/>
                <w:i w:val="0"/>
                <w:color w:val="1C1C1E"/>
                <w:sz w:val="19"/>
              </w:rPr>
              <w:t>Trading board access (listings, RFQ, auctions)</w:t>
            </w:r>
          </w:p>
        </w:tc>
        <w:tc>
          <w:tcPr>
            <w:tcW w:type="dxa" w:w="3024"/>
            <w:shd w:val="clear" w:color="auto" w:fill="E8F0FF"/>
          </w:tcPr>
          <w:p>
            <w:pPr>
              <w:jc w:val="left"/>
            </w:pPr>
            <w:r>
              <w:rPr>
                <w:rFonts w:ascii="Calibri" w:hAnsi="Calibri"/>
                <w:b w:val="0"/>
                <w:i w:val="0"/>
                <w:color w:val="1C1C1E"/>
                <w:sz w:val="19"/>
              </w:rPr>
              <w:t>Registered users only</w:t>
            </w:r>
          </w:p>
        </w:tc>
      </w:tr>
      <w:tr>
        <w:tc>
          <w:tcPr>
            <w:tcW w:type="dxa" w:w="3024"/>
            <w:shd w:val="clear" w:color="auto" w:fill="F5F5F7"/>
          </w:tcPr>
          <w:p>
            <w:pPr>
              <w:jc w:val="center"/>
            </w:pPr>
            <w:r>
              <w:rPr>
                <w:rFonts w:ascii="Calibri" w:hAnsi="Calibri"/>
                <w:b w:val="0"/>
                <w:i w:val="0"/>
                <w:color w:val="1C1C1E"/>
                <w:sz w:val="19"/>
              </w:rPr>
              <w:t>10</w:t>
            </w:r>
          </w:p>
        </w:tc>
        <w:tc>
          <w:tcPr>
            <w:tcW w:type="dxa" w:w="3024"/>
            <w:shd w:val="clear" w:color="auto" w:fill="F5F5F7"/>
          </w:tcPr>
          <w:p>
            <w:pPr>
              <w:jc w:val="left"/>
            </w:pPr>
            <w:r>
              <w:rPr>
                <w:rFonts w:ascii="Calibri" w:hAnsi="Calibri"/>
                <w:b w:val="0"/>
                <w:i w:val="0"/>
                <w:color w:val="1C1C1E"/>
                <w:sz w:val="19"/>
              </w:rPr>
              <w:t>Premium market analysis and commentary</w:t>
            </w:r>
          </w:p>
        </w:tc>
        <w:tc>
          <w:tcPr>
            <w:tcW w:type="dxa" w:w="3024"/>
            <w:shd w:val="clear" w:color="auto" w:fill="F5F5F7"/>
          </w:tcPr>
          <w:p>
            <w:pPr>
              <w:jc w:val="left"/>
            </w:pPr>
            <w:r>
              <w:rPr>
                <w:rFonts w:ascii="Calibri" w:hAnsi="Calibri"/>
                <w:b w:val="0"/>
                <w:i w:val="0"/>
                <w:color w:val="1C1C1E"/>
                <w:sz w:val="19"/>
              </w:rPr>
              <w:t>Gold subscribers</w:t>
            </w:r>
          </w:p>
        </w:tc>
      </w:tr>
      <w:tr>
        <w:tc>
          <w:tcPr>
            <w:tcW w:type="dxa" w:w="3024"/>
            <w:shd w:val="clear" w:color="auto" w:fill="E8F0FF"/>
          </w:tcPr>
          <w:p>
            <w:pPr>
              <w:jc w:val="center"/>
            </w:pPr>
            <w:r>
              <w:rPr>
                <w:rFonts w:ascii="Calibri" w:hAnsi="Calibri"/>
                <w:b w:val="0"/>
                <w:i w:val="0"/>
                <w:color w:val="1C1C1E"/>
                <w:sz w:val="19"/>
              </w:rPr>
              <w:t>11</w:t>
            </w:r>
          </w:p>
        </w:tc>
        <w:tc>
          <w:tcPr>
            <w:tcW w:type="dxa" w:w="3024"/>
            <w:shd w:val="clear" w:color="auto" w:fill="E8F0FF"/>
          </w:tcPr>
          <w:p>
            <w:pPr>
              <w:jc w:val="left"/>
            </w:pPr>
            <w:r>
              <w:rPr>
                <w:rFonts w:ascii="Calibri" w:hAnsi="Calibri"/>
                <w:b w:val="0"/>
                <w:i w:val="0"/>
                <w:color w:val="1C1C1E"/>
                <w:sz w:val="19"/>
              </w:rPr>
              <w:t>Basic price analysis</w:t>
            </w:r>
          </w:p>
        </w:tc>
        <w:tc>
          <w:tcPr>
            <w:tcW w:type="dxa" w:w="3024"/>
            <w:shd w:val="clear" w:color="auto" w:fill="E8F0FF"/>
          </w:tcPr>
          <w:p>
            <w:pPr>
              <w:jc w:val="left"/>
            </w:pPr>
            <w:r>
              <w:rPr>
                <w:rFonts w:ascii="Calibri" w:hAnsi="Calibri"/>
                <w:b w:val="0"/>
                <w:i w:val="0"/>
                <w:color w:val="1C1C1E"/>
                <w:sz w:val="19"/>
              </w:rPr>
              <w:t>Free (limited)</w:t>
            </w:r>
          </w:p>
        </w:tc>
      </w:tr>
      <w:tr>
        <w:tc>
          <w:tcPr>
            <w:tcW w:type="dxa" w:w="3024"/>
            <w:shd w:val="clear" w:color="auto" w:fill="F5F5F7"/>
          </w:tcPr>
          <w:p>
            <w:pPr>
              <w:jc w:val="center"/>
            </w:pPr>
            <w:r>
              <w:rPr>
                <w:rFonts w:ascii="Calibri" w:hAnsi="Calibri"/>
                <w:b w:val="0"/>
                <w:i w:val="0"/>
                <w:color w:val="1C1C1E"/>
                <w:sz w:val="19"/>
              </w:rPr>
              <w:t>12</w:t>
            </w:r>
          </w:p>
        </w:tc>
        <w:tc>
          <w:tcPr>
            <w:tcW w:type="dxa" w:w="3024"/>
            <w:shd w:val="clear" w:color="auto" w:fill="F5F5F7"/>
          </w:tcPr>
          <w:p>
            <w:pPr>
              <w:jc w:val="left"/>
            </w:pPr>
            <w:r>
              <w:rPr>
                <w:rFonts w:ascii="Calibri" w:hAnsi="Calibri"/>
                <w:b w:val="0"/>
                <w:i w:val="0"/>
                <w:color w:val="1C1C1E"/>
                <w:sz w:val="19"/>
              </w:rPr>
              <w:t>Trading session schedule</w:t>
            </w:r>
          </w:p>
        </w:tc>
        <w:tc>
          <w:tcPr>
            <w:tcW w:type="dxa" w:w="3024"/>
            <w:shd w:val="clear" w:color="auto" w:fill="F5F5F7"/>
          </w:tcPr>
          <w:p>
            <w:pPr>
              <w:jc w:val="left"/>
            </w:pPr>
            <w:r>
              <w:rPr>
                <w:rFonts w:ascii="Calibri" w:hAnsi="Calibri"/>
                <w:b w:val="0"/>
                <w:i w:val="0"/>
                <w:color w:val="1C1C1E"/>
                <w:sz w:val="19"/>
              </w:rPr>
              <w:t>Free</w:t>
            </w:r>
          </w:p>
        </w:tc>
      </w:tr>
      <w:tr>
        <w:tc>
          <w:tcPr>
            <w:tcW w:type="dxa" w:w="3024"/>
            <w:shd w:val="clear" w:color="auto" w:fill="E8F0FF"/>
          </w:tcPr>
          <w:p>
            <w:pPr>
              <w:jc w:val="center"/>
            </w:pPr>
            <w:r>
              <w:rPr>
                <w:rFonts w:ascii="Calibri" w:hAnsi="Calibri"/>
                <w:b w:val="0"/>
                <w:i w:val="0"/>
                <w:color w:val="1C1C1E"/>
                <w:sz w:val="19"/>
              </w:rPr>
              <w:t>13</w:t>
            </w:r>
          </w:p>
        </w:tc>
        <w:tc>
          <w:tcPr>
            <w:tcW w:type="dxa" w:w="3024"/>
            <w:shd w:val="clear" w:color="auto" w:fill="E8F0FF"/>
          </w:tcPr>
          <w:p>
            <w:pPr>
              <w:jc w:val="left"/>
            </w:pPr>
            <w:r>
              <w:rPr>
                <w:rFonts w:ascii="Calibri" w:hAnsi="Calibri"/>
                <w:b w:val="0"/>
                <w:i w:val="0"/>
                <w:color w:val="1C1C1E"/>
                <w:sz w:val="19"/>
              </w:rPr>
              <w:t>AI price prediction (USD + LME + demand model)</w:t>
            </w:r>
          </w:p>
        </w:tc>
        <w:tc>
          <w:tcPr>
            <w:tcW w:type="dxa" w:w="3024"/>
            <w:shd w:val="clear" w:color="auto" w:fill="E8F0FF"/>
          </w:tcPr>
          <w:p>
            <w:pPr>
              <w:jc w:val="left"/>
            </w:pPr>
            <w:r>
              <w:rPr>
                <w:rFonts w:ascii="Calibri" w:hAnsi="Calibri"/>
                <w:b w:val="0"/>
                <w:i w:val="0"/>
                <w:color w:val="1C1C1E"/>
                <w:sz w:val="19"/>
              </w:rPr>
              <w:t>Gold subscribers</w:t>
            </w:r>
          </w:p>
        </w:tc>
      </w:tr>
      <w:tr>
        <w:tc>
          <w:tcPr>
            <w:tcW w:type="dxa" w:w="3024"/>
            <w:shd w:val="clear" w:color="auto" w:fill="F5F5F7"/>
          </w:tcPr>
          <w:p>
            <w:pPr>
              <w:jc w:val="center"/>
            </w:pPr>
            <w:r>
              <w:rPr>
                <w:rFonts w:ascii="Calibri" w:hAnsi="Calibri"/>
                <w:b w:val="0"/>
                <w:i w:val="0"/>
                <w:color w:val="1C1C1E"/>
                <w:sz w:val="19"/>
              </w:rPr>
              <w:t>14</w:t>
            </w:r>
          </w:p>
        </w:tc>
        <w:tc>
          <w:tcPr>
            <w:tcW w:type="dxa" w:w="3024"/>
            <w:shd w:val="clear" w:color="auto" w:fill="F5F5F7"/>
          </w:tcPr>
          <w:p>
            <w:pPr>
              <w:jc w:val="left"/>
            </w:pPr>
            <w:r>
              <w:rPr>
                <w:rFonts w:ascii="Calibri" w:hAnsi="Calibri"/>
                <w:b w:val="0"/>
                <w:i w:val="0"/>
                <w:color w:val="1C1C1E"/>
                <w:sz w:val="19"/>
              </w:rPr>
              <w:t>Customer behavioral analytics</w:t>
            </w:r>
          </w:p>
        </w:tc>
        <w:tc>
          <w:tcPr>
            <w:tcW w:type="dxa" w:w="3024"/>
            <w:shd w:val="clear" w:color="auto" w:fill="F5F5F7"/>
          </w:tcPr>
          <w:p>
            <w:pPr>
              <w:jc w:val="left"/>
            </w:pPr>
            <w:r>
              <w:rPr>
                <w:rFonts w:ascii="Calibri" w:hAnsi="Calibri"/>
                <w:b w:val="0"/>
                <w:i w:val="0"/>
                <w:color w:val="1C1C1E"/>
                <w:sz w:val="19"/>
              </w:rPr>
              <w:t>Gold subscribers</w:t>
            </w:r>
          </w:p>
        </w:tc>
      </w:tr>
      <w:tr>
        <w:tc>
          <w:tcPr>
            <w:tcW w:type="dxa" w:w="3024"/>
            <w:shd w:val="clear" w:color="auto" w:fill="E8F0FF"/>
          </w:tcPr>
          <w:p>
            <w:pPr>
              <w:jc w:val="center"/>
            </w:pPr>
            <w:r>
              <w:rPr>
                <w:rFonts w:ascii="Calibri" w:hAnsi="Calibri"/>
                <w:b w:val="0"/>
                <w:i w:val="0"/>
                <w:color w:val="1C1C1E"/>
                <w:sz w:val="19"/>
              </w:rPr>
              <w:t>15</w:t>
            </w:r>
          </w:p>
        </w:tc>
        <w:tc>
          <w:tcPr>
            <w:tcW w:type="dxa" w:w="3024"/>
            <w:shd w:val="clear" w:color="auto" w:fill="E8F0FF"/>
          </w:tcPr>
          <w:p>
            <w:pPr>
              <w:jc w:val="left"/>
            </w:pPr>
            <w:r>
              <w:rPr>
                <w:rFonts w:ascii="Calibri" w:hAnsi="Calibri"/>
                <w:b w:val="0"/>
                <w:i w:val="0"/>
                <w:color w:val="1C1C1E"/>
                <w:sz w:val="19"/>
              </w:rPr>
              <w:t>Full trade history and price archive</w:t>
            </w:r>
          </w:p>
        </w:tc>
        <w:tc>
          <w:tcPr>
            <w:tcW w:type="dxa" w:w="3024"/>
            <w:shd w:val="clear" w:color="auto" w:fill="E8F0FF"/>
          </w:tcPr>
          <w:p>
            <w:pPr>
              <w:jc w:val="left"/>
            </w:pPr>
            <w:r>
              <w:rPr>
                <w:rFonts w:ascii="Calibri" w:hAnsi="Calibri"/>
                <w:b w:val="0"/>
                <w:i w:val="0"/>
                <w:color w:val="1C1C1E"/>
                <w:sz w:val="19"/>
              </w:rPr>
              <w:t>Gold subscribers</w:t>
            </w:r>
          </w:p>
        </w:tc>
      </w:tr>
      <w:tr>
        <w:tc>
          <w:tcPr>
            <w:tcW w:type="dxa" w:w="3024"/>
            <w:shd w:val="clear" w:color="auto" w:fill="F5F5F7"/>
          </w:tcPr>
          <w:p>
            <w:pPr>
              <w:jc w:val="center"/>
            </w:pPr>
            <w:r>
              <w:rPr>
                <w:rFonts w:ascii="Calibri" w:hAnsi="Calibri"/>
                <w:b w:val="0"/>
                <w:i w:val="0"/>
                <w:color w:val="1C1C1E"/>
                <w:sz w:val="19"/>
              </w:rPr>
              <w:t>16</w:t>
            </w:r>
          </w:p>
        </w:tc>
        <w:tc>
          <w:tcPr>
            <w:tcW w:type="dxa" w:w="3024"/>
            <w:shd w:val="clear" w:color="auto" w:fill="F5F5F7"/>
          </w:tcPr>
          <w:p>
            <w:pPr>
              <w:jc w:val="left"/>
            </w:pPr>
            <w:r>
              <w:rPr>
                <w:rFonts w:ascii="Calibri" w:hAnsi="Calibri"/>
                <w:b w:val="0"/>
                <w:i w:val="0"/>
                <w:color w:val="1C1C1E"/>
                <w:sz w:val="19"/>
              </w:rPr>
              <w:t>API access for ERP integrations</w:t>
            </w:r>
          </w:p>
        </w:tc>
        <w:tc>
          <w:tcPr>
            <w:tcW w:type="dxa" w:w="3024"/>
            <w:shd w:val="clear" w:color="auto" w:fill="F5F5F7"/>
          </w:tcPr>
          <w:p>
            <w:pPr>
              <w:jc w:val="left"/>
            </w:pPr>
            <w:r>
              <w:rPr>
                <w:rFonts w:ascii="Calibri" w:hAnsi="Calibri"/>
                <w:b w:val="0"/>
                <w:i w:val="0"/>
                <w:color w:val="1C1C1E"/>
                <w:sz w:val="19"/>
              </w:rPr>
              <w:t>Platinum subscribers</w:t>
            </w:r>
          </w:p>
        </w:tc>
      </w:tr>
      <w:tr>
        <w:tc>
          <w:tcPr>
            <w:tcW w:type="dxa" w:w="3024"/>
            <w:shd w:val="clear" w:color="auto" w:fill="E8F0FF"/>
          </w:tcPr>
          <w:p>
            <w:pPr>
              <w:jc w:val="center"/>
            </w:pPr>
            <w:r>
              <w:rPr>
                <w:rFonts w:ascii="Calibri" w:hAnsi="Calibri"/>
                <w:b w:val="0"/>
                <w:i w:val="0"/>
                <w:color w:val="1C1C1E"/>
                <w:sz w:val="19"/>
              </w:rPr>
              <w:t>17</w:t>
            </w:r>
          </w:p>
        </w:tc>
        <w:tc>
          <w:tcPr>
            <w:tcW w:type="dxa" w:w="3024"/>
            <w:shd w:val="clear" w:color="auto" w:fill="E8F0FF"/>
          </w:tcPr>
          <w:p>
            <w:pPr>
              <w:jc w:val="left"/>
            </w:pPr>
            <w:r>
              <w:rPr>
                <w:rFonts w:ascii="Calibri" w:hAnsi="Calibri"/>
                <w:b w:val="0"/>
                <w:i w:val="0"/>
                <w:color w:val="1C1C1E"/>
                <w:sz w:val="19"/>
              </w:rPr>
              <w:t>Digital document management</w:t>
            </w:r>
          </w:p>
        </w:tc>
        <w:tc>
          <w:tcPr>
            <w:tcW w:type="dxa" w:w="3024"/>
            <w:shd w:val="clear" w:color="auto" w:fill="E8F0FF"/>
          </w:tcPr>
          <w:p>
            <w:pPr>
              <w:jc w:val="left"/>
            </w:pPr>
            <w:r>
              <w:rPr>
                <w:rFonts w:ascii="Calibri" w:hAnsi="Calibri"/>
                <w:b w:val="0"/>
                <w:i w:val="0"/>
                <w:color w:val="1C1C1E"/>
                <w:sz w:val="19"/>
              </w:rPr>
              <w:t>Registered users</w:t>
            </w:r>
          </w:p>
        </w:tc>
      </w:tr>
      <w:tr>
        <w:tc>
          <w:tcPr>
            <w:tcW w:type="dxa" w:w="3024"/>
            <w:shd w:val="clear" w:color="auto" w:fill="F5F5F7"/>
          </w:tcPr>
          <w:p>
            <w:pPr>
              <w:jc w:val="center"/>
            </w:pPr>
            <w:r>
              <w:rPr>
                <w:rFonts w:ascii="Calibri" w:hAnsi="Calibri"/>
                <w:b w:val="0"/>
                <w:i w:val="0"/>
                <w:color w:val="1C1C1E"/>
                <w:sz w:val="19"/>
              </w:rPr>
              <w:t>18</w:t>
            </w:r>
          </w:p>
        </w:tc>
        <w:tc>
          <w:tcPr>
            <w:tcW w:type="dxa" w:w="3024"/>
            <w:shd w:val="clear" w:color="auto" w:fill="F5F5F7"/>
          </w:tcPr>
          <w:p>
            <w:pPr>
              <w:jc w:val="left"/>
            </w:pPr>
            <w:r>
              <w:rPr>
                <w:rFonts w:ascii="Calibri" w:hAnsi="Calibri"/>
                <w:b w:val="0"/>
                <w:i w:val="0"/>
                <w:color w:val="1C1C1E"/>
                <w:sz w:val="19"/>
              </w:rPr>
              <w:t>Credit trading (L/C and cheque settlement)</w:t>
            </w:r>
          </w:p>
        </w:tc>
        <w:tc>
          <w:tcPr>
            <w:tcW w:type="dxa" w:w="3024"/>
            <w:shd w:val="clear" w:color="auto" w:fill="F5F5F7"/>
          </w:tcPr>
          <w:p>
            <w:pPr>
              <w:jc w:val="left"/>
            </w:pPr>
            <w:r>
              <w:rPr>
                <w:rFonts w:ascii="Calibri" w:hAnsi="Calibri"/>
                <w:b w:val="0"/>
                <w:i w:val="0"/>
                <w:color w:val="1C1C1E"/>
                <w:sz w:val="19"/>
              </w:rPr>
              <w:t>Gold buyers only</w:t>
            </w:r>
          </w:p>
        </w:tc>
      </w:tr>
      <w:tr>
        <w:tc>
          <w:tcPr>
            <w:tcW w:type="dxa" w:w="3024"/>
            <w:shd w:val="clear" w:color="auto" w:fill="E8F0FF"/>
          </w:tcPr>
          <w:p>
            <w:pPr>
              <w:jc w:val="center"/>
            </w:pPr>
            <w:r>
              <w:rPr>
                <w:rFonts w:ascii="Calibri" w:hAnsi="Calibri"/>
                <w:b w:val="0"/>
                <w:i w:val="0"/>
                <w:color w:val="1C1C1E"/>
                <w:sz w:val="19"/>
              </w:rPr>
              <w:t>19</w:t>
            </w:r>
          </w:p>
        </w:tc>
        <w:tc>
          <w:tcPr>
            <w:tcW w:type="dxa" w:w="3024"/>
            <w:shd w:val="clear" w:color="auto" w:fill="E8F0FF"/>
          </w:tcPr>
          <w:p>
            <w:pPr>
              <w:jc w:val="left"/>
            </w:pPr>
            <w:r>
              <w:rPr>
                <w:rFonts w:ascii="Calibri" w:hAnsi="Calibri"/>
                <w:b w:val="0"/>
                <w:i w:val="0"/>
                <w:color w:val="1C1C1E"/>
                <w:sz w:val="19"/>
              </w:rPr>
              <w:t>Seller profile and listing creation</w:t>
            </w:r>
          </w:p>
        </w:tc>
        <w:tc>
          <w:tcPr>
            <w:tcW w:type="dxa" w:w="3024"/>
            <w:shd w:val="clear" w:color="auto" w:fill="E8F0FF"/>
          </w:tcPr>
          <w:p>
            <w:pPr>
              <w:jc w:val="left"/>
            </w:pPr>
            <w:r>
              <w:rPr>
                <w:rFonts w:ascii="Calibri" w:hAnsi="Calibri"/>
                <w:b w:val="0"/>
                <w:i w:val="0"/>
                <w:color w:val="1C1C1E"/>
                <w:sz w:val="19"/>
              </w:rPr>
              <w:t>Verified sellers only</w:t>
            </w:r>
          </w:p>
        </w:tc>
      </w:tr>
      <w:tr>
        <w:tc>
          <w:tcPr>
            <w:tcW w:type="dxa" w:w="3024"/>
            <w:shd w:val="clear" w:color="auto" w:fill="F5F5F7"/>
          </w:tcPr>
          <w:p>
            <w:pPr>
              <w:jc w:val="center"/>
            </w:pPr>
            <w:r>
              <w:rPr>
                <w:rFonts w:ascii="Calibri" w:hAnsi="Calibri"/>
                <w:b w:val="0"/>
                <w:i w:val="0"/>
                <w:color w:val="1C1C1E"/>
                <w:sz w:val="19"/>
              </w:rPr>
              <w:t>20</w:t>
            </w:r>
          </w:p>
        </w:tc>
        <w:tc>
          <w:tcPr>
            <w:tcW w:type="dxa" w:w="3024"/>
            <w:shd w:val="clear" w:color="auto" w:fill="F5F5F7"/>
          </w:tcPr>
          <w:p>
            <w:pPr>
              <w:jc w:val="left"/>
            </w:pPr>
            <w:r>
              <w:rPr>
                <w:rFonts w:ascii="Calibri" w:hAnsi="Calibri"/>
                <w:b w:val="0"/>
                <w:i w:val="0"/>
                <w:color w:val="1C1C1E"/>
                <w:sz w:val="19"/>
              </w:rPr>
              <w:t>Dispute filing and claim management</w:t>
            </w:r>
          </w:p>
        </w:tc>
        <w:tc>
          <w:tcPr>
            <w:tcW w:type="dxa" w:w="3024"/>
            <w:shd w:val="clear" w:color="auto" w:fill="F5F5F7"/>
          </w:tcPr>
          <w:p>
            <w:pPr>
              <w:jc w:val="left"/>
            </w:pPr>
            <w:r>
              <w:rPr>
                <w:rFonts w:ascii="Calibri" w:hAnsi="Calibri"/>
                <w:b w:val="0"/>
                <w:i w:val="0"/>
                <w:color w:val="1C1C1E"/>
                <w:sz w:val="19"/>
              </w:rPr>
              <w:t>All registered users</w:t>
            </w:r>
          </w:p>
        </w:tc>
      </w:tr>
    </w:tbl>
    <w:p/>
    <w:p>
      <w:r>
        <w:br w:type="page"/>
      </w:r>
    </w:p>
    <w:p>
      <w:pPr>
        <w:spacing w:before="440" w:after="120"/>
        <w:jc w:val="left"/>
        <w:pBdr>
          <w:bottom w:val="single" w:sz="6" w:space="4" w:color="0A84FF"/>
        </w:pBdr>
      </w:pPr>
      <w:r>
        <w:rPr>
          <w:rFonts w:ascii="Calibri" w:hAnsi="Calibri"/>
          <w:b/>
          <w:i w:val="0"/>
          <w:color w:val="102A5A"/>
          <w:sz w:val="40"/>
        </w:rPr>
        <w:t>22. SURVEY, FEEDBACK &amp; USER SATISFACTION SYSTEM</w:t>
      </w:r>
    </w:p>
    <w:p>
      <w:pPr>
        <w:spacing w:after="120"/>
        <w:jc w:val="both"/>
      </w:pPr>
      <w:r>
        <w:rPr>
          <w:rFonts w:ascii="Calibri" w:hAnsi="Calibri"/>
          <w:b w:val="0"/>
          <w:i w:val="0"/>
          <w:color w:val="1C1C1E"/>
          <w:sz w:val="22"/>
        </w:rPr>
        <w:t>Rawnex implements a comprehensive feedback system triggered after every trade event — whether the trade is successfully completed or cancelled. The goal is to continuously improve platform quality and gather grading data for the scoring engine.</w:t>
      </w:r>
    </w:p>
    <w:p>
      <w:pPr>
        <w:spacing w:before="280" w:after="80"/>
        <w:jc w:val="left"/>
      </w:pPr>
      <w:r>
        <w:rPr>
          <w:rFonts w:ascii="Calibri" w:hAnsi="Calibri"/>
          <w:b/>
          <w:i w:val="0"/>
          <w:color w:val="0A84FF"/>
          <w:sz w:val="30"/>
        </w:rPr>
        <w:t>22.1 Survey Triggers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Event</w:t>
            </w:r>
          </w:p>
        </w:tc>
        <w:tc>
          <w:tcPr>
            <w:tcW w:type="dxa" w:w="3024"/>
            <w:shd w:val="clear" w:color="auto" w:fill="102A5A"/>
          </w:tcPr>
          <w:p>
            <w:pPr>
              <w:jc w:val="center"/>
            </w:pPr>
            <w:r>
              <w:rPr>
                <w:rFonts w:ascii="Calibri" w:hAnsi="Calibri"/>
                <w:b/>
                <w:i w:val="0"/>
                <w:color w:val="FFFFFF"/>
                <w:sz w:val="20"/>
              </w:rPr>
              <w:t>Survey Sent To</w:t>
            </w:r>
          </w:p>
        </w:tc>
        <w:tc>
          <w:tcPr>
            <w:tcW w:type="dxa" w:w="3024"/>
            <w:shd w:val="clear" w:color="auto" w:fill="102A5A"/>
          </w:tcPr>
          <w:p>
            <w:pPr>
              <w:jc w:val="center"/>
            </w:pPr>
            <w:r>
              <w:rPr>
                <w:rFonts w:ascii="Calibri" w:hAnsi="Calibri"/>
                <w:b/>
                <w:i w:val="0"/>
                <w:color w:val="FFFFFF"/>
                <w:sz w:val="20"/>
              </w:rPr>
              <w:t>Content</w:t>
            </w:r>
          </w:p>
        </w:tc>
      </w:tr>
      <w:tr>
        <w:tc>
          <w:tcPr>
            <w:tcW w:type="dxa" w:w="3024"/>
            <w:shd w:val="clear" w:color="auto" w:fill="E8F0FF"/>
          </w:tcPr>
          <w:p>
            <w:pPr>
              <w:jc w:val="center"/>
            </w:pPr>
            <w:r>
              <w:rPr>
                <w:rFonts w:ascii="Calibri" w:hAnsi="Calibri"/>
                <w:b w:val="0"/>
                <w:i w:val="0"/>
                <w:color w:val="1C1C1E"/>
                <w:sz w:val="19"/>
              </w:rPr>
              <w:t>Trade Completed</w:t>
            </w:r>
          </w:p>
        </w:tc>
        <w:tc>
          <w:tcPr>
            <w:tcW w:type="dxa" w:w="3024"/>
            <w:shd w:val="clear" w:color="auto" w:fill="E8F0FF"/>
          </w:tcPr>
          <w:p>
            <w:pPr>
              <w:jc w:val="left"/>
            </w:pPr>
            <w:r>
              <w:rPr>
                <w:rFonts w:ascii="Calibri" w:hAnsi="Calibri"/>
                <w:b w:val="0"/>
                <w:i w:val="0"/>
                <w:color w:val="1C1C1E"/>
                <w:sz w:val="19"/>
              </w:rPr>
              <w:t>Buyer + Seller</w:t>
            </w:r>
          </w:p>
        </w:tc>
        <w:tc>
          <w:tcPr>
            <w:tcW w:type="dxa" w:w="3024"/>
            <w:shd w:val="clear" w:color="auto" w:fill="E8F0FF"/>
          </w:tcPr>
          <w:p>
            <w:pPr>
              <w:jc w:val="left"/>
            </w:pPr>
            <w:r>
              <w:rPr>
                <w:rFonts w:ascii="Calibri" w:hAnsi="Calibri"/>
                <w:b w:val="0"/>
                <w:i w:val="0"/>
                <w:color w:val="1C1C1E"/>
                <w:sz w:val="19"/>
              </w:rPr>
              <w:t>Platform quality (1-5), counterparty rating (1-5), service rating, open feedback</w:t>
            </w:r>
          </w:p>
        </w:tc>
      </w:tr>
      <w:tr>
        <w:tc>
          <w:tcPr>
            <w:tcW w:type="dxa" w:w="3024"/>
            <w:shd w:val="clear" w:color="auto" w:fill="F5F5F7"/>
          </w:tcPr>
          <w:p>
            <w:pPr>
              <w:jc w:val="center"/>
            </w:pPr>
            <w:r>
              <w:rPr>
                <w:rFonts w:ascii="Calibri" w:hAnsi="Calibri"/>
                <w:b w:val="0"/>
                <w:i w:val="0"/>
                <w:color w:val="1C1C1E"/>
                <w:sz w:val="19"/>
              </w:rPr>
              <w:t>Trade Cancelled</w:t>
            </w:r>
          </w:p>
        </w:tc>
        <w:tc>
          <w:tcPr>
            <w:tcW w:type="dxa" w:w="3024"/>
            <w:shd w:val="clear" w:color="auto" w:fill="F5F5F7"/>
          </w:tcPr>
          <w:p>
            <w:pPr>
              <w:jc w:val="left"/>
            </w:pPr>
            <w:r>
              <w:rPr>
                <w:rFonts w:ascii="Calibri" w:hAnsi="Calibri"/>
                <w:b w:val="0"/>
                <w:i w:val="0"/>
                <w:color w:val="1C1C1E"/>
                <w:sz w:val="19"/>
              </w:rPr>
              <w:t>All parties</w:t>
            </w:r>
          </w:p>
        </w:tc>
        <w:tc>
          <w:tcPr>
            <w:tcW w:type="dxa" w:w="3024"/>
            <w:shd w:val="clear" w:color="auto" w:fill="F5F5F7"/>
          </w:tcPr>
          <w:p>
            <w:pPr>
              <w:jc w:val="left"/>
            </w:pPr>
            <w:r>
              <w:rPr>
                <w:rFonts w:ascii="Calibri" w:hAnsi="Calibri"/>
                <w:b w:val="0"/>
                <w:i w:val="0"/>
                <w:color w:val="1C1C1E"/>
                <w:sz w:val="19"/>
              </w:rPr>
              <w:t>Platform quality, reason for cancellation, what could be improved</w:t>
            </w:r>
          </w:p>
        </w:tc>
      </w:tr>
      <w:tr>
        <w:tc>
          <w:tcPr>
            <w:tcW w:type="dxa" w:w="3024"/>
            <w:shd w:val="clear" w:color="auto" w:fill="E8F0FF"/>
          </w:tcPr>
          <w:p>
            <w:pPr>
              <w:jc w:val="center"/>
            </w:pPr>
            <w:r>
              <w:rPr>
                <w:rFonts w:ascii="Calibri" w:hAnsi="Calibri"/>
                <w:b w:val="0"/>
                <w:i w:val="0"/>
                <w:color w:val="1C1C1E"/>
                <w:sz w:val="19"/>
              </w:rPr>
              <w:t>Dispute Resolved</w:t>
            </w:r>
          </w:p>
        </w:tc>
        <w:tc>
          <w:tcPr>
            <w:tcW w:type="dxa" w:w="3024"/>
            <w:shd w:val="clear" w:color="auto" w:fill="E8F0FF"/>
          </w:tcPr>
          <w:p>
            <w:pPr>
              <w:jc w:val="left"/>
            </w:pPr>
            <w:r>
              <w:rPr>
                <w:rFonts w:ascii="Calibri" w:hAnsi="Calibri"/>
                <w:b w:val="0"/>
                <w:i w:val="0"/>
                <w:color w:val="1C1C1E"/>
                <w:sz w:val="19"/>
              </w:rPr>
              <w:t>All parties</w:t>
            </w:r>
          </w:p>
        </w:tc>
        <w:tc>
          <w:tcPr>
            <w:tcW w:type="dxa" w:w="3024"/>
            <w:shd w:val="clear" w:color="auto" w:fill="E8F0FF"/>
          </w:tcPr>
          <w:p>
            <w:pPr>
              <w:jc w:val="left"/>
            </w:pPr>
            <w:r>
              <w:rPr>
                <w:rFonts w:ascii="Calibri" w:hAnsi="Calibri"/>
                <w:b w:val="0"/>
                <w:i w:val="0"/>
                <w:color w:val="1C1C1E"/>
                <w:sz w:val="19"/>
              </w:rPr>
              <w:t>Resolution satisfaction, operator quality, would recommend</w:t>
            </w:r>
          </w:p>
        </w:tc>
      </w:tr>
      <w:tr>
        <w:tc>
          <w:tcPr>
            <w:tcW w:type="dxa" w:w="3024"/>
            <w:shd w:val="clear" w:color="auto" w:fill="F5F5F7"/>
          </w:tcPr>
          <w:p>
            <w:pPr>
              <w:jc w:val="center"/>
            </w:pPr>
            <w:r>
              <w:rPr>
                <w:rFonts w:ascii="Calibri" w:hAnsi="Calibri"/>
                <w:b w:val="0"/>
                <w:i w:val="0"/>
                <w:color w:val="1C1C1E"/>
                <w:sz w:val="19"/>
              </w:rPr>
              <w:t>KYC Completed</w:t>
            </w:r>
          </w:p>
        </w:tc>
        <w:tc>
          <w:tcPr>
            <w:tcW w:type="dxa" w:w="3024"/>
            <w:shd w:val="clear" w:color="auto" w:fill="F5F5F7"/>
          </w:tcPr>
          <w:p>
            <w:pPr>
              <w:jc w:val="left"/>
            </w:pPr>
            <w:r>
              <w:rPr>
                <w:rFonts w:ascii="Calibri" w:hAnsi="Calibri"/>
                <w:b w:val="0"/>
                <w:i w:val="0"/>
                <w:color w:val="1C1C1E"/>
                <w:sz w:val="19"/>
              </w:rPr>
              <w:t>User</w:t>
            </w:r>
          </w:p>
        </w:tc>
        <w:tc>
          <w:tcPr>
            <w:tcW w:type="dxa" w:w="3024"/>
            <w:shd w:val="clear" w:color="auto" w:fill="F5F5F7"/>
          </w:tcPr>
          <w:p>
            <w:pPr>
              <w:jc w:val="left"/>
            </w:pPr>
            <w:r>
              <w:rPr>
                <w:rFonts w:ascii="Calibri" w:hAnsi="Calibri"/>
                <w:b w:val="0"/>
                <w:i w:val="0"/>
                <w:color w:val="1C1C1E"/>
                <w:sz w:val="19"/>
              </w:rPr>
              <w:t>Onboarding experience, document upload difficulty, wait time</w:t>
            </w:r>
          </w:p>
        </w:tc>
      </w:tr>
      <w:tr>
        <w:tc>
          <w:tcPr>
            <w:tcW w:type="dxa" w:w="3024"/>
            <w:shd w:val="clear" w:color="auto" w:fill="E8F0FF"/>
          </w:tcPr>
          <w:p>
            <w:pPr>
              <w:jc w:val="center"/>
            </w:pPr>
            <w:r>
              <w:rPr>
                <w:rFonts w:ascii="Calibri" w:hAnsi="Calibri"/>
                <w:b w:val="0"/>
                <w:i w:val="0"/>
                <w:color w:val="1C1C1E"/>
                <w:sz w:val="19"/>
              </w:rPr>
              <w:t>First Trade</w:t>
            </w:r>
          </w:p>
        </w:tc>
        <w:tc>
          <w:tcPr>
            <w:tcW w:type="dxa" w:w="3024"/>
            <w:shd w:val="clear" w:color="auto" w:fill="E8F0FF"/>
          </w:tcPr>
          <w:p>
            <w:pPr>
              <w:jc w:val="left"/>
            </w:pPr>
            <w:r>
              <w:rPr>
                <w:rFonts w:ascii="Calibri" w:hAnsi="Calibri"/>
                <w:b w:val="0"/>
                <w:i w:val="0"/>
                <w:color w:val="1C1C1E"/>
                <w:sz w:val="19"/>
              </w:rPr>
              <w:t>User</w:t>
            </w:r>
          </w:p>
        </w:tc>
        <w:tc>
          <w:tcPr>
            <w:tcW w:type="dxa" w:w="3024"/>
            <w:shd w:val="clear" w:color="auto" w:fill="E8F0FF"/>
          </w:tcPr>
          <w:p>
            <w:pPr>
              <w:jc w:val="left"/>
            </w:pPr>
            <w:r>
              <w:rPr>
                <w:rFonts w:ascii="Calibri" w:hAnsi="Calibri"/>
                <w:b w:val="0"/>
                <w:i w:val="0"/>
                <w:color w:val="1C1C1E"/>
                <w:sz w:val="19"/>
              </w:rPr>
              <w:t>NPS score (0-10), feature satisfaction, suggestions</w:t>
            </w:r>
          </w:p>
        </w:tc>
      </w:tr>
    </w:tbl>
    <w:p/>
    <w:p>
      <w:pPr>
        <w:spacing w:before="280" w:after="80"/>
        <w:jc w:val="left"/>
      </w:pPr>
      <w:r>
        <w:rPr>
          <w:rFonts w:ascii="Calibri" w:hAnsi="Calibri"/>
          <w:b/>
          <w:i w:val="0"/>
          <w:color w:val="30D158"/>
          <w:sz w:val="30"/>
        </w:rPr>
        <w:t>22.2 Satisfaction Dimensions Measured</w:t>
      </w:r>
    </w:p>
    <w:p>
      <w:pPr>
        <w:pStyle w:val="ListBullet"/>
        <w:spacing w:after="60"/>
        <w:ind w:left="283"/>
      </w:pPr>
      <w:r>
        <w:rPr>
          <w:rFonts w:ascii="Calibri" w:hAnsi="Calibri"/>
          <w:b w:val="0"/>
          <w:i w:val="0"/>
          <w:color w:val="1C1C1E"/>
          <w:sz w:val="21"/>
        </w:rPr>
        <w:t>Platform usability and ease of use (1-5 scale)</w:t>
      </w:r>
    </w:p>
    <w:p>
      <w:pPr>
        <w:pStyle w:val="ListBullet"/>
        <w:spacing w:after="60"/>
        <w:ind w:left="283"/>
      </w:pPr>
      <w:r>
        <w:rPr>
          <w:rFonts w:ascii="Calibri" w:hAnsi="Calibri"/>
          <w:b w:val="0"/>
          <w:i w:val="0"/>
          <w:color w:val="1C1C1E"/>
          <w:sz w:val="21"/>
        </w:rPr>
        <w:t>System speed and performance (1-5 scale)</w:t>
      </w:r>
    </w:p>
    <w:p>
      <w:pPr>
        <w:pStyle w:val="ListBullet"/>
        <w:spacing w:after="60"/>
        <w:ind w:left="283"/>
      </w:pPr>
      <w:r>
        <w:rPr>
          <w:rFonts w:ascii="Calibri" w:hAnsi="Calibri"/>
          <w:b w:val="0"/>
          <w:i w:val="0"/>
          <w:color w:val="1C1C1E"/>
          <w:sz w:val="21"/>
        </w:rPr>
        <w:t>Price transparency and information clarity (1-5 scale)</w:t>
      </w:r>
    </w:p>
    <w:p>
      <w:pPr>
        <w:pStyle w:val="ListBullet"/>
        <w:spacing w:after="60"/>
        <w:ind w:left="283"/>
      </w:pPr>
      <w:r>
        <w:rPr>
          <w:rFonts w:ascii="Calibri" w:hAnsi="Calibri"/>
          <w:b w:val="0"/>
          <w:i w:val="0"/>
          <w:color w:val="1C1C1E"/>
          <w:sz w:val="21"/>
        </w:rPr>
        <w:t>Security and trust perception (1-5 scale)</w:t>
      </w:r>
    </w:p>
    <w:p>
      <w:pPr>
        <w:pStyle w:val="ListBullet"/>
        <w:spacing w:after="60"/>
        <w:ind w:left="283"/>
      </w:pPr>
      <w:r>
        <w:rPr>
          <w:rFonts w:ascii="Calibri" w:hAnsi="Calibri"/>
          <w:b w:val="0"/>
          <w:i w:val="0"/>
          <w:color w:val="1C1C1E"/>
          <w:sz w:val="21"/>
        </w:rPr>
        <w:t>Order registration process satisfaction (1-5 scale)</w:t>
      </w:r>
    </w:p>
    <w:p>
      <w:pPr>
        <w:pStyle w:val="ListBullet"/>
        <w:spacing w:after="60"/>
        <w:ind w:left="283"/>
      </w:pPr>
      <w:r>
        <w:rPr>
          <w:rFonts w:ascii="Calibri" w:hAnsi="Calibri"/>
          <w:b w:val="0"/>
          <w:i w:val="0"/>
          <w:color w:val="1C1C1E"/>
          <w:sz w:val="21"/>
        </w:rPr>
        <w:t>Customer support responsiveness (1-5 scale)</w:t>
      </w:r>
    </w:p>
    <w:p>
      <w:pPr>
        <w:pStyle w:val="ListBullet"/>
        <w:spacing w:after="60"/>
        <w:ind w:left="283"/>
      </w:pPr>
      <w:r>
        <w:rPr>
          <w:rFonts w:ascii="Calibri" w:hAnsi="Calibri"/>
          <w:b w:val="0"/>
          <w:i w:val="0"/>
          <w:color w:val="1C1C1E"/>
          <w:sz w:val="21"/>
        </w:rPr>
        <w:t>Analytics and dashboard tool quality (1-5 scale)</w:t>
      </w:r>
    </w:p>
    <w:p>
      <w:pPr>
        <w:pStyle w:val="ListBullet"/>
        <w:spacing w:after="60"/>
        <w:ind w:left="283"/>
      </w:pPr>
      <w:r>
        <w:rPr>
          <w:rFonts w:ascii="Calibri" w:hAnsi="Calibri"/>
          <w:b w:val="0"/>
          <w:i w:val="0"/>
          <w:color w:val="1C1C1E"/>
          <w:sz w:val="21"/>
        </w:rPr>
        <w:t>Net Promoter Score (NPS) — 0 to 10 recommendation likelihood</w:t>
      </w:r>
    </w:p>
    <w:p>
      <w:r>
        <w:br w:type="page"/>
      </w:r>
    </w:p>
    <w:p>
      <w:pPr>
        <w:spacing w:before="440" w:after="120"/>
        <w:jc w:val="left"/>
        <w:pBdr>
          <w:bottom w:val="single" w:sz="6" w:space="4" w:color="0A84FF"/>
        </w:pBdr>
      </w:pPr>
      <w:r>
        <w:rPr>
          <w:rFonts w:ascii="Calibri" w:hAnsi="Calibri"/>
          <w:b/>
          <w:i w:val="0"/>
          <w:color w:val="102A5A"/>
          <w:sz w:val="40"/>
        </w:rPr>
        <w:t>23. GLOSSARY OF TERMS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536"/>
        <w:gridCol w:w="4536"/>
      </w:tblGrid>
      <w:tr>
        <w:tc>
          <w:tcPr>
            <w:tcW w:type="dxa" w:w="4536"/>
            <w:shd w:val="clear" w:color="auto" w:fill="102A5A"/>
          </w:tcPr>
          <w:p>
            <w:pPr>
              <w:jc w:val="center"/>
            </w:pPr>
            <w:r>
              <w:rPr>
                <w:rFonts w:ascii="Calibri" w:hAnsi="Calibri"/>
                <w:b/>
                <w:i w:val="0"/>
                <w:color w:val="FFFFFF"/>
                <w:sz w:val="20"/>
              </w:rPr>
              <w:t>Term</w:t>
            </w:r>
          </w:p>
        </w:tc>
        <w:tc>
          <w:tcPr>
            <w:tcW w:type="dxa" w:w="4536"/>
            <w:shd w:val="clear" w:color="auto" w:fill="102A5A"/>
          </w:tcPr>
          <w:p>
            <w:pPr>
              <w:jc w:val="center"/>
            </w:pPr>
            <w:r>
              <w:rPr>
                <w:rFonts w:ascii="Calibri" w:hAnsi="Calibri"/>
                <w:b/>
                <w:i w:val="0"/>
                <w:color w:val="FFFFFF"/>
                <w:sz w:val="20"/>
              </w:rPr>
              <w:t>Definition</w:t>
            </w:r>
          </w:p>
        </w:tc>
      </w:tr>
      <w:tr>
        <w:tc>
          <w:tcPr>
            <w:tcW w:type="dxa" w:w="4536"/>
            <w:shd w:val="clear" w:color="auto" w:fill="E8F0FF"/>
          </w:tcPr>
          <w:p>
            <w:pPr>
              <w:jc w:val="center"/>
            </w:pPr>
            <w:r>
              <w:rPr>
                <w:rFonts w:ascii="Calibri" w:hAnsi="Calibri"/>
                <w:b w:val="0"/>
                <w:i w:val="0"/>
                <w:color w:val="1C1C1E"/>
                <w:sz w:val="19"/>
              </w:rPr>
              <w:t>KYC</w:t>
            </w:r>
          </w:p>
        </w:tc>
        <w:tc>
          <w:tcPr>
            <w:tcW w:type="dxa" w:w="4536"/>
            <w:shd w:val="clear" w:color="auto" w:fill="E8F0FF"/>
          </w:tcPr>
          <w:p>
            <w:pPr>
              <w:jc w:val="left"/>
            </w:pPr>
            <w:r>
              <w:rPr>
                <w:rFonts w:ascii="Calibri" w:hAnsi="Calibri"/>
                <w:b w:val="0"/>
                <w:i w:val="0"/>
                <w:color w:val="1C1C1E"/>
                <w:sz w:val="19"/>
              </w:rPr>
              <w:t>Know Your Customer – identity verification for individual users</w:t>
            </w:r>
          </w:p>
        </w:tc>
      </w:tr>
      <w:tr>
        <w:tc>
          <w:tcPr>
            <w:tcW w:type="dxa" w:w="4536"/>
            <w:shd w:val="clear" w:color="auto" w:fill="F5F5F7"/>
          </w:tcPr>
          <w:p>
            <w:pPr>
              <w:jc w:val="center"/>
            </w:pPr>
            <w:r>
              <w:rPr>
                <w:rFonts w:ascii="Calibri" w:hAnsi="Calibri"/>
                <w:b w:val="0"/>
                <w:i w:val="0"/>
                <w:color w:val="1C1C1E"/>
                <w:sz w:val="19"/>
              </w:rPr>
              <w:t>KYB</w:t>
            </w:r>
          </w:p>
        </w:tc>
        <w:tc>
          <w:tcPr>
            <w:tcW w:type="dxa" w:w="4536"/>
            <w:shd w:val="clear" w:color="auto" w:fill="F5F5F7"/>
          </w:tcPr>
          <w:p>
            <w:pPr>
              <w:jc w:val="left"/>
            </w:pPr>
            <w:r>
              <w:rPr>
                <w:rFonts w:ascii="Calibri" w:hAnsi="Calibri"/>
                <w:b w:val="0"/>
                <w:i w:val="0"/>
                <w:color w:val="1C1C1E"/>
                <w:sz w:val="19"/>
              </w:rPr>
              <w:t>Know Your Business – identity and legitimacy verification for corporate entities</w:t>
            </w:r>
          </w:p>
        </w:tc>
      </w:tr>
      <w:tr>
        <w:tc>
          <w:tcPr>
            <w:tcW w:type="dxa" w:w="4536"/>
            <w:shd w:val="clear" w:color="auto" w:fill="E8F0FF"/>
          </w:tcPr>
          <w:p>
            <w:pPr>
              <w:jc w:val="center"/>
            </w:pPr>
            <w:r>
              <w:rPr>
                <w:rFonts w:ascii="Calibri" w:hAnsi="Calibri"/>
                <w:b w:val="0"/>
                <w:i w:val="0"/>
                <w:color w:val="1C1C1E"/>
                <w:sz w:val="19"/>
              </w:rPr>
              <w:t>CQRS</w:t>
            </w:r>
          </w:p>
        </w:tc>
        <w:tc>
          <w:tcPr>
            <w:tcW w:type="dxa" w:w="4536"/>
            <w:shd w:val="clear" w:color="auto" w:fill="E8F0FF"/>
          </w:tcPr>
          <w:p>
            <w:pPr>
              <w:jc w:val="left"/>
            </w:pPr>
            <w:r>
              <w:rPr>
                <w:rFonts w:ascii="Calibri" w:hAnsi="Calibri"/>
                <w:b w:val="0"/>
                <w:i w:val="0"/>
                <w:color w:val="1C1C1E"/>
                <w:sz w:val="19"/>
              </w:rPr>
              <w:t>Command Query Responsibility Segregation – architectural pattern separating reads from writes</w:t>
            </w:r>
          </w:p>
        </w:tc>
      </w:tr>
      <w:tr>
        <w:tc>
          <w:tcPr>
            <w:tcW w:type="dxa" w:w="4536"/>
            <w:shd w:val="clear" w:color="auto" w:fill="F5F5F7"/>
          </w:tcPr>
          <w:p>
            <w:pPr>
              <w:jc w:val="center"/>
            </w:pPr>
            <w:r>
              <w:rPr>
                <w:rFonts w:ascii="Calibri" w:hAnsi="Calibri"/>
                <w:b w:val="0"/>
                <w:i w:val="0"/>
                <w:color w:val="1C1C1E"/>
                <w:sz w:val="19"/>
              </w:rPr>
              <w:t>DDD</w:t>
            </w:r>
          </w:p>
        </w:tc>
        <w:tc>
          <w:tcPr>
            <w:tcW w:type="dxa" w:w="4536"/>
            <w:shd w:val="clear" w:color="auto" w:fill="F5F5F7"/>
          </w:tcPr>
          <w:p>
            <w:pPr>
              <w:jc w:val="left"/>
            </w:pPr>
            <w:r>
              <w:rPr>
                <w:rFonts w:ascii="Calibri" w:hAnsi="Calibri"/>
                <w:b w:val="0"/>
                <w:i w:val="0"/>
                <w:color w:val="1C1C1E"/>
                <w:sz w:val="19"/>
              </w:rPr>
              <w:t>Domain-Driven Design – software design approach centered on the business domain</w:t>
            </w:r>
          </w:p>
        </w:tc>
      </w:tr>
      <w:tr>
        <w:tc>
          <w:tcPr>
            <w:tcW w:type="dxa" w:w="4536"/>
            <w:shd w:val="clear" w:color="auto" w:fill="E8F0FF"/>
          </w:tcPr>
          <w:p>
            <w:pPr>
              <w:jc w:val="center"/>
            </w:pPr>
            <w:r>
              <w:rPr>
                <w:rFonts w:ascii="Calibri" w:hAnsi="Calibri"/>
                <w:b w:val="0"/>
                <w:i w:val="0"/>
                <w:color w:val="1C1C1E"/>
                <w:sz w:val="19"/>
              </w:rPr>
              <w:t>MediatR</w:t>
            </w:r>
          </w:p>
        </w:tc>
        <w:tc>
          <w:tcPr>
            <w:tcW w:type="dxa" w:w="4536"/>
            <w:shd w:val="clear" w:color="auto" w:fill="E8F0FF"/>
          </w:tcPr>
          <w:p>
            <w:pPr>
              <w:jc w:val="left"/>
            </w:pPr>
            <w:r>
              <w:rPr>
                <w:rFonts w:ascii="Calibri" w:hAnsi="Calibri"/>
                <w:b w:val="0"/>
                <w:i w:val="0"/>
                <w:color w:val="1C1C1E"/>
                <w:sz w:val="19"/>
              </w:rPr>
              <w:t>In-process messaging library implementing the mediator pattern for CQRS in .NET</w:t>
            </w:r>
          </w:p>
        </w:tc>
      </w:tr>
      <w:tr>
        <w:tc>
          <w:tcPr>
            <w:tcW w:type="dxa" w:w="4536"/>
            <w:shd w:val="clear" w:color="auto" w:fill="F5F5F7"/>
          </w:tcPr>
          <w:p>
            <w:pPr>
              <w:jc w:val="center"/>
            </w:pPr>
            <w:r>
              <w:rPr>
                <w:rFonts w:ascii="Calibri" w:hAnsi="Calibri"/>
                <w:b w:val="0"/>
                <w:i w:val="0"/>
                <w:color w:val="1C1C1E"/>
                <w:sz w:val="19"/>
              </w:rPr>
              <w:t>RFQ</w:t>
            </w:r>
          </w:p>
        </w:tc>
        <w:tc>
          <w:tcPr>
            <w:tcW w:type="dxa" w:w="4536"/>
            <w:shd w:val="clear" w:color="auto" w:fill="F5F5F7"/>
          </w:tcPr>
          <w:p>
            <w:pPr>
              <w:jc w:val="left"/>
            </w:pPr>
            <w:r>
              <w:rPr>
                <w:rFonts w:ascii="Calibri" w:hAnsi="Calibri"/>
                <w:b w:val="0"/>
                <w:i w:val="0"/>
                <w:color w:val="1C1C1E"/>
                <w:sz w:val="19"/>
              </w:rPr>
              <w:t>Request for Quotation – structured procurement request from buyer to multiple sellers</w:t>
            </w:r>
          </w:p>
        </w:tc>
      </w:tr>
      <w:tr>
        <w:tc>
          <w:tcPr>
            <w:tcW w:type="dxa" w:w="4536"/>
            <w:shd w:val="clear" w:color="auto" w:fill="E8F0FF"/>
          </w:tcPr>
          <w:p>
            <w:pPr>
              <w:jc w:val="center"/>
            </w:pPr>
            <w:r>
              <w:rPr>
                <w:rFonts w:ascii="Calibri" w:hAnsi="Calibri"/>
                <w:b w:val="0"/>
                <w:i w:val="0"/>
                <w:color w:val="1C1C1E"/>
                <w:sz w:val="19"/>
              </w:rPr>
              <w:t>Escrow</w:t>
            </w:r>
          </w:p>
        </w:tc>
        <w:tc>
          <w:tcPr>
            <w:tcW w:type="dxa" w:w="4536"/>
            <w:shd w:val="clear" w:color="auto" w:fill="E8F0FF"/>
          </w:tcPr>
          <w:p>
            <w:pPr>
              <w:jc w:val="left"/>
            </w:pPr>
            <w:r>
              <w:rPr>
                <w:rFonts w:ascii="Calibri" w:hAnsi="Calibri"/>
                <w:b w:val="0"/>
                <w:i w:val="0"/>
                <w:color w:val="1C1C1E"/>
                <w:sz w:val="19"/>
              </w:rPr>
              <w:t>Neutral third-party holding funds until contractual conditions are met</w:t>
            </w:r>
          </w:p>
        </w:tc>
      </w:tr>
      <w:tr>
        <w:tc>
          <w:tcPr>
            <w:tcW w:type="dxa" w:w="4536"/>
            <w:shd w:val="clear" w:color="auto" w:fill="F5F5F7"/>
          </w:tcPr>
          <w:p>
            <w:pPr>
              <w:jc w:val="center"/>
            </w:pPr>
            <w:r>
              <w:rPr>
                <w:rFonts w:ascii="Calibri" w:hAnsi="Calibri"/>
                <w:b w:val="0"/>
                <w:i w:val="0"/>
                <w:color w:val="1C1C1E"/>
                <w:sz w:val="19"/>
              </w:rPr>
              <w:t>Incoterm</w:t>
            </w:r>
          </w:p>
        </w:tc>
        <w:tc>
          <w:tcPr>
            <w:tcW w:type="dxa" w:w="4536"/>
            <w:shd w:val="clear" w:color="auto" w:fill="F5F5F7"/>
          </w:tcPr>
          <w:p>
            <w:pPr>
              <w:jc w:val="left"/>
            </w:pPr>
            <w:r>
              <w:rPr>
                <w:rFonts w:ascii="Calibri" w:hAnsi="Calibri"/>
                <w:b w:val="0"/>
                <w:i w:val="0"/>
                <w:color w:val="1C1C1E"/>
                <w:sz w:val="19"/>
              </w:rPr>
              <w:t>International commercial terms defining delivery and risk transfer points</w:t>
            </w:r>
          </w:p>
        </w:tc>
      </w:tr>
      <w:tr>
        <w:tc>
          <w:tcPr>
            <w:tcW w:type="dxa" w:w="4536"/>
            <w:shd w:val="clear" w:color="auto" w:fill="E8F0FF"/>
          </w:tcPr>
          <w:p>
            <w:pPr>
              <w:jc w:val="center"/>
            </w:pPr>
            <w:r>
              <w:rPr>
                <w:rFonts w:ascii="Calibri" w:hAnsi="Calibri"/>
                <w:b w:val="0"/>
                <w:i w:val="0"/>
                <w:color w:val="1C1C1E"/>
                <w:sz w:val="19"/>
              </w:rPr>
              <w:t>LME</w:t>
            </w:r>
          </w:p>
        </w:tc>
        <w:tc>
          <w:tcPr>
            <w:tcW w:type="dxa" w:w="4536"/>
            <w:shd w:val="clear" w:color="auto" w:fill="E8F0FF"/>
          </w:tcPr>
          <w:p>
            <w:pPr>
              <w:jc w:val="left"/>
            </w:pPr>
            <w:r>
              <w:rPr>
                <w:rFonts w:ascii="Calibri" w:hAnsi="Calibri"/>
                <w:b w:val="0"/>
                <w:i w:val="0"/>
                <w:color w:val="1C1C1E"/>
                <w:sz w:val="19"/>
              </w:rPr>
              <w:t>London Metal Exchange – primary global exchange for base metals pricing</w:t>
            </w:r>
          </w:p>
        </w:tc>
      </w:tr>
      <w:tr>
        <w:tc>
          <w:tcPr>
            <w:tcW w:type="dxa" w:w="4536"/>
            <w:shd w:val="clear" w:color="auto" w:fill="F5F5F7"/>
          </w:tcPr>
          <w:p>
            <w:pPr>
              <w:jc w:val="center"/>
            </w:pPr>
            <w:r>
              <w:rPr>
                <w:rFonts w:ascii="Calibri" w:hAnsi="Calibri"/>
                <w:b w:val="0"/>
                <w:i w:val="0"/>
                <w:color w:val="1C1C1E"/>
                <w:sz w:val="19"/>
              </w:rPr>
              <w:t>OFAC</w:t>
            </w:r>
          </w:p>
        </w:tc>
        <w:tc>
          <w:tcPr>
            <w:tcW w:type="dxa" w:w="4536"/>
            <w:shd w:val="clear" w:color="auto" w:fill="F5F5F7"/>
          </w:tcPr>
          <w:p>
            <w:pPr>
              <w:jc w:val="left"/>
            </w:pPr>
            <w:r>
              <w:rPr>
                <w:rFonts w:ascii="Calibri" w:hAnsi="Calibri"/>
                <w:b w:val="0"/>
                <w:i w:val="0"/>
                <w:color w:val="1C1C1E"/>
                <w:sz w:val="19"/>
              </w:rPr>
              <w:t>Office of Foreign Assets Control – US Treasury sanctions screening authority</w:t>
            </w:r>
          </w:p>
        </w:tc>
      </w:tr>
      <w:tr>
        <w:tc>
          <w:tcPr>
            <w:tcW w:type="dxa" w:w="4536"/>
            <w:shd w:val="clear" w:color="auto" w:fill="E8F0FF"/>
          </w:tcPr>
          <w:p>
            <w:pPr>
              <w:jc w:val="center"/>
            </w:pPr>
            <w:r>
              <w:rPr>
                <w:rFonts w:ascii="Calibri" w:hAnsi="Calibri"/>
                <w:b w:val="0"/>
                <w:i w:val="0"/>
                <w:color w:val="1C1C1E"/>
                <w:sz w:val="19"/>
              </w:rPr>
              <w:t>UBO</w:t>
            </w:r>
          </w:p>
        </w:tc>
        <w:tc>
          <w:tcPr>
            <w:tcW w:type="dxa" w:w="4536"/>
            <w:shd w:val="clear" w:color="auto" w:fill="E8F0FF"/>
          </w:tcPr>
          <w:p>
            <w:pPr>
              <w:jc w:val="left"/>
            </w:pPr>
            <w:r>
              <w:rPr>
                <w:rFonts w:ascii="Calibri" w:hAnsi="Calibri"/>
                <w:b w:val="0"/>
                <w:i w:val="0"/>
                <w:color w:val="1C1C1E"/>
                <w:sz w:val="19"/>
              </w:rPr>
              <w:t>Ultimate Beneficial Owner – natural person(s) who ultimately own/control a company</w:t>
            </w:r>
          </w:p>
        </w:tc>
      </w:tr>
      <w:tr>
        <w:tc>
          <w:tcPr>
            <w:tcW w:type="dxa" w:w="4536"/>
            <w:shd w:val="clear" w:color="auto" w:fill="F5F5F7"/>
          </w:tcPr>
          <w:p>
            <w:pPr>
              <w:jc w:val="center"/>
            </w:pPr>
            <w:r>
              <w:rPr>
                <w:rFonts w:ascii="Calibri" w:hAnsi="Calibri"/>
                <w:b w:val="0"/>
                <w:i w:val="0"/>
                <w:color w:val="1C1C1E"/>
                <w:sz w:val="19"/>
              </w:rPr>
              <w:t>JWT</w:t>
            </w:r>
          </w:p>
        </w:tc>
        <w:tc>
          <w:tcPr>
            <w:tcW w:type="dxa" w:w="4536"/>
            <w:shd w:val="clear" w:color="auto" w:fill="F5F5F7"/>
          </w:tcPr>
          <w:p>
            <w:pPr>
              <w:jc w:val="left"/>
            </w:pPr>
            <w:r>
              <w:rPr>
                <w:rFonts w:ascii="Calibri" w:hAnsi="Calibri"/>
                <w:b w:val="0"/>
                <w:i w:val="0"/>
                <w:color w:val="1C1C1E"/>
                <w:sz w:val="19"/>
              </w:rPr>
              <w:t>JSON Web Token – compact, URL-safe token for authentication and authorization</w:t>
            </w:r>
          </w:p>
        </w:tc>
      </w:tr>
      <w:tr>
        <w:tc>
          <w:tcPr>
            <w:tcW w:type="dxa" w:w="4536"/>
            <w:shd w:val="clear" w:color="auto" w:fill="E8F0FF"/>
          </w:tcPr>
          <w:p>
            <w:pPr>
              <w:jc w:val="center"/>
            </w:pPr>
            <w:r>
              <w:rPr>
                <w:rFonts w:ascii="Calibri" w:hAnsi="Calibri"/>
                <w:b w:val="0"/>
                <w:i w:val="0"/>
                <w:color w:val="1C1C1E"/>
                <w:sz w:val="19"/>
              </w:rPr>
              <w:t>SignalR</w:t>
            </w:r>
          </w:p>
        </w:tc>
        <w:tc>
          <w:tcPr>
            <w:tcW w:type="dxa" w:w="4536"/>
            <w:shd w:val="clear" w:color="auto" w:fill="E8F0FF"/>
          </w:tcPr>
          <w:p>
            <w:pPr>
              <w:jc w:val="left"/>
            </w:pPr>
            <w:r>
              <w:rPr>
                <w:rFonts w:ascii="Calibri" w:hAnsi="Calibri"/>
                <w:b w:val="0"/>
                <w:i w:val="0"/>
                <w:color w:val="1C1C1E"/>
                <w:sz w:val="19"/>
              </w:rPr>
              <w:t>ASP.NET Core library for real-time web communication via WebSockets</w:t>
            </w:r>
          </w:p>
        </w:tc>
      </w:tr>
      <w:tr>
        <w:tc>
          <w:tcPr>
            <w:tcW w:type="dxa" w:w="4536"/>
            <w:shd w:val="clear" w:color="auto" w:fill="F5F5F7"/>
          </w:tcPr>
          <w:p>
            <w:pPr>
              <w:jc w:val="center"/>
            </w:pPr>
            <w:r>
              <w:rPr>
                <w:rFonts w:ascii="Calibri" w:hAnsi="Calibri"/>
                <w:b w:val="0"/>
                <w:i w:val="0"/>
                <w:color w:val="1C1C1E"/>
                <w:sz w:val="19"/>
              </w:rPr>
              <w:t>Hangfire</w:t>
            </w:r>
          </w:p>
        </w:tc>
        <w:tc>
          <w:tcPr>
            <w:tcW w:type="dxa" w:w="4536"/>
            <w:shd w:val="clear" w:color="auto" w:fill="F5F5F7"/>
          </w:tcPr>
          <w:p>
            <w:pPr>
              <w:jc w:val="left"/>
            </w:pPr>
            <w:r>
              <w:rPr>
                <w:rFonts w:ascii="Calibri" w:hAnsi="Calibri"/>
                <w:b w:val="0"/>
                <w:i w:val="0"/>
                <w:color w:val="1C1C1E"/>
                <w:sz w:val="19"/>
              </w:rPr>
              <w:t>Background job processing library for .NET with persistence and scheduling</w:t>
            </w:r>
          </w:p>
        </w:tc>
      </w:tr>
      <w:tr>
        <w:tc>
          <w:tcPr>
            <w:tcW w:type="dxa" w:w="4536"/>
            <w:shd w:val="clear" w:color="auto" w:fill="E8F0FF"/>
          </w:tcPr>
          <w:p>
            <w:pPr>
              <w:jc w:val="center"/>
            </w:pPr>
            <w:r>
              <w:rPr>
                <w:rFonts w:ascii="Calibri" w:hAnsi="Calibri"/>
                <w:b w:val="0"/>
                <w:i w:val="0"/>
                <w:color w:val="1C1C1E"/>
                <w:sz w:val="19"/>
              </w:rPr>
              <w:t>EF Core</w:t>
            </w:r>
          </w:p>
        </w:tc>
        <w:tc>
          <w:tcPr>
            <w:tcW w:type="dxa" w:w="4536"/>
            <w:shd w:val="clear" w:color="auto" w:fill="E8F0FF"/>
          </w:tcPr>
          <w:p>
            <w:pPr>
              <w:jc w:val="left"/>
            </w:pPr>
            <w:r>
              <w:rPr>
                <w:rFonts w:ascii="Calibri" w:hAnsi="Calibri"/>
                <w:b w:val="0"/>
                <w:i w:val="0"/>
                <w:color w:val="1C1C1E"/>
                <w:sz w:val="19"/>
              </w:rPr>
              <w:t>Entity Framework Core – ORM (Object-Relational Mapper) for .NET</w:t>
            </w:r>
          </w:p>
        </w:tc>
      </w:tr>
      <w:tr>
        <w:tc>
          <w:tcPr>
            <w:tcW w:type="dxa" w:w="4536"/>
            <w:shd w:val="clear" w:color="auto" w:fill="F5F5F7"/>
          </w:tcPr>
          <w:p>
            <w:pPr>
              <w:jc w:val="center"/>
            </w:pPr>
            <w:r>
              <w:rPr>
                <w:rFonts w:ascii="Calibri" w:hAnsi="Calibri"/>
                <w:b w:val="0"/>
                <w:i w:val="0"/>
                <w:color w:val="1C1C1E"/>
                <w:sz w:val="19"/>
              </w:rPr>
              <w:t>Dapper</w:t>
            </w:r>
          </w:p>
        </w:tc>
        <w:tc>
          <w:tcPr>
            <w:tcW w:type="dxa" w:w="4536"/>
            <w:shd w:val="clear" w:color="auto" w:fill="F5F5F7"/>
          </w:tcPr>
          <w:p>
            <w:pPr>
              <w:jc w:val="left"/>
            </w:pPr>
            <w:r>
              <w:rPr>
                <w:rFonts w:ascii="Calibri" w:hAnsi="Calibri"/>
                <w:b w:val="0"/>
                <w:i w:val="0"/>
                <w:color w:val="1C1C1E"/>
                <w:sz w:val="19"/>
              </w:rPr>
              <w:t>Lightweight micro-ORM for .NET for high-performance raw SQL queries</w:t>
            </w:r>
          </w:p>
        </w:tc>
      </w:tr>
      <w:tr>
        <w:tc>
          <w:tcPr>
            <w:tcW w:type="dxa" w:w="4536"/>
            <w:shd w:val="clear" w:color="auto" w:fill="E8F0FF"/>
          </w:tcPr>
          <w:p>
            <w:pPr>
              <w:jc w:val="center"/>
            </w:pPr>
            <w:r>
              <w:rPr>
                <w:rFonts w:ascii="Calibri" w:hAnsi="Calibri"/>
                <w:b w:val="0"/>
                <w:i w:val="0"/>
                <w:color w:val="1C1C1E"/>
                <w:sz w:val="19"/>
              </w:rPr>
              <w:t>OCR</w:t>
            </w:r>
          </w:p>
        </w:tc>
        <w:tc>
          <w:tcPr>
            <w:tcW w:type="dxa" w:w="4536"/>
            <w:shd w:val="clear" w:color="auto" w:fill="E8F0FF"/>
          </w:tcPr>
          <w:p>
            <w:pPr>
              <w:jc w:val="left"/>
            </w:pPr>
            <w:r>
              <w:rPr>
                <w:rFonts w:ascii="Calibri" w:hAnsi="Calibri"/>
                <w:b w:val="0"/>
                <w:i w:val="0"/>
                <w:color w:val="1C1C1E"/>
                <w:sz w:val="19"/>
              </w:rPr>
              <w:t>Optical Character Recognition – automated text extraction from document images</w:t>
            </w:r>
          </w:p>
        </w:tc>
      </w:tr>
      <w:tr>
        <w:tc>
          <w:tcPr>
            <w:tcW w:type="dxa" w:w="4536"/>
            <w:shd w:val="clear" w:color="auto" w:fill="F5F5F7"/>
          </w:tcPr>
          <w:p>
            <w:pPr>
              <w:jc w:val="center"/>
            </w:pPr>
            <w:r>
              <w:rPr>
                <w:rFonts w:ascii="Calibri" w:hAnsi="Calibri"/>
                <w:b w:val="0"/>
                <w:i w:val="0"/>
                <w:color w:val="1C1C1E"/>
                <w:sz w:val="19"/>
              </w:rPr>
              <w:t>ESG</w:t>
            </w:r>
          </w:p>
        </w:tc>
        <w:tc>
          <w:tcPr>
            <w:tcW w:type="dxa" w:w="4536"/>
            <w:shd w:val="clear" w:color="auto" w:fill="F5F5F7"/>
          </w:tcPr>
          <w:p>
            <w:pPr>
              <w:jc w:val="left"/>
            </w:pPr>
            <w:r>
              <w:rPr>
                <w:rFonts w:ascii="Calibri" w:hAnsi="Calibri"/>
                <w:b w:val="0"/>
                <w:i w:val="0"/>
                <w:color w:val="1C1C1E"/>
                <w:sz w:val="19"/>
              </w:rPr>
              <w:t>Environmental, Social, and Governance – sustainability scoring framework</w:t>
            </w:r>
          </w:p>
        </w:tc>
      </w:tr>
      <w:tr>
        <w:tc>
          <w:tcPr>
            <w:tcW w:type="dxa" w:w="4536"/>
            <w:shd w:val="clear" w:color="auto" w:fill="E8F0FF"/>
          </w:tcPr>
          <w:p>
            <w:pPr>
              <w:jc w:val="center"/>
            </w:pPr>
            <w:r>
              <w:rPr>
                <w:rFonts w:ascii="Calibri" w:hAnsi="Calibri"/>
                <w:b w:val="0"/>
                <w:i w:val="0"/>
                <w:color w:val="1C1C1E"/>
                <w:sz w:val="19"/>
              </w:rPr>
              <w:t>BL / BOL</w:t>
            </w:r>
          </w:p>
        </w:tc>
        <w:tc>
          <w:tcPr>
            <w:tcW w:type="dxa" w:w="4536"/>
            <w:shd w:val="clear" w:color="auto" w:fill="E8F0FF"/>
          </w:tcPr>
          <w:p>
            <w:pPr>
              <w:jc w:val="left"/>
            </w:pPr>
            <w:r>
              <w:rPr>
                <w:rFonts w:ascii="Calibri" w:hAnsi="Calibri"/>
                <w:b w:val="0"/>
                <w:i w:val="0"/>
                <w:color w:val="1C1C1E"/>
                <w:sz w:val="19"/>
              </w:rPr>
              <w:t>Bill of Lading – legal shipment document issued by carrier to shipper</w:t>
            </w:r>
          </w:p>
        </w:tc>
      </w:tr>
      <w:tr>
        <w:tc>
          <w:tcPr>
            <w:tcW w:type="dxa" w:w="4536"/>
            <w:shd w:val="clear" w:color="auto" w:fill="F5F5F7"/>
          </w:tcPr>
          <w:p>
            <w:pPr>
              <w:jc w:val="center"/>
            </w:pPr>
            <w:r>
              <w:rPr>
                <w:rFonts w:ascii="Calibri" w:hAnsi="Calibri"/>
                <w:b w:val="0"/>
                <w:i w:val="0"/>
                <w:color w:val="1C1C1E"/>
                <w:sz w:val="19"/>
              </w:rPr>
              <w:t>L/C</w:t>
            </w:r>
          </w:p>
        </w:tc>
        <w:tc>
          <w:tcPr>
            <w:tcW w:type="dxa" w:w="4536"/>
            <w:shd w:val="clear" w:color="auto" w:fill="F5F5F7"/>
          </w:tcPr>
          <w:p>
            <w:pPr>
              <w:jc w:val="left"/>
            </w:pPr>
            <w:r>
              <w:rPr>
                <w:rFonts w:ascii="Calibri" w:hAnsi="Calibri"/>
                <w:b w:val="0"/>
                <w:i w:val="0"/>
                <w:color w:val="1C1C1E"/>
                <w:sz w:val="19"/>
              </w:rPr>
              <w:t>Letter of Credit – bank-guaranteed payment instrument for trade</w:t>
            </w:r>
          </w:p>
        </w:tc>
      </w:tr>
      <w:tr>
        <w:tc>
          <w:tcPr>
            <w:tcW w:type="dxa" w:w="4536"/>
            <w:shd w:val="clear" w:color="auto" w:fill="E8F0FF"/>
          </w:tcPr>
          <w:p>
            <w:pPr>
              <w:jc w:val="center"/>
            </w:pPr>
            <w:r>
              <w:rPr>
                <w:rFonts w:ascii="Calibri" w:hAnsi="Calibri"/>
                <w:b w:val="0"/>
                <w:i w:val="0"/>
                <w:color w:val="1C1C1E"/>
                <w:sz w:val="19"/>
              </w:rPr>
              <w:t>NPS</w:t>
            </w:r>
          </w:p>
        </w:tc>
        <w:tc>
          <w:tcPr>
            <w:tcW w:type="dxa" w:w="4536"/>
            <w:shd w:val="clear" w:color="auto" w:fill="E8F0FF"/>
          </w:tcPr>
          <w:p>
            <w:pPr>
              <w:jc w:val="left"/>
            </w:pPr>
            <w:r>
              <w:rPr>
                <w:rFonts w:ascii="Calibri" w:hAnsi="Calibri"/>
                <w:b w:val="0"/>
                <w:i w:val="0"/>
                <w:color w:val="1C1C1E"/>
                <w:sz w:val="19"/>
              </w:rPr>
              <w:t>Net Promoter Score – customer loyalty metric from 0 (detractor) to 10 (promoter)</w:t>
            </w:r>
          </w:p>
        </w:tc>
      </w:tr>
      <w:tr>
        <w:tc>
          <w:tcPr>
            <w:tcW w:type="dxa" w:w="4536"/>
            <w:shd w:val="clear" w:color="auto" w:fill="F5F5F7"/>
          </w:tcPr>
          <w:p>
            <w:pPr>
              <w:jc w:val="center"/>
            </w:pPr>
            <w:r>
              <w:rPr>
                <w:rFonts w:ascii="Calibri" w:hAnsi="Calibri"/>
                <w:b w:val="0"/>
                <w:i w:val="0"/>
                <w:color w:val="1C1C1E"/>
                <w:sz w:val="19"/>
              </w:rPr>
              <w:t>Dark Auction</w:t>
            </w:r>
          </w:p>
        </w:tc>
        <w:tc>
          <w:tcPr>
            <w:tcW w:type="dxa" w:w="4536"/>
            <w:shd w:val="clear" w:color="auto" w:fill="F5F5F7"/>
          </w:tcPr>
          <w:p>
            <w:pPr>
              <w:jc w:val="left"/>
            </w:pPr>
            <w:r>
              <w:rPr>
                <w:rFonts w:ascii="Calibri" w:hAnsi="Calibri"/>
                <w:b w:val="0"/>
                <w:i w:val="0"/>
                <w:color w:val="1C1C1E"/>
                <w:sz w:val="19"/>
              </w:rPr>
              <w:t>Sealed-bid auction where bidders cannot see competing bids</w:t>
            </w:r>
          </w:p>
        </w:tc>
      </w:tr>
      <w:tr>
        <w:tc>
          <w:tcPr>
            <w:tcW w:type="dxa" w:w="4536"/>
            <w:shd w:val="clear" w:color="auto" w:fill="E8F0FF"/>
          </w:tcPr>
          <w:p>
            <w:pPr>
              <w:jc w:val="center"/>
            </w:pPr>
            <w:r>
              <w:rPr>
                <w:rFonts w:ascii="Calibri" w:hAnsi="Calibri"/>
                <w:b w:val="0"/>
                <w:i w:val="0"/>
                <w:color w:val="1C1C1E"/>
                <w:sz w:val="19"/>
              </w:rPr>
              <w:t>Open Auction</w:t>
            </w:r>
          </w:p>
        </w:tc>
        <w:tc>
          <w:tcPr>
            <w:tcW w:type="dxa" w:w="4536"/>
            <w:shd w:val="clear" w:color="auto" w:fill="E8F0FF"/>
          </w:tcPr>
          <w:p>
            <w:pPr>
              <w:jc w:val="left"/>
            </w:pPr>
            <w:r>
              <w:rPr>
                <w:rFonts w:ascii="Calibri" w:hAnsi="Calibri"/>
                <w:b w:val="0"/>
                <w:i w:val="0"/>
                <w:color w:val="1C1C1E"/>
                <w:sz w:val="19"/>
              </w:rPr>
              <w:t>Transparent auction where all bids are visible (with Gold access or payment)</w:t>
            </w:r>
          </w:p>
        </w:tc>
      </w:tr>
      <w:tr>
        <w:tc>
          <w:tcPr>
            <w:tcW w:type="dxa" w:w="4536"/>
            <w:shd w:val="clear" w:color="auto" w:fill="F5F5F7"/>
          </w:tcPr>
          <w:p>
            <w:pPr>
              <w:jc w:val="center"/>
            </w:pPr>
            <w:r>
              <w:rPr>
                <w:rFonts w:ascii="Calibri" w:hAnsi="Calibri"/>
                <w:b w:val="0"/>
                <w:i w:val="0"/>
                <w:color w:val="1C1C1E"/>
                <w:sz w:val="19"/>
              </w:rPr>
              <w:t>Haqiqi</w:t>
            </w:r>
          </w:p>
        </w:tc>
        <w:tc>
          <w:tcPr>
            <w:tcW w:type="dxa" w:w="4536"/>
            <w:shd w:val="clear" w:color="auto" w:fill="F5F5F7"/>
          </w:tcPr>
          <w:p>
            <w:pPr>
              <w:jc w:val="left"/>
            </w:pPr>
            <w:r>
              <w:rPr>
                <w:rFonts w:ascii="Calibri" w:hAnsi="Calibri"/>
                <w:b w:val="0"/>
                <w:i w:val="0"/>
                <w:color w:val="1C1C1E"/>
                <w:sz w:val="19"/>
              </w:rPr>
              <w:t>Persian legal term for natural/individual person</w:t>
            </w:r>
          </w:p>
        </w:tc>
      </w:tr>
      <w:tr>
        <w:tc>
          <w:tcPr>
            <w:tcW w:type="dxa" w:w="4536"/>
            <w:shd w:val="clear" w:color="auto" w:fill="E8F0FF"/>
          </w:tcPr>
          <w:p>
            <w:pPr>
              <w:jc w:val="center"/>
            </w:pPr>
            <w:r>
              <w:rPr>
                <w:rFonts w:ascii="Calibri" w:hAnsi="Calibri"/>
                <w:b w:val="0"/>
                <w:i w:val="0"/>
                <w:color w:val="1C1C1E"/>
                <w:sz w:val="19"/>
              </w:rPr>
              <w:t>Hoqooqi</w:t>
            </w:r>
          </w:p>
        </w:tc>
        <w:tc>
          <w:tcPr>
            <w:tcW w:type="dxa" w:w="4536"/>
            <w:shd w:val="clear" w:color="auto" w:fill="E8F0FF"/>
          </w:tcPr>
          <w:p>
            <w:pPr>
              <w:jc w:val="left"/>
            </w:pPr>
            <w:r>
              <w:rPr>
                <w:rFonts w:ascii="Calibri" w:hAnsi="Calibri"/>
                <w:b w:val="0"/>
                <w:i w:val="0"/>
                <w:color w:val="1C1C1E"/>
                <w:sz w:val="19"/>
              </w:rPr>
              <w:t>Persian legal term for legal/corporate entity</w:t>
            </w:r>
          </w:p>
        </w:tc>
      </w:tr>
      <w:tr>
        <w:tc>
          <w:tcPr>
            <w:tcW w:type="dxa" w:w="4536"/>
            <w:shd w:val="clear" w:color="auto" w:fill="F5F5F7"/>
          </w:tcPr>
          <w:p>
            <w:pPr>
              <w:jc w:val="center"/>
            </w:pPr>
            <w:r>
              <w:rPr>
                <w:rFonts w:ascii="Calibri" w:hAnsi="Calibri"/>
                <w:b w:val="0"/>
                <w:i w:val="0"/>
                <w:color w:val="1C1C1E"/>
                <w:sz w:val="19"/>
              </w:rPr>
              <w:t>Moadian</w:t>
            </w:r>
          </w:p>
        </w:tc>
        <w:tc>
          <w:tcPr>
            <w:tcW w:type="dxa" w:w="4536"/>
            <w:shd w:val="clear" w:color="auto" w:fill="F5F5F7"/>
          </w:tcPr>
          <w:p>
            <w:pPr>
              <w:jc w:val="left"/>
            </w:pPr>
            <w:r>
              <w:rPr>
                <w:rFonts w:ascii="Calibri" w:hAnsi="Calibri"/>
                <w:b w:val="0"/>
                <w:i w:val="0"/>
                <w:color w:val="1C1C1E"/>
                <w:sz w:val="19"/>
              </w:rPr>
              <w:t>Iranian Tax Authority system for B2B invoice registration</w:t>
            </w:r>
          </w:p>
        </w:tc>
      </w:tr>
    </w:tbl>
    <w:p/>
    <w:p>
      <w:r>
        <w:br w:type="page"/>
      </w:r>
    </w:p>
    <w:p>
      <w:pPr>
        <w:spacing w:before="440" w:after="120"/>
        <w:jc w:val="left"/>
        <w:pBdr>
          <w:bottom w:val="single" w:sz="6" w:space="4" w:color="0A84FF"/>
        </w:pBdr>
      </w:pPr>
      <w:r>
        <w:rPr>
          <w:rFonts w:ascii="Calibri" w:hAnsi="Calibri"/>
          <w:b/>
          <w:i w:val="0"/>
          <w:color w:val="102A5A"/>
          <w:sz w:val="40"/>
        </w:rPr>
        <w:t>APPENDIX – Document Structure Reference</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024"/>
        <w:gridCol w:w="3024"/>
        <w:gridCol w:w="3024"/>
      </w:tblGrid>
      <w:tr>
        <w:tc>
          <w:tcPr>
            <w:tcW w:type="dxa" w:w="3024"/>
            <w:shd w:val="clear" w:color="auto" w:fill="102A5A"/>
          </w:tcPr>
          <w:p>
            <w:pPr>
              <w:jc w:val="center"/>
            </w:pPr>
            <w:r>
              <w:rPr>
                <w:rFonts w:ascii="Calibri" w:hAnsi="Calibri"/>
                <w:b/>
                <w:i w:val="0"/>
                <w:color w:val="FFFFFF"/>
                <w:sz w:val="20"/>
              </w:rPr>
              <w:t>Section</w:t>
            </w:r>
          </w:p>
        </w:tc>
        <w:tc>
          <w:tcPr>
            <w:tcW w:type="dxa" w:w="3024"/>
            <w:shd w:val="clear" w:color="auto" w:fill="102A5A"/>
          </w:tcPr>
          <w:p>
            <w:pPr>
              <w:jc w:val="center"/>
            </w:pPr>
            <w:r>
              <w:rPr>
                <w:rFonts w:ascii="Calibri" w:hAnsi="Calibri"/>
                <w:b/>
                <w:i w:val="0"/>
                <w:color w:val="FFFFFF"/>
                <w:sz w:val="20"/>
              </w:rPr>
              <w:t>Title</w:t>
            </w:r>
          </w:p>
        </w:tc>
        <w:tc>
          <w:tcPr>
            <w:tcW w:type="dxa" w:w="3024"/>
            <w:shd w:val="clear" w:color="auto" w:fill="102A5A"/>
          </w:tcPr>
          <w:p>
            <w:pPr>
              <w:jc w:val="center"/>
            </w:pPr>
            <w:r>
              <w:rPr>
                <w:rFonts w:ascii="Calibri" w:hAnsi="Calibri"/>
                <w:b/>
                <w:i w:val="0"/>
                <w:color w:val="FFFFFF"/>
                <w:sz w:val="20"/>
              </w:rPr>
              <w:t>Page</w:t>
            </w:r>
          </w:p>
        </w:tc>
      </w:tr>
      <w:tr>
        <w:tc>
          <w:tcPr>
            <w:tcW w:type="dxa" w:w="3024"/>
            <w:shd w:val="clear" w:color="auto" w:fill="E8F0FF"/>
          </w:tcPr>
          <w:p>
            <w:pPr>
              <w:jc w:val="center"/>
            </w:pPr>
            <w:r>
              <w:rPr>
                <w:rFonts w:ascii="Calibri" w:hAnsi="Calibri"/>
                <w:b w:val="0"/>
                <w:i w:val="0"/>
                <w:color w:val="1C1C1E"/>
                <w:sz w:val="19"/>
              </w:rPr>
              <w:t>1</w:t>
            </w:r>
          </w:p>
        </w:tc>
        <w:tc>
          <w:tcPr>
            <w:tcW w:type="dxa" w:w="3024"/>
            <w:shd w:val="clear" w:color="auto" w:fill="E8F0FF"/>
          </w:tcPr>
          <w:p>
            <w:pPr>
              <w:jc w:val="left"/>
            </w:pPr>
            <w:r>
              <w:rPr>
                <w:rFonts w:ascii="Calibri" w:hAnsi="Calibri"/>
                <w:b w:val="0"/>
                <w:i w:val="0"/>
                <w:color w:val="1C1C1E"/>
                <w:sz w:val="19"/>
              </w:rPr>
              <w:t>Executive Summary</w:t>
            </w:r>
          </w:p>
        </w:tc>
        <w:tc>
          <w:tcPr>
            <w:tcW w:type="dxa" w:w="3024"/>
            <w:shd w:val="clear" w:color="auto" w:fill="E8F0FF"/>
          </w:tcPr>
          <w:p>
            <w:pPr>
              <w:jc w:val="left"/>
            </w:pPr>
            <w:r>
              <w:rPr>
                <w:rFonts w:ascii="Calibri" w:hAnsi="Calibri"/>
                <w:b w:val="0"/>
                <w:i w:val="0"/>
                <w:color w:val="1C1C1E"/>
                <w:sz w:val="19"/>
              </w:rPr>
              <w:t>3</w:t>
            </w:r>
          </w:p>
        </w:tc>
      </w:tr>
      <w:tr>
        <w:tc>
          <w:tcPr>
            <w:tcW w:type="dxa" w:w="3024"/>
            <w:shd w:val="clear" w:color="auto" w:fill="F5F5F7"/>
          </w:tcPr>
          <w:p>
            <w:pPr>
              <w:jc w:val="center"/>
            </w:pPr>
            <w:r>
              <w:rPr>
                <w:rFonts w:ascii="Calibri" w:hAnsi="Calibri"/>
                <w:b w:val="0"/>
                <w:i w:val="0"/>
                <w:color w:val="1C1C1E"/>
                <w:sz w:val="19"/>
              </w:rPr>
              <w:t>2</w:t>
            </w:r>
          </w:p>
        </w:tc>
        <w:tc>
          <w:tcPr>
            <w:tcW w:type="dxa" w:w="3024"/>
            <w:shd w:val="clear" w:color="auto" w:fill="F5F5F7"/>
          </w:tcPr>
          <w:p>
            <w:pPr>
              <w:jc w:val="left"/>
            </w:pPr>
            <w:r>
              <w:rPr>
                <w:rFonts w:ascii="Calibri" w:hAnsi="Calibri"/>
                <w:b w:val="0"/>
                <w:i w:val="0"/>
                <w:color w:val="1C1C1E"/>
                <w:sz w:val="19"/>
              </w:rPr>
              <w:t>Business Context &amp; Problem Statement</w:t>
            </w:r>
          </w:p>
        </w:tc>
        <w:tc>
          <w:tcPr>
            <w:tcW w:type="dxa" w:w="3024"/>
            <w:shd w:val="clear" w:color="auto" w:fill="F5F5F7"/>
          </w:tcPr>
          <w:p>
            <w:pPr>
              <w:jc w:val="left"/>
            </w:pPr>
            <w:r>
              <w:rPr>
                <w:rFonts w:ascii="Calibri" w:hAnsi="Calibri"/>
                <w:b w:val="0"/>
                <w:i w:val="0"/>
                <w:color w:val="1C1C1E"/>
                <w:sz w:val="19"/>
              </w:rPr>
              <w:t>5</w:t>
            </w:r>
          </w:p>
        </w:tc>
      </w:tr>
      <w:tr>
        <w:tc>
          <w:tcPr>
            <w:tcW w:type="dxa" w:w="3024"/>
            <w:shd w:val="clear" w:color="auto" w:fill="E8F0FF"/>
          </w:tcPr>
          <w:p>
            <w:pPr>
              <w:jc w:val="center"/>
            </w:pPr>
            <w:r>
              <w:rPr>
                <w:rFonts w:ascii="Calibri" w:hAnsi="Calibri"/>
                <w:b w:val="0"/>
                <w:i w:val="0"/>
                <w:color w:val="1C1C1E"/>
                <w:sz w:val="19"/>
              </w:rPr>
              <w:t>3</w:t>
            </w:r>
          </w:p>
        </w:tc>
        <w:tc>
          <w:tcPr>
            <w:tcW w:type="dxa" w:w="3024"/>
            <w:shd w:val="clear" w:color="auto" w:fill="E8F0FF"/>
          </w:tcPr>
          <w:p>
            <w:pPr>
              <w:jc w:val="left"/>
            </w:pPr>
            <w:r>
              <w:rPr>
                <w:rFonts w:ascii="Calibri" w:hAnsi="Calibri"/>
                <w:b w:val="0"/>
                <w:i w:val="0"/>
                <w:color w:val="1C1C1E"/>
                <w:sz w:val="19"/>
              </w:rPr>
              <w:t>Software System Architecture</w:t>
            </w:r>
          </w:p>
        </w:tc>
        <w:tc>
          <w:tcPr>
            <w:tcW w:type="dxa" w:w="3024"/>
            <w:shd w:val="clear" w:color="auto" w:fill="E8F0FF"/>
          </w:tcPr>
          <w:p>
            <w:pPr>
              <w:jc w:val="left"/>
            </w:pPr>
            <w:r>
              <w:rPr>
                <w:rFonts w:ascii="Calibri" w:hAnsi="Calibri"/>
                <w:b w:val="0"/>
                <w:i w:val="0"/>
                <w:color w:val="1C1C1E"/>
                <w:sz w:val="19"/>
              </w:rPr>
              <w:t>7</w:t>
            </w:r>
          </w:p>
        </w:tc>
      </w:tr>
      <w:tr>
        <w:tc>
          <w:tcPr>
            <w:tcW w:type="dxa" w:w="3024"/>
            <w:shd w:val="clear" w:color="auto" w:fill="F5F5F7"/>
          </w:tcPr>
          <w:p>
            <w:pPr>
              <w:jc w:val="center"/>
            </w:pPr>
            <w:r>
              <w:rPr>
                <w:rFonts w:ascii="Calibri" w:hAnsi="Calibri"/>
                <w:b w:val="0"/>
                <w:i w:val="0"/>
                <w:color w:val="1C1C1E"/>
                <w:sz w:val="19"/>
              </w:rPr>
              <w:t>4</w:t>
            </w:r>
          </w:p>
        </w:tc>
        <w:tc>
          <w:tcPr>
            <w:tcW w:type="dxa" w:w="3024"/>
            <w:shd w:val="clear" w:color="auto" w:fill="F5F5F7"/>
          </w:tcPr>
          <w:p>
            <w:pPr>
              <w:jc w:val="left"/>
            </w:pPr>
            <w:r>
              <w:rPr>
                <w:rFonts w:ascii="Calibri" w:hAnsi="Calibri"/>
                <w:b w:val="0"/>
                <w:i w:val="0"/>
                <w:color w:val="1C1C1E"/>
                <w:sz w:val="19"/>
              </w:rPr>
              <w:t>CQRS &amp; Event-Driven Design</w:t>
            </w:r>
          </w:p>
        </w:tc>
        <w:tc>
          <w:tcPr>
            <w:tcW w:type="dxa" w:w="3024"/>
            <w:shd w:val="clear" w:color="auto" w:fill="F5F5F7"/>
          </w:tcPr>
          <w:p>
            <w:pPr>
              <w:jc w:val="left"/>
            </w:pPr>
            <w:r>
              <w:rPr>
                <w:rFonts w:ascii="Calibri" w:hAnsi="Calibri"/>
                <w:b w:val="0"/>
                <w:i w:val="0"/>
                <w:color w:val="1C1C1E"/>
                <w:sz w:val="19"/>
              </w:rPr>
              <w:t>14</w:t>
            </w:r>
          </w:p>
        </w:tc>
      </w:tr>
      <w:tr>
        <w:tc>
          <w:tcPr>
            <w:tcW w:type="dxa" w:w="3024"/>
            <w:shd w:val="clear" w:color="auto" w:fill="E8F0FF"/>
          </w:tcPr>
          <w:p>
            <w:pPr>
              <w:jc w:val="center"/>
            </w:pPr>
            <w:r>
              <w:rPr>
                <w:rFonts w:ascii="Calibri" w:hAnsi="Calibri"/>
                <w:b w:val="0"/>
                <w:i w:val="0"/>
                <w:color w:val="1C1C1E"/>
                <w:sz w:val="19"/>
              </w:rPr>
              <w:t>5</w:t>
            </w:r>
          </w:p>
        </w:tc>
        <w:tc>
          <w:tcPr>
            <w:tcW w:type="dxa" w:w="3024"/>
            <w:shd w:val="clear" w:color="auto" w:fill="E8F0FF"/>
          </w:tcPr>
          <w:p>
            <w:pPr>
              <w:jc w:val="left"/>
            </w:pPr>
            <w:r>
              <w:rPr>
                <w:rFonts w:ascii="Calibri" w:hAnsi="Calibri"/>
                <w:b w:val="0"/>
                <w:i w:val="0"/>
                <w:color w:val="1C1C1E"/>
                <w:sz w:val="19"/>
              </w:rPr>
              <w:t>Core Trading Processes</w:t>
            </w:r>
          </w:p>
        </w:tc>
        <w:tc>
          <w:tcPr>
            <w:tcW w:type="dxa" w:w="3024"/>
            <w:shd w:val="clear" w:color="auto" w:fill="E8F0FF"/>
          </w:tcPr>
          <w:p>
            <w:pPr>
              <w:jc w:val="left"/>
            </w:pPr>
            <w:r>
              <w:rPr>
                <w:rFonts w:ascii="Calibri" w:hAnsi="Calibri"/>
                <w:b w:val="0"/>
                <w:i w:val="0"/>
                <w:color w:val="1C1C1E"/>
                <w:sz w:val="19"/>
              </w:rPr>
              <w:t>15</w:t>
            </w:r>
          </w:p>
        </w:tc>
      </w:tr>
      <w:tr>
        <w:tc>
          <w:tcPr>
            <w:tcW w:type="dxa" w:w="3024"/>
            <w:shd w:val="clear" w:color="auto" w:fill="F5F5F7"/>
          </w:tcPr>
          <w:p>
            <w:pPr>
              <w:jc w:val="center"/>
            </w:pPr>
            <w:r>
              <w:rPr>
                <w:rFonts w:ascii="Calibri" w:hAnsi="Calibri"/>
                <w:b w:val="0"/>
                <w:i w:val="0"/>
                <w:color w:val="1C1C1E"/>
                <w:sz w:val="19"/>
              </w:rPr>
              <w:t>6</w:t>
            </w:r>
          </w:p>
        </w:tc>
        <w:tc>
          <w:tcPr>
            <w:tcW w:type="dxa" w:w="3024"/>
            <w:shd w:val="clear" w:color="auto" w:fill="F5F5F7"/>
          </w:tcPr>
          <w:p>
            <w:pPr>
              <w:jc w:val="left"/>
            </w:pPr>
            <w:r>
              <w:rPr>
                <w:rFonts w:ascii="Calibri" w:hAnsi="Calibri"/>
                <w:b w:val="0"/>
                <w:i w:val="0"/>
                <w:color w:val="1C1C1E"/>
                <w:sz w:val="19"/>
              </w:rPr>
              <w:t>KYC / KYB Compliance System</w:t>
            </w:r>
          </w:p>
        </w:tc>
        <w:tc>
          <w:tcPr>
            <w:tcW w:type="dxa" w:w="3024"/>
            <w:shd w:val="clear" w:color="auto" w:fill="F5F5F7"/>
          </w:tcPr>
          <w:p>
            <w:pPr>
              <w:jc w:val="left"/>
            </w:pPr>
            <w:r>
              <w:rPr>
                <w:rFonts w:ascii="Calibri" w:hAnsi="Calibri"/>
                <w:b w:val="0"/>
                <w:i w:val="0"/>
                <w:color w:val="1C1C1E"/>
                <w:sz w:val="19"/>
              </w:rPr>
              <w:t>18</w:t>
            </w:r>
          </w:p>
        </w:tc>
      </w:tr>
      <w:tr>
        <w:tc>
          <w:tcPr>
            <w:tcW w:type="dxa" w:w="3024"/>
            <w:shd w:val="clear" w:color="auto" w:fill="E8F0FF"/>
          </w:tcPr>
          <w:p>
            <w:pPr>
              <w:jc w:val="center"/>
            </w:pPr>
            <w:r>
              <w:rPr>
                <w:rFonts w:ascii="Calibri" w:hAnsi="Calibri"/>
                <w:b w:val="0"/>
                <w:i w:val="0"/>
                <w:color w:val="1C1C1E"/>
                <w:sz w:val="19"/>
              </w:rPr>
              <w:t>7</w:t>
            </w:r>
          </w:p>
        </w:tc>
        <w:tc>
          <w:tcPr>
            <w:tcW w:type="dxa" w:w="3024"/>
            <w:shd w:val="clear" w:color="auto" w:fill="E8F0FF"/>
          </w:tcPr>
          <w:p>
            <w:pPr>
              <w:jc w:val="left"/>
            </w:pPr>
            <w:r>
              <w:rPr>
                <w:rFonts w:ascii="Calibri" w:hAnsi="Calibri"/>
                <w:b w:val="0"/>
                <w:i w:val="0"/>
                <w:color w:val="1C1C1E"/>
                <w:sz w:val="19"/>
              </w:rPr>
              <w:t>Payment, Escrow &amp; Financial Flows</w:t>
            </w:r>
          </w:p>
        </w:tc>
        <w:tc>
          <w:tcPr>
            <w:tcW w:type="dxa" w:w="3024"/>
            <w:shd w:val="clear" w:color="auto" w:fill="E8F0FF"/>
          </w:tcPr>
          <w:p>
            <w:pPr>
              <w:jc w:val="left"/>
            </w:pPr>
            <w:r>
              <w:rPr>
                <w:rFonts w:ascii="Calibri" w:hAnsi="Calibri"/>
                <w:b w:val="0"/>
                <w:i w:val="0"/>
                <w:color w:val="1C1C1E"/>
                <w:sz w:val="19"/>
              </w:rPr>
              <w:t>20</w:t>
            </w:r>
          </w:p>
        </w:tc>
      </w:tr>
      <w:tr>
        <w:tc>
          <w:tcPr>
            <w:tcW w:type="dxa" w:w="3024"/>
            <w:shd w:val="clear" w:color="auto" w:fill="F5F5F7"/>
          </w:tcPr>
          <w:p>
            <w:pPr>
              <w:jc w:val="center"/>
            </w:pPr>
            <w:r>
              <w:rPr>
                <w:rFonts w:ascii="Calibri" w:hAnsi="Calibri"/>
                <w:b w:val="0"/>
                <w:i w:val="0"/>
                <w:color w:val="1C1C1E"/>
                <w:sz w:val="19"/>
              </w:rPr>
              <w:t>8</w:t>
            </w:r>
          </w:p>
        </w:tc>
        <w:tc>
          <w:tcPr>
            <w:tcW w:type="dxa" w:w="3024"/>
            <w:shd w:val="clear" w:color="auto" w:fill="F5F5F7"/>
          </w:tcPr>
          <w:p>
            <w:pPr>
              <w:jc w:val="left"/>
            </w:pPr>
            <w:r>
              <w:rPr>
                <w:rFonts w:ascii="Calibri" w:hAnsi="Calibri"/>
                <w:b w:val="0"/>
                <w:i w:val="0"/>
                <w:color w:val="1C1C1E"/>
                <w:sz w:val="19"/>
              </w:rPr>
              <w:t>Logistics, Quality &amp; Value-Added Services</w:t>
            </w:r>
          </w:p>
        </w:tc>
        <w:tc>
          <w:tcPr>
            <w:tcW w:type="dxa" w:w="3024"/>
            <w:shd w:val="clear" w:color="auto" w:fill="F5F5F7"/>
          </w:tcPr>
          <w:p>
            <w:pPr>
              <w:jc w:val="left"/>
            </w:pPr>
            <w:r>
              <w:rPr>
                <w:rFonts w:ascii="Calibri" w:hAnsi="Calibri"/>
                <w:b w:val="0"/>
                <w:i w:val="0"/>
                <w:color w:val="1C1C1E"/>
                <w:sz w:val="19"/>
              </w:rPr>
              <w:t>22</w:t>
            </w:r>
          </w:p>
        </w:tc>
      </w:tr>
      <w:tr>
        <w:tc>
          <w:tcPr>
            <w:tcW w:type="dxa" w:w="3024"/>
            <w:shd w:val="clear" w:color="auto" w:fill="E8F0FF"/>
          </w:tcPr>
          <w:p>
            <w:pPr>
              <w:jc w:val="center"/>
            </w:pPr>
            <w:r>
              <w:rPr>
                <w:rFonts w:ascii="Calibri" w:hAnsi="Calibri"/>
                <w:b w:val="0"/>
                <w:i w:val="0"/>
                <w:color w:val="1C1C1E"/>
                <w:sz w:val="19"/>
              </w:rPr>
              <w:t>9</w:t>
            </w:r>
          </w:p>
        </w:tc>
        <w:tc>
          <w:tcPr>
            <w:tcW w:type="dxa" w:w="3024"/>
            <w:shd w:val="clear" w:color="auto" w:fill="E8F0FF"/>
          </w:tcPr>
          <w:p>
            <w:pPr>
              <w:jc w:val="left"/>
            </w:pPr>
            <w:r>
              <w:rPr>
                <w:rFonts w:ascii="Calibri" w:hAnsi="Calibri"/>
                <w:b w:val="0"/>
                <w:i w:val="0"/>
                <w:color w:val="1C1C1E"/>
                <w:sz w:val="19"/>
              </w:rPr>
              <w:t>Dispute Resolution &amp; Claim Management</w:t>
            </w:r>
          </w:p>
        </w:tc>
        <w:tc>
          <w:tcPr>
            <w:tcW w:type="dxa" w:w="3024"/>
            <w:shd w:val="clear" w:color="auto" w:fill="E8F0FF"/>
          </w:tcPr>
          <w:p>
            <w:pPr>
              <w:jc w:val="left"/>
            </w:pPr>
            <w:r>
              <w:rPr>
                <w:rFonts w:ascii="Calibri" w:hAnsi="Calibri"/>
                <w:b w:val="0"/>
                <w:i w:val="0"/>
                <w:color w:val="1C1C1E"/>
                <w:sz w:val="19"/>
              </w:rPr>
              <w:t>24</w:t>
            </w:r>
          </w:p>
        </w:tc>
      </w:tr>
      <w:tr>
        <w:tc>
          <w:tcPr>
            <w:tcW w:type="dxa" w:w="3024"/>
            <w:shd w:val="clear" w:color="auto" w:fill="F5F5F7"/>
          </w:tcPr>
          <w:p>
            <w:pPr>
              <w:jc w:val="center"/>
            </w:pPr>
            <w:r>
              <w:rPr>
                <w:rFonts w:ascii="Calibri" w:hAnsi="Calibri"/>
                <w:b w:val="0"/>
                <w:i w:val="0"/>
                <w:color w:val="1C1C1E"/>
                <w:sz w:val="19"/>
              </w:rPr>
              <w:t>10</w:t>
            </w:r>
          </w:p>
        </w:tc>
        <w:tc>
          <w:tcPr>
            <w:tcW w:type="dxa" w:w="3024"/>
            <w:shd w:val="clear" w:color="auto" w:fill="F5F5F7"/>
          </w:tcPr>
          <w:p>
            <w:pPr>
              <w:jc w:val="left"/>
            </w:pPr>
            <w:r>
              <w:rPr>
                <w:rFonts w:ascii="Calibri" w:hAnsi="Calibri"/>
                <w:b w:val="0"/>
                <w:i w:val="0"/>
                <w:color w:val="1C1C1E"/>
                <w:sz w:val="19"/>
              </w:rPr>
              <w:t>User Grading &amp; Trust Scoring System</w:t>
            </w:r>
          </w:p>
        </w:tc>
        <w:tc>
          <w:tcPr>
            <w:tcW w:type="dxa" w:w="3024"/>
            <w:shd w:val="clear" w:color="auto" w:fill="F5F5F7"/>
          </w:tcPr>
          <w:p>
            <w:pPr>
              <w:jc w:val="left"/>
            </w:pPr>
            <w:r>
              <w:rPr>
                <w:rFonts w:ascii="Calibri" w:hAnsi="Calibri"/>
                <w:b w:val="0"/>
                <w:i w:val="0"/>
                <w:color w:val="1C1C1E"/>
                <w:sz w:val="19"/>
              </w:rPr>
              <w:t>25</w:t>
            </w:r>
          </w:p>
        </w:tc>
      </w:tr>
      <w:tr>
        <w:tc>
          <w:tcPr>
            <w:tcW w:type="dxa" w:w="3024"/>
            <w:shd w:val="clear" w:color="auto" w:fill="E8F0FF"/>
          </w:tcPr>
          <w:p>
            <w:pPr>
              <w:jc w:val="center"/>
            </w:pPr>
            <w:r>
              <w:rPr>
                <w:rFonts w:ascii="Calibri" w:hAnsi="Calibri"/>
                <w:b w:val="0"/>
                <w:i w:val="0"/>
                <w:color w:val="1C1C1E"/>
                <w:sz w:val="19"/>
              </w:rPr>
              <w:t>11</w:t>
            </w:r>
          </w:p>
        </w:tc>
        <w:tc>
          <w:tcPr>
            <w:tcW w:type="dxa" w:w="3024"/>
            <w:shd w:val="clear" w:color="auto" w:fill="E8F0FF"/>
          </w:tcPr>
          <w:p>
            <w:pPr>
              <w:jc w:val="left"/>
            </w:pPr>
            <w:r>
              <w:rPr>
                <w:rFonts w:ascii="Calibri" w:hAnsi="Calibri"/>
                <w:b w:val="0"/>
                <w:i w:val="0"/>
                <w:color w:val="1C1C1E"/>
                <w:sz w:val="19"/>
              </w:rPr>
              <w:t>Enterprise Security Architecture</w:t>
            </w:r>
          </w:p>
        </w:tc>
        <w:tc>
          <w:tcPr>
            <w:tcW w:type="dxa" w:w="3024"/>
            <w:shd w:val="clear" w:color="auto" w:fill="E8F0FF"/>
          </w:tcPr>
          <w:p>
            <w:pPr>
              <w:jc w:val="left"/>
            </w:pPr>
            <w:r>
              <w:rPr>
                <w:rFonts w:ascii="Calibri" w:hAnsi="Calibri"/>
                <w:b w:val="0"/>
                <w:i w:val="0"/>
                <w:color w:val="1C1C1E"/>
                <w:sz w:val="19"/>
              </w:rPr>
              <w:t>27</w:t>
            </w:r>
          </w:p>
        </w:tc>
      </w:tr>
      <w:tr>
        <w:tc>
          <w:tcPr>
            <w:tcW w:type="dxa" w:w="3024"/>
            <w:shd w:val="clear" w:color="auto" w:fill="F5F5F7"/>
          </w:tcPr>
          <w:p>
            <w:pPr>
              <w:jc w:val="center"/>
            </w:pPr>
            <w:r>
              <w:rPr>
                <w:rFonts w:ascii="Calibri" w:hAnsi="Calibri"/>
                <w:b w:val="0"/>
                <w:i w:val="0"/>
                <w:color w:val="1C1C1E"/>
                <w:sz w:val="19"/>
              </w:rPr>
              <w:t>12</w:t>
            </w:r>
          </w:p>
        </w:tc>
        <w:tc>
          <w:tcPr>
            <w:tcW w:type="dxa" w:w="3024"/>
            <w:shd w:val="clear" w:color="auto" w:fill="F5F5F7"/>
          </w:tcPr>
          <w:p>
            <w:pPr>
              <w:jc w:val="left"/>
            </w:pPr>
            <w:r>
              <w:rPr>
                <w:rFonts w:ascii="Calibri" w:hAnsi="Calibri"/>
                <w:b w:val="0"/>
                <w:i w:val="0"/>
                <w:color w:val="1C1C1E"/>
                <w:sz w:val="19"/>
              </w:rPr>
              <w:t>Frontend Architecture</w:t>
            </w:r>
          </w:p>
        </w:tc>
        <w:tc>
          <w:tcPr>
            <w:tcW w:type="dxa" w:w="3024"/>
            <w:shd w:val="clear" w:color="auto" w:fill="F5F5F7"/>
          </w:tcPr>
          <w:p>
            <w:pPr>
              <w:jc w:val="left"/>
            </w:pPr>
            <w:r>
              <w:rPr>
                <w:rFonts w:ascii="Calibri" w:hAnsi="Calibri"/>
                <w:b w:val="0"/>
                <w:i w:val="0"/>
                <w:color w:val="1C1C1E"/>
                <w:sz w:val="19"/>
              </w:rPr>
              <w:t>29</w:t>
            </w:r>
          </w:p>
        </w:tc>
      </w:tr>
      <w:tr>
        <w:tc>
          <w:tcPr>
            <w:tcW w:type="dxa" w:w="3024"/>
            <w:shd w:val="clear" w:color="auto" w:fill="E8F0FF"/>
          </w:tcPr>
          <w:p>
            <w:pPr>
              <w:jc w:val="center"/>
            </w:pPr>
            <w:r>
              <w:rPr>
                <w:rFonts w:ascii="Calibri" w:hAnsi="Calibri"/>
                <w:b w:val="0"/>
                <w:i w:val="0"/>
                <w:color w:val="1C1C1E"/>
                <w:sz w:val="19"/>
              </w:rPr>
              <w:t>13</w:t>
            </w:r>
          </w:p>
        </w:tc>
        <w:tc>
          <w:tcPr>
            <w:tcW w:type="dxa" w:w="3024"/>
            <w:shd w:val="clear" w:color="auto" w:fill="E8F0FF"/>
          </w:tcPr>
          <w:p>
            <w:pPr>
              <w:jc w:val="left"/>
            </w:pPr>
            <w:r>
              <w:rPr>
                <w:rFonts w:ascii="Calibri" w:hAnsi="Calibri"/>
                <w:b w:val="0"/>
                <w:i w:val="0"/>
                <w:color w:val="1C1C1E"/>
                <w:sz w:val="19"/>
              </w:rPr>
              <w:t>Deployment &amp; Infrastructure Architecture</w:t>
            </w:r>
          </w:p>
        </w:tc>
        <w:tc>
          <w:tcPr>
            <w:tcW w:type="dxa" w:w="3024"/>
            <w:shd w:val="clear" w:color="auto" w:fill="E8F0FF"/>
          </w:tcPr>
          <w:p>
            <w:pPr>
              <w:jc w:val="left"/>
            </w:pPr>
            <w:r>
              <w:rPr>
                <w:rFonts w:ascii="Calibri" w:hAnsi="Calibri"/>
                <w:b w:val="0"/>
                <w:i w:val="0"/>
                <w:color w:val="1C1C1E"/>
                <w:sz w:val="19"/>
              </w:rPr>
              <w:t>30</w:t>
            </w:r>
          </w:p>
        </w:tc>
      </w:tr>
      <w:tr>
        <w:tc>
          <w:tcPr>
            <w:tcW w:type="dxa" w:w="3024"/>
            <w:shd w:val="clear" w:color="auto" w:fill="F5F5F7"/>
          </w:tcPr>
          <w:p>
            <w:pPr>
              <w:jc w:val="center"/>
            </w:pPr>
            <w:r>
              <w:rPr>
                <w:rFonts w:ascii="Calibri" w:hAnsi="Calibri"/>
                <w:b w:val="0"/>
                <w:i w:val="0"/>
                <w:color w:val="1C1C1E"/>
                <w:sz w:val="19"/>
              </w:rPr>
              <w:t>14</w:t>
            </w:r>
          </w:p>
        </w:tc>
        <w:tc>
          <w:tcPr>
            <w:tcW w:type="dxa" w:w="3024"/>
            <w:shd w:val="clear" w:color="auto" w:fill="F5F5F7"/>
          </w:tcPr>
          <w:p>
            <w:pPr>
              <w:jc w:val="left"/>
            </w:pPr>
            <w:r>
              <w:rPr>
                <w:rFonts w:ascii="Calibri" w:hAnsi="Calibri"/>
                <w:b w:val="0"/>
                <w:i w:val="0"/>
                <w:color w:val="1C1C1E"/>
                <w:sz w:val="19"/>
              </w:rPr>
              <w:t>Complete Technology Stack</w:t>
            </w:r>
          </w:p>
        </w:tc>
        <w:tc>
          <w:tcPr>
            <w:tcW w:type="dxa" w:w="3024"/>
            <w:shd w:val="clear" w:color="auto" w:fill="F5F5F7"/>
          </w:tcPr>
          <w:p>
            <w:pPr>
              <w:jc w:val="left"/>
            </w:pPr>
            <w:r>
              <w:rPr>
                <w:rFonts w:ascii="Calibri" w:hAnsi="Calibri"/>
                <w:b w:val="0"/>
                <w:i w:val="0"/>
                <w:color w:val="1C1C1E"/>
                <w:sz w:val="19"/>
              </w:rPr>
              <w:t>32</w:t>
            </w:r>
          </w:p>
        </w:tc>
      </w:tr>
      <w:tr>
        <w:tc>
          <w:tcPr>
            <w:tcW w:type="dxa" w:w="3024"/>
            <w:shd w:val="clear" w:color="auto" w:fill="E8F0FF"/>
          </w:tcPr>
          <w:p>
            <w:pPr>
              <w:jc w:val="center"/>
            </w:pPr>
            <w:r>
              <w:rPr>
                <w:rFonts w:ascii="Calibri" w:hAnsi="Calibri"/>
                <w:b w:val="0"/>
                <w:i w:val="0"/>
                <w:color w:val="1C1C1E"/>
                <w:sz w:val="19"/>
              </w:rPr>
              <w:t>15</w:t>
            </w:r>
          </w:p>
        </w:tc>
        <w:tc>
          <w:tcPr>
            <w:tcW w:type="dxa" w:w="3024"/>
            <w:shd w:val="clear" w:color="auto" w:fill="E8F0FF"/>
          </w:tcPr>
          <w:p>
            <w:pPr>
              <w:jc w:val="left"/>
            </w:pPr>
            <w:r>
              <w:rPr>
                <w:rFonts w:ascii="Calibri" w:hAnsi="Calibri"/>
                <w:b w:val="0"/>
                <w:i w:val="0"/>
                <w:color w:val="1C1C1E"/>
                <w:sz w:val="19"/>
              </w:rPr>
              <w:t>Revenue Model &amp; Subscription Strategy</w:t>
            </w:r>
          </w:p>
        </w:tc>
        <w:tc>
          <w:tcPr>
            <w:tcW w:type="dxa" w:w="3024"/>
            <w:shd w:val="clear" w:color="auto" w:fill="E8F0FF"/>
          </w:tcPr>
          <w:p>
            <w:pPr>
              <w:jc w:val="left"/>
            </w:pPr>
            <w:r>
              <w:rPr>
                <w:rFonts w:ascii="Calibri" w:hAnsi="Calibri"/>
                <w:b w:val="0"/>
                <w:i w:val="0"/>
                <w:color w:val="1C1C1E"/>
                <w:sz w:val="19"/>
              </w:rPr>
              <w:t>33</w:t>
            </w:r>
          </w:p>
        </w:tc>
      </w:tr>
      <w:tr>
        <w:tc>
          <w:tcPr>
            <w:tcW w:type="dxa" w:w="3024"/>
            <w:shd w:val="clear" w:color="auto" w:fill="F5F5F7"/>
          </w:tcPr>
          <w:p>
            <w:pPr>
              <w:jc w:val="center"/>
            </w:pPr>
            <w:r>
              <w:rPr>
                <w:rFonts w:ascii="Calibri" w:hAnsi="Calibri"/>
                <w:b w:val="0"/>
                <w:i w:val="0"/>
                <w:color w:val="1C1C1E"/>
                <w:sz w:val="19"/>
              </w:rPr>
              <w:t>16</w:t>
            </w:r>
          </w:p>
        </w:tc>
        <w:tc>
          <w:tcPr>
            <w:tcW w:type="dxa" w:w="3024"/>
            <w:shd w:val="clear" w:color="auto" w:fill="F5F5F7"/>
          </w:tcPr>
          <w:p>
            <w:pPr>
              <w:jc w:val="left"/>
            </w:pPr>
            <w:r>
              <w:rPr>
                <w:rFonts w:ascii="Calibri" w:hAnsi="Calibri"/>
                <w:b w:val="0"/>
                <w:i w:val="0"/>
                <w:color w:val="1C1C1E"/>
                <w:sz w:val="19"/>
              </w:rPr>
              <w:t>Implementation Roadmap</w:t>
            </w:r>
          </w:p>
        </w:tc>
        <w:tc>
          <w:tcPr>
            <w:tcW w:type="dxa" w:w="3024"/>
            <w:shd w:val="clear" w:color="auto" w:fill="F5F5F7"/>
          </w:tcPr>
          <w:p>
            <w:pPr>
              <w:jc w:val="left"/>
            </w:pPr>
            <w:r>
              <w:rPr>
                <w:rFonts w:ascii="Calibri" w:hAnsi="Calibri"/>
                <w:b w:val="0"/>
                <w:i w:val="0"/>
                <w:color w:val="1C1C1E"/>
                <w:sz w:val="19"/>
              </w:rPr>
              <w:t>34</w:t>
            </w:r>
          </w:p>
        </w:tc>
      </w:tr>
      <w:tr>
        <w:tc>
          <w:tcPr>
            <w:tcW w:type="dxa" w:w="3024"/>
            <w:shd w:val="clear" w:color="auto" w:fill="E8F0FF"/>
          </w:tcPr>
          <w:p>
            <w:pPr>
              <w:jc w:val="center"/>
            </w:pPr>
            <w:r>
              <w:rPr>
                <w:rFonts w:ascii="Calibri" w:hAnsi="Calibri"/>
                <w:b w:val="0"/>
                <w:i w:val="0"/>
                <w:color w:val="1C1C1E"/>
                <w:sz w:val="19"/>
              </w:rPr>
              <w:t>17</w:t>
            </w:r>
          </w:p>
        </w:tc>
        <w:tc>
          <w:tcPr>
            <w:tcW w:type="dxa" w:w="3024"/>
            <w:shd w:val="clear" w:color="auto" w:fill="E8F0FF"/>
          </w:tcPr>
          <w:p>
            <w:pPr>
              <w:jc w:val="left"/>
            </w:pPr>
            <w:r>
              <w:rPr>
                <w:rFonts w:ascii="Calibri" w:hAnsi="Calibri"/>
                <w:b w:val="0"/>
                <w:i w:val="0"/>
                <w:color w:val="1C1C1E"/>
                <w:sz w:val="19"/>
              </w:rPr>
              <w:t>Non-Functional Requirements</w:t>
            </w:r>
          </w:p>
        </w:tc>
        <w:tc>
          <w:tcPr>
            <w:tcW w:type="dxa" w:w="3024"/>
            <w:shd w:val="clear" w:color="auto" w:fill="E8F0FF"/>
          </w:tcPr>
          <w:p>
            <w:pPr>
              <w:jc w:val="left"/>
            </w:pPr>
            <w:r>
              <w:rPr>
                <w:rFonts w:ascii="Calibri" w:hAnsi="Calibri"/>
                <w:b w:val="0"/>
                <w:i w:val="0"/>
                <w:color w:val="1C1C1E"/>
                <w:sz w:val="19"/>
              </w:rPr>
              <w:t>36</w:t>
            </w:r>
          </w:p>
        </w:tc>
      </w:tr>
      <w:tr>
        <w:tc>
          <w:tcPr>
            <w:tcW w:type="dxa" w:w="3024"/>
            <w:shd w:val="clear" w:color="auto" w:fill="F5F5F7"/>
          </w:tcPr>
          <w:p>
            <w:pPr>
              <w:jc w:val="center"/>
            </w:pPr>
            <w:r>
              <w:rPr>
                <w:rFonts w:ascii="Calibri" w:hAnsi="Calibri"/>
                <w:b w:val="0"/>
                <w:i w:val="0"/>
                <w:color w:val="1C1C1E"/>
                <w:sz w:val="19"/>
              </w:rPr>
              <w:t>18</w:t>
            </w:r>
          </w:p>
        </w:tc>
        <w:tc>
          <w:tcPr>
            <w:tcW w:type="dxa" w:w="3024"/>
            <w:shd w:val="clear" w:color="auto" w:fill="F5F5F7"/>
          </w:tcPr>
          <w:p>
            <w:pPr>
              <w:jc w:val="left"/>
            </w:pPr>
            <w:r>
              <w:rPr>
                <w:rFonts w:ascii="Calibri" w:hAnsi="Calibri"/>
                <w:b w:val="0"/>
                <w:i w:val="0"/>
                <w:color w:val="1C1C1E"/>
                <w:sz w:val="19"/>
              </w:rPr>
              <w:t>Risk Register &amp; Mitigation Strategies</w:t>
            </w:r>
          </w:p>
        </w:tc>
        <w:tc>
          <w:tcPr>
            <w:tcW w:type="dxa" w:w="3024"/>
            <w:shd w:val="clear" w:color="auto" w:fill="F5F5F7"/>
          </w:tcPr>
          <w:p>
            <w:pPr>
              <w:jc w:val="left"/>
            </w:pPr>
            <w:r>
              <w:rPr>
                <w:rFonts w:ascii="Calibri" w:hAnsi="Calibri"/>
                <w:b w:val="0"/>
                <w:i w:val="0"/>
                <w:color w:val="1C1C1E"/>
                <w:sz w:val="19"/>
              </w:rPr>
              <w:t>37</w:t>
            </w:r>
          </w:p>
        </w:tc>
      </w:tr>
      <w:tr>
        <w:tc>
          <w:tcPr>
            <w:tcW w:type="dxa" w:w="3024"/>
            <w:shd w:val="clear" w:color="auto" w:fill="E8F0FF"/>
          </w:tcPr>
          <w:p>
            <w:pPr>
              <w:jc w:val="center"/>
            </w:pPr>
            <w:r>
              <w:rPr>
                <w:rFonts w:ascii="Calibri" w:hAnsi="Calibri"/>
                <w:b w:val="0"/>
                <w:i w:val="0"/>
                <w:color w:val="1C1C1E"/>
                <w:sz w:val="19"/>
              </w:rPr>
              <w:t>19</w:t>
            </w:r>
          </w:p>
        </w:tc>
        <w:tc>
          <w:tcPr>
            <w:tcW w:type="dxa" w:w="3024"/>
            <w:shd w:val="clear" w:color="auto" w:fill="E8F0FF"/>
          </w:tcPr>
          <w:p>
            <w:pPr>
              <w:jc w:val="left"/>
            </w:pPr>
            <w:r>
              <w:rPr>
                <w:rFonts w:ascii="Calibri" w:hAnsi="Calibri"/>
                <w:b w:val="0"/>
                <w:i w:val="0"/>
                <w:color w:val="1C1C1E"/>
                <w:sz w:val="19"/>
              </w:rPr>
              <w:t>Data Governance &amp; Compliance</w:t>
            </w:r>
          </w:p>
        </w:tc>
        <w:tc>
          <w:tcPr>
            <w:tcW w:type="dxa" w:w="3024"/>
            <w:shd w:val="clear" w:color="auto" w:fill="E8F0FF"/>
          </w:tcPr>
          <w:p>
            <w:pPr>
              <w:jc w:val="left"/>
            </w:pPr>
            <w:r>
              <w:rPr>
                <w:rFonts w:ascii="Calibri" w:hAnsi="Calibri"/>
                <w:b w:val="0"/>
                <w:i w:val="0"/>
                <w:color w:val="1C1C1E"/>
                <w:sz w:val="19"/>
              </w:rPr>
              <w:t>38</w:t>
            </w:r>
          </w:p>
        </w:tc>
      </w:tr>
      <w:tr>
        <w:tc>
          <w:tcPr>
            <w:tcW w:type="dxa" w:w="3024"/>
            <w:shd w:val="clear" w:color="auto" w:fill="F5F5F7"/>
          </w:tcPr>
          <w:p>
            <w:pPr>
              <w:jc w:val="center"/>
            </w:pPr>
            <w:r>
              <w:rPr>
                <w:rFonts w:ascii="Calibri" w:hAnsi="Calibri"/>
                <w:b w:val="0"/>
                <w:i w:val="0"/>
                <w:color w:val="1C1C1E"/>
                <w:sz w:val="19"/>
              </w:rPr>
              <w:t>20</w:t>
            </w:r>
          </w:p>
        </w:tc>
        <w:tc>
          <w:tcPr>
            <w:tcW w:type="dxa" w:w="3024"/>
            <w:shd w:val="clear" w:color="auto" w:fill="F5F5F7"/>
          </w:tcPr>
          <w:p>
            <w:pPr>
              <w:jc w:val="left"/>
            </w:pPr>
            <w:r>
              <w:rPr>
                <w:rFonts w:ascii="Calibri" w:hAnsi="Calibri"/>
                <w:b w:val="0"/>
                <w:i w:val="0"/>
                <w:color w:val="1C1C1E"/>
                <w:sz w:val="19"/>
              </w:rPr>
              <w:t>API Design &amp; Integration Interfaces</w:t>
            </w:r>
          </w:p>
        </w:tc>
        <w:tc>
          <w:tcPr>
            <w:tcW w:type="dxa" w:w="3024"/>
            <w:shd w:val="clear" w:color="auto" w:fill="F5F5F7"/>
          </w:tcPr>
          <w:p>
            <w:pPr>
              <w:jc w:val="left"/>
            </w:pPr>
            <w:r>
              <w:rPr>
                <w:rFonts w:ascii="Calibri" w:hAnsi="Calibri"/>
                <w:b w:val="0"/>
                <w:i w:val="0"/>
                <w:color w:val="1C1C1E"/>
                <w:sz w:val="19"/>
              </w:rPr>
              <w:t>39</w:t>
            </w:r>
          </w:p>
        </w:tc>
      </w:tr>
      <w:tr>
        <w:tc>
          <w:tcPr>
            <w:tcW w:type="dxa" w:w="3024"/>
            <w:shd w:val="clear" w:color="auto" w:fill="E8F0FF"/>
          </w:tcPr>
          <w:p>
            <w:pPr>
              <w:jc w:val="center"/>
            </w:pPr>
            <w:r>
              <w:rPr>
                <w:rFonts w:ascii="Calibri" w:hAnsi="Calibri"/>
                <w:b w:val="0"/>
                <w:i w:val="0"/>
                <w:color w:val="1C1C1E"/>
                <w:sz w:val="19"/>
              </w:rPr>
              <w:t>21</w:t>
            </w:r>
          </w:p>
        </w:tc>
        <w:tc>
          <w:tcPr>
            <w:tcW w:type="dxa" w:w="3024"/>
            <w:shd w:val="clear" w:color="auto" w:fill="E8F0FF"/>
          </w:tcPr>
          <w:p>
            <w:pPr>
              <w:jc w:val="left"/>
            </w:pPr>
            <w:r>
              <w:rPr>
                <w:rFonts w:ascii="Calibri" w:hAnsi="Calibri"/>
                <w:b w:val="0"/>
                <w:i w:val="0"/>
                <w:color w:val="1C1C1E"/>
                <w:sz w:val="19"/>
              </w:rPr>
              <w:t>Platform Website Features</w:t>
            </w:r>
          </w:p>
        </w:tc>
        <w:tc>
          <w:tcPr>
            <w:tcW w:type="dxa" w:w="3024"/>
            <w:shd w:val="clear" w:color="auto" w:fill="E8F0FF"/>
          </w:tcPr>
          <w:p>
            <w:pPr>
              <w:jc w:val="left"/>
            </w:pPr>
            <w:r>
              <w:rPr>
                <w:rFonts w:ascii="Calibri" w:hAnsi="Calibri"/>
                <w:b w:val="0"/>
                <w:i w:val="0"/>
                <w:color w:val="1C1C1E"/>
                <w:sz w:val="19"/>
              </w:rPr>
              <w:t>41</w:t>
            </w:r>
          </w:p>
        </w:tc>
      </w:tr>
      <w:tr>
        <w:tc>
          <w:tcPr>
            <w:tcW w:type="dxa" w:w="3024"/>
            <w:shd w:val="clear" w:color="auto" w:fill="F5F5F7"/>
          </w:tcPr>
          <w:p>
            <w:pPr>
              <w:jc w:val="center"/>
            </w:pPr>
            <w:r>
              <w:rPr>
                <w:rFonts w:ascii="Calibri" w:hAnsi="Calibri"/>
                <w:b w:val="0"/>
                <w:i w:val="0"/>
                <w:color w:val="1C1C1E"/>
                <w:sz w:val="19"/>
              </w:rPr>
              <w:t>22</w:t>
            </w:r>
          </w:p>
        </w:tc>
        <w:tc>
          <w:tcPr>
            <w:tcW w:type="dxa" w:w="3024"/>
            <w:shd w:val="clear" w:color="auto" w:fill="F5F5F7"/>
          </w:tcPr>
          <w:p>
            <w:pPr>
              <w:jc w:val="left"/>
            </w:pPr>
            <w:r>
              <w:rPr>
                <w:rFonts w:ascii="Calibri" w:hAnsi="Calibri"/>
                <w:b w:val="0"/>
                <w:i w:val="0"/>
                <w:color w:val="1C1C1E"/>
                <w:sz w:val="19"/>
              </w:rPr>
              <w:t>Survey &amp; Feedback System</w:t>
            </w:r>
          </w:p>
        </w:tc>
        <w:tc>
          <w:tcPr>
            <w:tcW w:type="dxa" w:w="3024"/>
            <w:shd w:val="clear" w:color="auto" w:fill="F5F5F7"/>
          </w:tcPr>
          <w:p>
            <w:pPr>
              <w:jc w:val="left"/>
            </w:pPr>
            <w:r>
              <w:rPr>
                <w:rFonts w:ascii="Calibri" w:hAnsi="Calibri"/>
                <w:b w:val="0"/>
                <w:i w:val="0"/>
                <w:color w:val="1C1C1E"/>
                <w:sz w:val="19"/>
              </w:rPr>
              <w:t>42</w:t>
            </w:r>
          </w:p>
        </w:tc>
      </w:tr>
      <w:tr>
        <w:tc>
          <w:tcPr>
            <w:tcW w:type="dxa" w:w="3024"/>
            <w:shd w:val="clear" w:color="auto" w:fill="E8F0FF"/>
          </w:tcPr>
          <w:p>
            <w:pPr>
              <w:jc w:val="center"/>
            </w:pPr>
            <w:r>
              <w:rPr>
                <w:rFonts w:ascii="Calibri" w:hAnsi="Calibri"/>
                <w:b w:val="0"/>
                <w:i w:val="0"/>
                <w:color w:val="1C1C1E"/>
                <w:sz w:val="19"/>
              </w:rPr>
              <w:t>23</w:t>
            </w:r>
          </w:p>
        </w:tc>
        <w:tc>
          <w:tcPr>
            <w:tcW w:type="dxa" w:w="3024"/>
            <w:shd w:val="clear" w:color="auto" w:fill="E8F0FF"/>
          </w:tcPr>
          <w:p>
            <w:pPr>
              <w:jc w:val="left"/>
            </w:pPr>
            <w:r>
              <w:rPr>
                <w:rFonts w:ascii="Calibri" w:hAnsi="Calibri"/>
                <w:b w:val="0"/>
                <w:i w:val="0"/>
                <w:color w:val="1C1C1E"/>
                <w:sz w:val="19"/>
              </w:rPr>
              <w:t>Glossary of Terms</w:t>
            </w:r>
          </w:p>
        </w:tc>
        <w:tc>
          <w:tcPr>
            <w:tcW w:type="dxa" w:w="3024"/>
            <w:shd w:val="clear" w:color="auto" w:fill="E8F0FF"/>
          </w:tcPr>
          <w:p>
            <w:pPr>
              <w:jc w:val="left"/>
            </w:pPr>
            <w:r>
              <w:rPr>
                <w:rFonts w:ascii="Calibri" w:hAnsi="Calibri"/>
                <w:b w:val="0"/>
                <w:i w:val="0"/>
                <w:color w:val="1C1C1E"/>
                <w:sz w:val="19"/>
              </w:rPr>
              <w:t>43</w:t>
            </w:r>
          </w:p>
        </w:tc>
      </w:tr>
    </w:tbl>
    <w:p/>
    <w:p/>
    <w:p>
      <w:pPr>
        <w:jc w:val="center"/>
      </w:pPr>
      <w:r>
        <w:rPr>
          <w:color w:val="0A84FF"/>
          <w:sz w:val="16"/>
        </w:rPr>
        <w:t>━━━━━━━━━━━━━━━━━━━━━━━━━━━━━━━━━━━━━━━━━━━━━━━━━━━━━━━━━━━━</w:t>
      </w:r>
    </w:p>
    <w:p>
      <w:pPr>
        <w:jc w:val="center"/>
      </w:pPr>
      <w:r>
        <w:rPr>
          <w:rFonts w:ascii="Calibri" w:hAnsi="Calibri"/>
          <w:b w:val="0"/>
          <w:i/>
          <w:color w:val="8E8E93"/>
          <w:sz w:val="18"/>
        </w:rPr>
        <w:t>© 2026 Rawnex Technologies</w:t>
        <w:br/>
        <w:t>CONFIDENTIAL – For internal and executive review only.</w:t>
        <w:br/>
        <w:t>Unauthorized distribution is strictly prohibited.</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