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98B80" w14:textId="77777777" w:rsidR="0026058B" w:rsidRPr="0026058B" w:rsidRDefault="0026058B" w:rsidP="0026058B">
      <w:r w:rsidRPr="0026058B">
        <w:pict w14:anchorId="43498137">
          <v:rect id="_x0000_i1031" style="width:0;height:1.5pt" o:hralign="center" o:hrstd="t" o:hr="t" fillcolor="#a0a0a0" stroked="f"/>
        </w:pict>
      </w:r>
    </w:p>
    <w:p w14:paraId="4B19ABC1" w14:textId="77777777" w:rsidR="0026058B" w:rsidRDefault="0026058B" w:rsidP="0026058B">
      <w:pPr>
        <w:rPr>
          <w:b/>
          <w:bCs/>
        </w:rPr>
      </w:pPr>
      <w:r w:rsidRPr="0026058B">
        <w:rPr>
          <w:b/>
          <w:bCs/>
        </w:rPr>
        <w:t>Machine Learning Models</w:t>
      </w:r>
    </w:p>
    <w:p w14:paraId="2A0952FB" w14:textId="77777777" w:rsidR="0026058B" w:rsidRPr="0026058B" w:rsidRDefault="0026058B" w:rsidP="0026058B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842"/>
        <w:gridCol w:w="855"/>
        <w:gridCol w:w="833"/>
        <w:gridCol w:w="833"/>
        <w:gridCol w:w="855"/>
        <w:gridCol w:w="719"/>
        <w:gridCol w:w="719"/>
        <w:gridCol w:w="855"/>
        <w:gridCol w:w="748"/>
        <w:gridCol w:w="763"/>
      </w:tblGrid>
      <w:tr w:rsidR="0026058B" w:rsidRPr="0026058B" w14:paraId="3C0EB3D0" w14:textId="77777777" w:rsidTr="00260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EE780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C63F1EB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Accuracy (%)</w:t>
            </w:r>
          </w:p>
        </w:tc>
        <w:tc>
          <w:tcPr>
            <w:tcW w:w="0" w:type="auto"/>
            <w:vAlign w:val="center"/>
            <w:hideMark/>
          </w:tcPr>
          <w:p w14:paraId="114484BD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Negative - Precision</w:t>
            </w:r>
          </w:p>
        </w:tc>
        <w:tc>
          <w:tcPr>
            <w:tcW w:w="0" w:type="auto"/>
            <w:vAlign w:val="center"/>
            <w:hideMark/>
          </w:tcPr>
          <w:p w14:paraId="0CA4FB43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Negative - Recall</w:t>
            </w:r>
          </w:p>
        </w:tc>
        <w:tc>
          <w:tcPr>
            <w:tcW w:w="0" w:type="auto"/>
            <w:vAlign w:val="center"/>
            <w:hideMark/>
          </w:tcPr>
          <w:p w14:paraId="30480073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Negative - F1-score</w:t>
            </w:r>
          </w:p>
        </w:tc>
        <w:tc>
          <w:tcPr>
            <w:tcW w:w="0" w:type="auto"/>
            <w:vAlign w:val="center"/>
            <w:hideMark/>
          </w:tcPr>
          <w:p w14:paraId="5545FDB7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Neutral - Precision</w:t>
            </w:r>
          </w:p>
        </w:tc>
        <w:tc>
          <w:tcPr>
            <w:tcW w:w="0" w:type="auto"/>
            <w:vAlign w:val="center"/>
            <w:hideMark/>
          </w:tcPr>
          <w:p w14:paraId="79232952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Neutral - Recall</w:t>
            </w:r>
          </w:p>
        </w:tc>
        <w:tc>
          <w:tcPr>
            <w:tcW w:w="0" w:type="auto"/>
            <w:vAlign w:val="center"/>
            <w:hideMark/>
          </w:tcPr>
          <w:p w14:paraId="54F538CE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Neutral - F1-score</w:t>
            </w:r>
          </w:p>
        </w:tc>
        <w:tc>
          <w:tcPr>
            <w:tcW w:w="0" w:type="auto"/>
            <w:vAlign w:val="center"/>
            <w:hideMark/>
          </w:tcPr>
          <w:p w14:paraId="5E912727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Positive - Precision</w:t>
            </w:r>
          </w:p>
        </w:tc>
        <w:tc>
          <w:tcPr>
            <w:tcW w:w="0" w:type="auto"/>
            <w:vAlign w:val="center"/>
            <w:hideMark/>
          </w:tcPr>
          <w:p w14:paraId="0197E7BA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Positive - Recall</w:t>
            </w:r>
          </w:p>
        </w:tc>
        <w:tc>
          <w:tcPr>
            <w:tcW w:w="0" w:type="auto"/>
            <w:vAlign w:val="center"/>
            <w:hideMark/>
          </w:tcPr>
          <w:p w14:paraId="3BA174E8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Positive - F1-score</w:t>
            </w:r>
          </w:p>
        </w:tc>
      </w:tr>
      <w:tr w:rsidR="0026058B" w:rsidRPr="0026058B" w14:paraId="4C2CF67D" w14:textId="77777777" w:rsidTr="0026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4F51A" w14:textId="77777777" w:rsidR="0026058B" w:rsidRPr="0026058B" w:rsidRDefault="0026058B" w:rsidP="0026058B">
            <w:r w:rsidRPr="0026058B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0E0BA550" w14:textId="77777777" w:rsidR="0026058B" w:rsidRPr="0026058B" w:rsidRDefault="0026058B" w:rsidP="0026058B">
            <w:r w:rsidRPr="0026058B">
              <w:t>53.76</w:t>
            </w:r>
          </w:p>
        </w:tc>
        <w:tc>
          <w:tcPr>
            <w:tcW w:w="0" w:type="auto"/>
            <w:vAlign w:val="center"/>
            <w:hideMark/>
          </w:tcPr>
          <w:p w14:paraId="6FD1B0BF" w14:textId="77777777" w:rsidR="0026058B" w:rsidRPr="0026058B" w:rsidRDefault="0026058B" w:rsidP="0026058B">
            <w:r w:rsidRPr="0026058B">
              <w:t>0.49</w:t>
            </w:r>
          </w:p>
        </w:tc>
        <w:tc>
          <w:tcPr>
            <w:tcW w:w="0" w:type="auto"/>
            <w:vAlign w:val="center"/>
            <w:hideMark/>
          </w:tcPr>
          <w:p w14:paraId="5A76828D" w14:textId="77777777" w:rsidR="0026058B" w:rsidRPr="0026058B" w:rsidRDefault="0026058B" w:rsidP="0026058B">
            <w:r w:rsidRPr="0026058B">
              <w:t>0.43</w:t>
            </w:r>
          </w:p>
        </w:tc>
        <w:tc>
          <w:tcPr>
            <w:tcW w:w="0" w:type="auto"/>
            <w:vAlign w:val="center"/>
            <w:hideMark/>
          </w:tcPr>
          <w:p w14:paraId="0F7B3C1C" w14:textId="77777777" w:rsidR="0026058B" w:rsidRPr="0026058B" w:rsidRDefault="0026058B" w:rsidP="0026058B">
            <w:r w:rsidRPr="0026058B">
              <w:t>0.46</w:t>
            </w:r>
          </w:p>
        </w:tc>
        <w:tc>
          <w:tcPr>
            <w:tcW w:w="0" w:type="auto"/>
            <w:vAlign w:val="center"/>
            <w:hideMark/>
          </w:tcPr>
          <w:p w14:paraId="05BDAC55" w14:textId="77777777" w:rsidR="0026058B" w:rsidRPr="0026058B" w:rsidRDefault="0026058B" w:rsidP="0026058B">
            <w:r w:rsidRPr="0026058B">
              <w:t>0.49</w:t>
            </w:r>
          </w:p>
        </w:tc>
        <w:tc>
          <w:tcPr>
            <w:tcW w:w="0" w:type="auto"/>
            <w:vAlign w:val="center"/>
            <w:hideMark/>
          </w:tcPr>
          <w:p w14:paraId="5888E828" w14:textId="77777777" w:rsidR="0026058B" w:rsidRPr="0026058B" w:rsidRDefault="0026058B" w:rsidP="0026058B">
            <w:r w:rsidRPr="0026058B">
              <w:t>0.45</w:t>
            </w:r>
          </w:p>
        </w:tc>
        <w:tc>
          <w:tcPr>
            <w:tcW w:w="0" w:type="auto"/>
            <w:vAlign w:val="center"/>
            <w:hideMark/>
          </w:tcPr>
          <w:p w14:paraId="173F37FA" w14:textId="77777777" w:rsidR="0026058B" w:rsidRPr="0026058B" w:rsidRDefault="0026058B" w:rsidP="0026058B">
            <w:r w:rsidRPr="0026058B">
              <w:t>0.47</w:t>
            </w:r>
          </w:p>
        </w:tc>
        <w:tc>
          <w:tcPr>
            <w:tcW w:w="0" w:type="auto"/>
            <w:vAlign w:val="center"/>
            <w:hideMark/>
          </w:tcPr>
          <w:p w14:paraId="6F532571" w14:textId="77777777" w:rsidR="0026058B" w:rsidRPr="0026058B" w:rsidRDefault="0026058B" w:rsidP="0026058B">
            <w:r w:rsidRPr="0026058B">
              <w:t>0.59</w:t>
            </w:r>
          </w:p>
        </w:tc>
        <w:tc>
          <w:tcPr>
            <w:tcW w:w="0" w:type="auto"/>
            <w:vAlign w:val="center"/>
            <w:hideMark/>
          </w:tcPr>
          <w:p w14:paraId="63D06605" w14:textId="77777777" w:rsidR="0026058B" w:rsidRPr="0026058B" w:rsidRDefault="0026058B" w:rsidP="0026058B">
            <w:r w:rsidRPr="0026058B">
              <w:t>0.67</w:t>
            </w:r>
          </w:p>
        </w:tc>
        <w:tc>
          <w:tcPr>
            <w:tcW w:w="0" w:type="auto"/>
            <w:vAlign w:val="center"/>
            <w:hideMark/>
          </w:tcPr>
          <w:p w14:paraId="4CE6C554" w14:textId="77777777" w:rsidR="0026058B" w:rsidRPr="0026058B" w:rsidRDefault="0026058B" w:rsidP="0026058B">
            <w:r w:rsidRPr="0026058B">
              <w:t>0.63</w:t>
            </w:r>
          </w:p>
        </w:tc>
      </w:tr>
      <w:tr w:rsidR="0026058B" w:rsidRPr="0026058B" w14:paraId="65CC2A3B" w14:textId="77777777" w:rsidTr="0026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047B" w14:textId="77777777" w:rsidR="0026058B" w:rsidRPr="0026058B" w:rsidRDefault="0026058B" w:rsidP="0026058B">
            <w:r w:rsidRPr="0026058B">
              <w:t>Support Vector Machine</w:t>
            </w:r>
          </w:p>
        </w:tc>
        <w:tc>
          <w:tcPr>
            <w:tcW w:w="0" w:type="auto"/>
            <w:vAlign w:val="center"/>
            <w:hideMark/>
          </w:tcPr>
          <w:p w14:paraId="332DD22E" w14:textId="77777777" w:rsidR="0026058B" w:rsidRPr="0026058B" w:rsidRDefault="0026058B" w:rsidP="0026058B">
            <w:r w:rsidRPr="0026058B">
              <w:t>53.20</w:t>
            </w:r>
          </w:p>
        </w:tc>
        <w:tc>
          <w:tcPr>
            <w:tcW w:w="0" w:type="auto"/>
            <w:vAlign w:val="center"/>
            <w:hideMark/>
          </w:tcPr>
          <w:p w14:paraId="7FE4ECF9" w14:textId="77777777" w:rsidR="0026058B" w:rsidRPr="0026058B" w:rsidRDefault="0026058B" w:rsidP="0026058B">
            <w:r w:rsidRPr="0026058B">
              <w:t>0.49</w:t>
            </w:r>
          </w:p>
        </w:tc>
        <w:tc>
          <w:tcPr>
            <w:tcW w:w="0" w:type="auto"/>
            <w:vAlign w:val="center"/>
            <w:hideMark/>
          </w:tcPr>
          <w:p w14:paraId="0C640A7D" w14:textId="77777777" w:rsidR="0026058B" w:rsidRPr="0026058B" w:rsidRDefault="0026058B" w:rsidP="0026058B">
            <w:r w:rsidRPr="0026058B">
              <w:t>0.44</w:t>
            </w:r>
          </w:p>
        </w:tc>
        <w:tc>
          <w:tcPr>
            <w:tcW w:w="0" w:type="auto"/>
            <w:vAlign w:val="center"/>
            <w:hideMark/>
          </w:tcPr>
          <w:p w14:paraId="74F324F7" w14:textId="77777777" w:rsidR="0026058B" w:rsidRPr="0026058B" w:rsidRDefault="0026058B" w:rsidP="0026058B">
            <w:r w:rsidRPr="0026058B">
              <w:t>0.46</w:t>
            </w:r>
          </w:p>
        </w:tc>
        <w:tc>
          <w:tcPr>
            <w:tcW w:w="0" w:type="auto"/>
            <w:vAlign w:val="center"/>
            <w:hideMark/>
          </w:tcPr>
          <w:p w14:paraId="2EDE037B" w14:textId="77777777" w:rsidR="0026058B" w:rsidRPr="0026058B" w:rsidRDefault="0026058B" w:rsidP="0026058B">
            <w:r w:rsidRPr="0026058B">
              <w:t>0.47</w:t>
            </w:r>
          </w:p>
        </w:tc>
        <w:tc>
          <w:tcPr>
            <w:tcW w:w="0" w:type="auto"/>
            <w:vAlign w:val="center"/>
            <w:hideMark/>
          </w:tcPr>
          <w:p w14:paraId="163840F4" w14:textId="77777777" w:rsidR="0026058B" w:rsidRPr="0026058B" w:rsidRDefault="0026058B" w:rsidP="0026058B">
            <w:r w:rsidRPr="0026058B">
              <w:t>0.47</w:t>
            </w:r>
          </w:p>
        </w:tc>
        <w:tc>
          <w:tcPr>
            <w:tcW w:w="0" w:type="auto"/>
            <w:vAlign w:val="center"/>
            <w:hideMark/>
          </w:tcPr>
          <w:p w14:paraId="07209E1F" w14:textId="77777777" w:rsidR="0026058B" w:rsidRPr="0026058B" w:rsidRDefault="0026058B" w:rsidP="0026058B">
            <w:r w:rsidRPr="0026058B">
              <w:t>0.47</w:t>
            </w:r>
          </w:p>
        </w:tc>
        <w:tc>
          <w:tcPr>
            <w:tcW w:w="0" w:type="auto"/>
            <w:vAlign w:val="center"/>
            <w:hideMark/>
          </w:tcPr>
          <w:p w14:paraId="095EB7B3" w14:textId="77777777" w:rsidR="0026058B" w:rsidRPr="0026058B" w:rsidRDefault="0026058B" w:rsidP="0026058B">
            <w:r w:rsidRPr="0026058B">
              <w:t>0.60</w:t>
            </w:r>
          </w:p>
        </w:tc>
        <w:tc>
          <w:tcPr>
            <w:tcW w:w="0" w:type="auto"/>
            <w:vAlign w:val="center"/>
            <w:hideMark/>
          </w:tcPr>
          <w:p w14:paraId="11B9F67E" w14:textId="77777777" w:rsidR="0026058B" w:rsidRPr="0026058B" w:rsidRDefault="0026058B" w:rsidP="0026058B">
            <w:r w:rsidRPr="0026058B">
              <w:t>0.64</w:t>
            </w:r>
          </w:p>
        </w:tc>
        <w:tc>
          <w:tcPr>
            <w:tcW w:w="0" w:type="auto"/>
            <w:vAlign w:val="center"/>
            <w:hideMark/>
          </w:tcPr>
          <w:p w14:paraId="2631F68C" w14:textId="77777777" w:rsidR="0026058B" w:rsidRPr="0026058B" w:rsidRDefault="0026058B" w:rsidP="0026058B">
            <w:r w:rsidRPr="0026058B">
              <w:t>0.62</w:t>
            </w:r>
          </w:p>
        </w:tc>
      </w:tr>
      <w:tr w:rsidR="0026058B" w:rsidRPr="0026058B" w14:paraId="1E1E9F24" w14:textId="77777777" w:rsidTr="0026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CFD50" w14:textId="77777777" w:rsidR="0026058B" w:rsidRPr="0026058B" w:rsidRDefault="0026058B" w:rsidP="0026058B">
            <w:r w:rsidRPr="0026058B"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2A0EC4C6" w14:textId="77777777" w:rsidR="0026058B" w:rsidRPr="0026058B" w:rsidRDefault="0026058B" w:rsidP="0026058B">
            <w:r w:rsidRPr="0026058B">
              <w:t>48.12</w:t>
            </w:r>
          </w:p>
        </w:tc>
        <w:tc>
          <w:tcPr>
            <w:tcW w:w="0" w:type="auto"/>
            <w:vAlign w:val="center"/>
            <w:hideMark/>
          </w:tcPr>
          <w:p w14:paraId="139FAA30" w14:textId="77777777" w:rsidR="0026058B" w:rsidRPr="0026058B" w:rsidRDefault="0026058B" w:rsidP="0026058B">
            <w:r w:rsidRPr="0026058B">
              <w:t>0.55</w:t>
            </w:r>
          </w:p>
        </w:tc>
        <w:tc>
          <w:tcPr>
            <w:tcW w:w="0" w:type="auto"/>
            <w:vAlign w:val="center"/>
            <w:hideMark/>
          </w:tcPr>
          <w:p w14:paraId="6F50A723" w14:textId="77777777" w:rsidR="0026058B" w:rsidRPr="0026058B" w:rsidRDefault="0026058B" w:rsidP="0026058B">
            <w:r w:rsidRPr="0026058B">
              <w:t>0.25</w:t>
            </w:r>
          </w:p>
        </w:tc>
        <w:tc>
          <w:tcPr>
            <w:tcW w:w="0" w:type="auto"/>
            <w:vAlign w:val="center"/>
            <w:hideMark/>
          </w:tcPr>
          <w:p w14:paraId="0428D04C" w14:textId="77777777" w:rsidR="0026058B" w:rsidRPr="0026058B" w:rsidRDefault="0026058B" w:rsidP="0026058B">
            <w:r w:rsidRPr="0026058B">
              <w:t>0.35</w:t>
            </w:r>
          </w:p>
        </w:tc>
        <w:tc>
          <w:tcPr>
            <w:tcW w:w="0" w:type="auto"/>
            <w:vAlign w:val="center"/>
            <w:hideMark/>
          </w:tcPr>
          <w:p w14:paraId="2CCB9A59" w14:textId="77777777" w:rsidR="0026058B" w:rsidRPr="0026058B" w:rsidRDefault="0026058B" w:rsidP="0026058B">
            <w:r w:rsidRPr="0026058B">
              <w:t>0.59</w:t>
            </w:r>
          </w:p>
        </w:tc>
        <w:tc>
          <w:tcPr>
            <w:tcW w:w="0" w:type="auto"/>
            <w:vAlign w:val="center"/>
            <w:hideMark/>
          </w:tcPr>
          <w:p w14:paraId="19ED1EA7" w14:textId="77777777" w:rsidR="0026058B" w:rsidRPr="0026058B" w:rsidRDefault="0026058B" w:rsidP="0026058B">
            <w:r w:rsidRPr="0026058B">
              <w:t>0.08</w:t>
            </w:r>
          </w:p>
        </w:tc>
        <w:tc>
          <w:tcPr>
            <w:tcW w:w="0" w:type="auto"/>
            <w:vAlign w:val="center"/>
            <w:hideMark/>
          </w:tcPr>
          <w:p w14:paraId="38BDA9BC" w14:textId="77777777" w:rsidR="0026058B" w:rsidRPr="0026058B" w:rsidRDefault="0026058B" w:rsidP="0026058B">
            <w:r w:rsidRPr="0026058B">
              <w:t>0.14</w:t>
            </w:r>
          </w:p>
        </w:tc>
        <w:tc>
          <w:tcPr>
            <w:tcW w:w="0" w:type="auto"/>
            <w:vAlign w:val="center"/>
            <w:hideMark/>
          </w:tcPr>
          <w:p w14:paraId="5F256C8F" w14:textId="77777777" w:rsidR="0026058B" w:rsidRPr="0026058B" w:rsidRDefault="0026058B" w:rsidP="0026058B">
            <w:r w:rsidRPr="0026058B">
              <w:t>0.47</w:t>
            </w:r>
          </w:p>
        </w:tc>
        <w:tc>
          <w:tcPr>
            <w:tcW w:w="0" w:type="auto"/>
            <w:vAlign w:val="center"/>
            <w:hideMark/>
          </w:tcPr>
          <w:p w14:paraId="39C28CEE" w14:textId="77777777" w:rsidR="0026058B" w:rsidRPr="0026058B" w:rsidRDefault="0026058B" w:rsidP="0026058B">
            <w:r w:rsidRPr="0026058B">
              <w:t>0.91</w:t>
            </w:r>
          </w:p>
        </w:tc>
        <w:tc>
          <w:tcPr>
            <w:tcW w:w="0" w:type="auto"/>
            <w:vAlign w:val="center"/>
            <w:hideMark/>
          </w:tcPr>
          <w:p w14:paraId="77A55E46" w14:textId="77777777" w:rsidR="0026058B" w:rsidRPr="0026058B" w:rsidRDefault="0026058B" w:rsidP="0026058B">
            <w:r w:rsidRPr="0026058B">
              <w:t>0.62</w:t>
            </w:r>
          </w:p>
        </w:tc>
      </w:tr>
      <w:tr w:rsidR="0026058B" w:rsidRPr="0026058B" w14:paraId="09B93B95" w14:textId="77777777" w:rsidTr="0026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BD75C" w14:textId="77777777" w:rsidR="0026058B" w:rsidRPr="0026058B" w:rsidRDefault="0026058B" w:rsidP="0026058B">
            <w:r w:rsidRPr="0026058B">
              <w:t>Random Forest (n=300)</w:t>
            </w:r>
          </w:p>
        </w:tc>
        <w:tc>
          <w:tcPr>
            <w:tcW w:w="0" w:type="auto"/>
            <w:vAlign w:val="center"/>
            <w:hideMark/>
          </w:tcPr>
          <w:p w14:paraId="0211AF81" w14:textId="77777777" w:rsidR="0026058B" w:rsidRPr="0026058B" w:rsidRDefault="0026058B" w:rsidP="0026058B">
            <w:r w:rsidRPr="0026058B">
              <w:t>53.07</w:t>
            </w:r>
          </w:p>
        </w:tc>
        <w:tc>
          <w:tcPr>
            <w:tcW w:w="0" w:type="auto"/>
            <w:vAlign w:val="center"/>
            <w:hideMark/>
          </w:tcPr>
          <w:p w14:paraId="7B869B7C" w14:textId="77777777" w:rsidR="0026058B" w:rsidRPr="0026058B" w:rsidRDefault="0026058B" w:rsidP="0026058B">
            <w:r w:rsidRPr="0026058B">
              <w:t>0.54</w:t>
            </w:r>
          </w:p>
        </w:tc>
        <w:tc>
          <w:tcPr>
            <w:tcW w:w="0" w:type="auto"/>
            <w:vAlign w:val="center"/>
            <w:hideMark/>
          </w:tcPr>
          <w:p w14:paraId="7607EA05" w14:textId="77777777" w:rsidR="0026058B" w:rsidRPr="0026058B" w:rsidRDefault="0026058B" w:rsidP="0026058B">
            <w:r w:rsidRPr="0026058B">
              <w:t>0.38</w:t>
            </w:r>
          </w:p>
        </w:tc>
        <w:tc>
          <w:tcPr>
            <w:tcW w:w="0" w:type="auto"/>
            <w:vAlign w:val="center"/>
            <w:hideMark/>
          </w:tcPr>
          <w:p w14:paraId="28A9AA0B" w14:textId="77777777" w:rsidR="0026058B" w:rsidRPr="0026058B" w:rsidRDefault="0026058B" w:rsidP="0026058B">
            <w:r w:rsidRPr="0026058B">
              <w:t>0.45</w:t>
            </w:r>
          </w:p>
        </w:tc>
        <w:tc>
          <w:tcPr>
            <w:tcW w:w="0" w:type="auto"/>
            <w:vAlign w:val="center"/>
            <w:hideMark/>
          </w:tcPr>
          <w:p w14:paraId="0FED34F3" w14:textId="77777777" w:rsidR="0026058B" w:rsidRPr="0026058B" w:rsidRDefault="0026058B" w:rsidP="0026058B">
            <w:r w:rsidRPr="0026058B">
              <w:t>0.43</w:t>
            </w:r>
          </w:p>
        </w:tc>
        <w:tc>
          <w:tcPr>
            <w:tcW w:w="0" w:type="auto"/>
            <w:vAlign w:val="center"/>
            <w:hideMark/>
          </w:tcPr>
          <w:p w14:paraId="1A1516A9" w14:textId="77777777" w:rsidR="0026058B" w:rsidRPr="0026058B" w:rsidRDefault="0026058B" w:rsidP="0026058B">
            <w:r w:rsidRPr="0026058B">
              <w:t>0.80</w:t>
            </w:r>
          </w:p>
        </w:tc>
        <w:tc>
          <w:tcPr>
            <w:tcW w:w="0" w:type="auto"/>
            <w:vAlign w:val="center"/>
            <w:hideMark/>
          </w:tcPr>
          <w:p w14:paraId="361316B4" w14:textId="77777777" w:rsidR="0026058B" w:rsidRPr="0026058B" w:rsidRDefault="0026058B" w:rsidP="0026058B">
            <w:r w:rsidRPr="0026058B">
              <w:t>0.56</w:t>
            </w:r>
          </w:p>
        </w:tc>
        <w:tc>
          <w:tcPr>
            <w:tcW w:w="0" w:type="auto"/>
            <w:vAlign w:val="center"/>
            <w:hideMark/>
          </w:tcPr>
          <w:p w14:paraId="155AD1E8" w14:textId="77777777" w:rsidR="0026058B" w:rsidRPr="0026058B" w:rsidRDefault="0026058B" w:rsidP="0026058B">
            <w:r w:rsidRPr="0026058B">
              <w:t>0.74</w:t>
            </w:r>
          </w:p>
        </w:tc>
        <w:tc>
          <w:tcPr>
            <w:tcW w:w="0" w:type="auto"/>
            <w:vAlign w:val="center"/>
            <w:hideMark/>
          </w:tcPr>
          <w:p w14:paraId="583374F1" w14:textId="77777777" w:rsidR="0026058B" w:rsidRPr="0026058B" w:rsidRDefault="0026058B" w:rsidP="0026058B">
            <w:r w:rsidRPr="0026058B">
              <w:t>0.44</w:t>
            </w:r>
          </w:p>
        </w:tc>
        <w:tc>
          <w:tcPr>
            <w:tcW w:w="0" w:type="auto"/>
            <w:vAlign w:val="center"/>
            <w:hideMark/>
          </w:tcPr>
          <w:p w14:paraId="491A1C37" w14:textId="77777777" w:rsidR="0026058B" w:rsidRPr="0026058B" w:rsidRDefault="0026058B" w:rsidP="0026058B">
            <w:r w:rsidRPr="0026058B">
              <w:t>0.55</w:t>
            </w:r>
          </w:p>
        </w:tc>
      </w:tr>
      <w:tr w:rsidR="0026058B" w:rsidRPr="0026058B" w14:paraId="4ED19658" w14:textId="77777777" w:rsidTr="0026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F6F30" w14:textId="77777777" w:rsidR="0026058B" w:rsidRPr="0026058B" w:rsidRDefault="0026058B" w:rsidP="0026058B">
            <w:r w:rsidRPr="0026058B"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10C956C9" w14:textId="77777777" w:rsidR="0026058B" w:rsidRPr="0026058B" w:rsidRDefault="0026058B" w:rsidP="0026058B">
            <w:r w:rsidRPr="0026058B">
              <w:t>53.89</w:t>
            </w:r>
          </w:p>
        </w:tc>
        <w:tc>
          <w:tcPr>
            <w:tcW w:w="0" w:type="auto"/>
            <w:vAlign w:val="center"/>
            <w:hideMark/>
          </w:tcPr>
          <w:p w14:paraId="17132866" w14:textId="77777777" w:rsidR="0026058B" w:rsidRPr="0026058B" w:rsidRDefault="0026058B" w:rsidP="0026058B">
            <w:r w:rsidRPr="0026058B">
              <w:t>0.55</w:t>
            </w:r>
          </w:p>
        </w:tc>
        <w:tc>
          <w:tcPr>
            <w:tcW w:w="0" w:type="auto"/>
            <w:vAlign w:val="center"/>
            <w:hideMark/>
          </w:tcPr>
          <w:p w14:paraId="5501A08D" w14:textId="77777777" w:rsidR="0026058B" w:rsidRPr="0026058B" w:rsidRDefault="0026058B" w:rsidP="0026058B">
            <w:r w:rsidRPr="0026058B">
              <w:t>0.36</w:t>
            </w:r>
          </w:p>
        </w:tc>
        <w:tc>
          <w:tcPr>
            <w:tcW w:w="0" w:type="auto"/>
            <w:vAlign w:val="center"/>
            <w:hideMark/>
          </w:tcPr>
          <w:p w14:paraId="3A7936B6" w14:textId="77777777" w:rsidR="0026058B" w:rsidRPr="0026058B" w:rsidRDefault="0026058B" w:rsidP="0026058B">
            <w:r w:rsidRPr="0026058B">
              <w:t>0.44</w:t>
            </w:r>
          </w:p>
        </w:tc>
        <w:tc>
          <w:tcPr>
            <w:tcW w:w="0" w:type="auto"/>
            <w:vAlign w:val="center"/>
            <w:hideMark/>
          </w:tcPr>
          <w:p w14:paraId="5734B6C3" w14:textId="77777777" w:rsidR="0026058B" w:rsidRPr="0026058B" w:rsidRDefault="0026058B" w:rsidP="0026058B">
            <w:r w:rsidRPr="0026058B">
              <w:t>0.45</w:t>
            </w:r>
          </w:p>
        </w:tc>
        <w:tc>
          <w:tcPr>
            <w:tcW w:w="0" w:type="auto"/>
            <w:vAlign w:val="center"/>
            <w:hideMark/>
          </w:tcPr>
          <w:p w14:paraId="1C543E18" w14:textId="77777777" w:rsidR="0026058B" w:rsidRPr="0026058B" w:rsidRDefault="0026058B" w:rsidP="0026058B">
            <w:r w:rsidRPr="0026058B">
              <w:t>0.64</w:t>
            </w:r>
          </w:p>
        </w:tc>
        <w:tc>
          <w:tcPr>
            <w:tcW w:w="0" w:type="auto"/>
            <w:vAlign w:val="center"/>
            <w:hideMark/>
          </w:tcPr>
          <w:p w14:paraId="66DEDDBB" w14:textId="77777777" w:rsidR="0026058B" w:rsidRPr="0026058B" w:rsidRDefault="0026058B" w:rsidP="0026058B">
            <w:r w:rsidRPr="0026058B">
              <w:t>0.53</w:t>
            </w:r>
          </w:p>
        </w:tc>
        <w:tc>
          <w:tcPr>
            <w:tcW w:w="0" w:type="auto"/>
            <w:vAlign w:val="center"/>
            <w:hideMark/>
          </w:tcPr>
          <w:p w14:paraId="0EED45EC" w14:textId="77777777" w:rsidR="0026058B" w:rsidRPr="0026058B" w:rsidRDefault="0026058B" w:rsidP="0026058B">
            <w:r w:rsidRPr="0026058B">
              <w:t>0.62</w:t>
            </w:r>
          </w:p>
        </w:tc>
        <w:tc>
          <w:tcPr>
            <w:tcW w:w="0" w:type="auto"/>
            <w:vAlign w:val="center"/>
            <w:hideMark/>
          </w:tcPr>
          <w:p w14:paraId="3FA0334B" w14:textId="77777777" w:rsidR="0026058B" w:rsidRPr="0026058B" w:rsidRDefault="0026058B" w:rsidP="0026058B">
            <w:r w:rsidRPr="0026058B">
              <w:t>0.59</w:t>
            </w:r>
          </w:p>
        </w:tc>
        <w:tc>
          <w:tcPr>
            <w:tcW w:w="0" w:type="auto"/>
            <w:vAlign w:val="center"/>
            <w:hideMark/>
          </w:tcPr>
          <w:p w14:paraId="7FDCA5CD" w14:textId="77777777" w:rsidR="0026058B" w:rsidRPr="0026058B" w:rsidRDefault="0026058B" w:rsidP="0026058B">
            <w:r w:rsidRPr="0026058B">
              <w:t>0.61</w:t>
            </w:r>
          </w:p>
        </w:tc>
      </w:tr>
      <w:tr w:rsidR="0026058B" w:rsidRPr="0026058B" w14:paraId="115C87AB" w14:textId="77777777" w:rsidTr="0026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184F6" w14:textId="77777777" w:rsidR="0026058B" w:rsidRPr="0026058B" w:rsidRDefault="0026058B" w:rsidP="0026058B">
            <w:r w:rsidRPr="0026058B">
              <w:t>Ensemble Classifier</w:t>
            </w:r>
          </w:p>
        </w:tc>
        <w:tc>
          <w:tcPr>
            <w:tcW w:w="0" w:type="auto"/>
            <w:vAlign w:val="center"/>
            <w:hideMark/>
          </w:tcPr>
          <w:p w14:paraId="58D6A6C9" w14:textId="77777777" w:rsidR="0026058B" w:rsidRPr="0026058B" w:rsidRDefault="0026058B" w:rsidP="0026058B">
            <w:r w:rsidRPr="0026058B">
              <w:t>52.70</w:t>
            </w:r>
          </w:p>
        </w:tc>
        <w:tc>
          <w:tcPr>
            <w:tcW w:w="0" w:type="auto"/>
            <w:vAlign w:val="center"/>
            <w:hideMark/>
          </w:tcPr>
          <w:p w14:paraId="3DC9498E" w14:textId="77777777" w:rsidR="0026058B" w:rsidRPr="0026058B" w:rsidRDefault="0026058B" w:rsidP="0026058B">
            <w:r w:rsidRPr="0026058B">
              <w:t>0.49</w:t>
            </w:r>
          </w:p>
        </w:tc>
        <w:tc>
          <w:tcPr>
            <w:tcW w:w="0" w:type="auto"/>
            <w:vAlign w:val="center"/>
            <w:hideMark/>
          </w:tcPr>
          <w:p w14:paraId="6E17B2EF" w14:textId="77777777" w:rsidR="0026058B" w:rsidRPr="0026058B" w:rsidRDefault="0026058B" w:rsidP="0026058B">
            <w:r w:rsidRPr="0026058B">
              <w:t>0.40</w:t>
            </w:r>
          </w:p>
        </w:tc>
        <w:tc>
          <w:tcPr>
            <w:tcW w:w="0" w:type="auto"/>
            <w:vAlign w:val="center"/>
            <w:hideMark/>
          </w:tcPr>
          <w:p w14:paraId="1E387FAD" w14:textId="77777777" w:rsidR="0026058B" w:rsidRPr="0026058B" w:rsidRDefault="0026058B" w:rsidP="0026058B">
            <w:r w:rsidRPr="0026058B">
              <w:t>0.44</w:t>
            </w:r>
          </w:p>
        </w:tc>
        <w:tc>
          <w:tcPr>
            <w:tcW w:w="0" w:type="auto"/>
            <w:vAlign w:val="center"/>
            <w:hideMark/>
          </w:tcPr>
          <w:p w14:paraId="7886C545" w14:textId="77777777" w:rsidR="0026058B" w:rsidRPr="0026058B" w:rsidRDefault="0026058B" w:rsidP="0026058B">
            <w:r w:rsidRPr="0026058B">
              <w:t>0.49</w:t>
            </w:r>
          </w:p>
        </w:tc>
        <w:tc>
          <w:tcPr>
            <w:tcW w:w="0" w:type="auto"/>
            <w:vAlign w:val="center"/>
            <w:hideMark/>
          </w:tcPr>
          <w:p w14:paraId="654AD576" w14:textId="77777777" w:rsidR="0026058B" w:rsidRPr="0026058B" w:rsidRDefault="0026058B" w:rsidP="0026058B">
            <w:r w:rsidRPr="0026058B">
              <w:t>0.36</w:t>
            </w:r>
          </w:p>
        </w:tc>
        <w:tc>
          <w:tcPr>
            <w:tcW w:w="0" w:type="auto"/>
            <w:vAlign w:val="center"/>
            <w:hideMark/>
          </w:tcPr>
          <w:p w14:paraId="02EBF134" w14:textId="77777777" w:rsidR="0026058B" w:rsidRPr="0026058B" w:rsidRDefault="0026058B" w:rsidP="0026058B">
            <w:r w:rsidRPr="0026058B">
              <w:t>0.42</w:t>
            </w:r>
          </w:p>
        </w:tc>
        <w:tc>
          <w:tcPr>
            <w:tcW w:w="0" w:type="auto"/>
            <w:vAlign w:val="center"/>
            <w:hideMark/>
          </w:tcPr>
          <w:p w14:paraId="3091097F" w14:textId="77777777" w:rsidR="0026058B" w:rsidRPr="0026058B" w:rsidRDefault="0026058B" w:rsidP="0026058B">
            <w:r w:rsidRPr="0026058B">
              <w:t>0.55</w:t>
            </w:r>
          </w:p>
        </w:tc>
        <w:tc>
          <w:tcPr>
            <w:tcW w:w="0" w:type="auto"/>
            <w:vAlign w:val="center"/>
            <w:hideMark/>
          </w:tcPr>
          <w:p w14:paraId="47260A0E" w14:textId="77777777" w:rsidR="0026058B" w:rsidRPr="0026058B" w:rsidRDefault="0026058B" w:rsidP="0026058B">
            <w:r w:rsidRPr="0026058B">
              <w:t>0.72</w:t>
            </w:r>
          </w:p>
        </w:tc>
        <w:tc>
          <w:tcPr>
            <w:tcW w:w="0" w:type="auto"/>
            <w:vAlign w:val="center"/>
            <w:hideMark/>
          </w:tcPr>
          <w:p w14:paraId="195C9F6B" w14:textId="77777777" w:rsidR="0026058B" w:rsidRPr="0026058B" w:rsidRDefault="0026058B" w:rsidP="0026058B">
            <w:r w:rsidRPr="0026058B">
              <w:t>0.63</w:t>
            </w:r>
          </w:p>
        </w:tc>
      </w:tr>
      <w:tr w:rsidR="0026058B" w:rsidRPr="0026058B" w14:paraId="3B8D5FD9" w14:textId="77777777" w:rsidTr="0026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D5CA7" w14:textId="77777777" w:rsidR="0026058B" w:rsidRPr="0026058B" w:rsidRDefault="0026058B" w:rsidP="0026058B">
            <w:r w:rsidRPr="0026058B">
              <w:t>AdaBoost with RF</w:t>
            </w:r>
          </w:p>
        </w:tc>
        <w:tc>
          <w:tcPr>
            <w:tcW w:w="0" w:type="auto"/>
            <w:vAlign w:val="center"/>
            <w:hideMark/>
          </w:tcPr>
          <w:p w14:paraId="5268289E" w14:textId="77777777" w:rsidR="0026058B" w:rsidRPr="0026058B" w:rsidRDefault="0026058B" w:rsidP="0026058B">
            <w:r w:rsidRPr="0026058B">
              <w:t>54.20</w:t>
            </w:r>
          </w:p>
        </w:tc>
        <w:tc>
          <w:tcPr>
            <w:tcW w:w="0" w:type="auto"/>
            <w:vAlign w:val="center"/>
            <w:hideMark/>
          </w:tcPr>
          <w:p w14:paraId="00EB06DA" w14:textId="77777777" w:rsidR="0026058B" w:rsidRPr="0026058B" w:rsidRDefault="0026058B" w:rsidP="0026058B">
            <w:r w:rsidRPr="0026058B">
              <w:t>0.60</w:t>
            </w:r>
          </w:p>
        </w:tc>
        <w:tc>
          <w:tcPr>
            <w:tcW w:w="0" w:type="auto"/>
            <w:vAlign w:val="center"/>
            <w:hideMark/>
          </w:tcPr>
          <w:p w14:paraId="53727751" w14:textId="77777777" w:rsidR="0026058B" w:rsidRPr="0026058B" w:rsidRDefault="0026058B" w:rsidP="0026058B">
            <w:r w:rsidRPr="0026058B">
              <w:t>0.27</w:t>
            </w:r>
          </w:p>
        </w:tc>
        <w:tc>
          <w:tcPr>
            <w:tcW w:w="0" w:type="auto"/>
            <w:vAlign w:val="center"/>
            <w:hideMark/>
          </w:tcPr>
          <w:p w14:paraId="69583903" w14:textId="77777777" w:rsidR="0026058B" w:rsidRPr="0026058B" w:rsidRDefault="0026058B" w:rsidP="0026058B">
            <w:r w:rsidRPr="0026058B">
              <w:t>0.38</w:t>
            </w:r>
          </w:p>
        </w:tc>
        <w:tc>
          <w:tcPr>
            <w:tcW w:w="0" w:type="auto"/>
            <w:vAlign w:val="center"/>
            <w:hideMark/>
          </w:tcPr>
          <w:p w14:paraId="7890248B" w14:textId="77777777" w:rsidR="0026058B" w:rsidRPr="0026058B" w:rsidRDefault="0026058B" w:rsidP="0026058B">
            <w:r w:rsidRPr="0026058B">
              <w:t>0.46</w:t>
            </w:r>
          </w:p>
        </w:tc>
        <w:tc>
          <w:tcPr>
            <w:tcW w:w="0" w:type="auto"/>
            <w:vAlign w:val="center"/>
            <w:hideMark/>
          </w:tcPr>
          <w:p w14:paraId="4CD6DD62" w14:textId="77777777" w:rsidR="0026058B" w:rsidRPr="0026058B" w:rsidRDefault="0026058B" w:rsidP="0026058B">
            <w:r w:rsidRPr="0026058B">
              <w:t>0.70</w:t>
            </w:r>
          </w:p>
        </w:tc>
        <w:tc>
          <w:tcPr>
            <w:tcW w:w="0" w:type="auto"/>
            <w:vAlign w:val="center"/>
            <w:hideMark/>
          </w:tcPr>
          <w:p w14:paraId="69F7E03A" w14:textId="77777777" w:rsidR="0026058B" w:rsidRPr="0026058B" w:rsidRDefault="0026058B" w:rsidP="0026058B">
            <w:r w:rsidRPr="0026058B">
              <w:t>0.55</w:t>
            </w:r>
          </w:p>
        </w:tc>
        <w:tc>
          <w:tcPr>
            <w:tcW w:w="0" w:type="auto"/>
            <w:vAlign w:val="center"/>
            <w:hideMark/>
          </w:tcPr>
          <w:p w14:paraId="6561F2ED" w14:textId="77777777" w:rsidR="0026058B" w:rsidRPr="0026058B" w:rsidRDefault="0026058B" w:rsidP="0026058B">
            <w:r w:rsidRPr="0026058B">
              <w:t>0.61</w:t>
            </w:r>
          </w:p>
        </w:tc>
        <w:tc>
          <w:tcPr>
            <w:tcW w:w="0" w:type="auto"/>
            <w:vAlign w:val="center"/>
            <w:hideMark/>
          </w:tcPr>
          <w:p w14:paraId="79B1507A" w14:textId="77777777" w:rsidR="0026058B" w:rsidRPr="0026058B" w:rsidRDefault="0026058B" w:rsidP="0026058B">
            <w:r w:rsidRPr="0026058B">
              <w:t>0.62</w:t>
            </w:r>
          </w:p>
        </w:tc>
        <w:tc>
          <w:tcPr>
            <w:tcW w:w="0" w:type="auto"/>
            <w:vAlign w:val="center"/>
            <w:hideMark/>
          </w:tcPr>
          <w:p w14:paraId="2269451E" w14:textId="77777777" w:rsidR="0026058B" w:rsidRPr="0026058B" w:rsidRDefault="0026058B" w:rsidP="0026058B">
            <w:r w:rsidRPr="0026058B">
              <w:t>0.61</w:t>
            </w:r>
          </w:p>
        </w:tc>
      </w:tr>
    </w:tbl>
    <w:p w14:paraId="52F22B2C" w14:textId="77777777" w:rsidR="000921D1" w:rsidRDefault="000921D1"/>
    <w:p w14:paraId="084A92FD" w14:textId="77777777" w:rsidR="0026058B" w:rsidRDefault="0026058B"/>
    <w:p w14:paraId="7E3D3178" w14:textId="77777777" w:rsidR="0026058B" w:rsidRDefault="0026058B"/>
    <w:p w14:paraId="6906AA82" w14:textId="77777777" w:rsidR="0026058B" w:rsidRDefault="0026058B"/>
    <w:p w14:paraId="7B23CD98" w14:textId="77777777" w:rsidR="0026058B" w:rsidRDefault="0026058B"/>
    <w:p w14:paraId="550D3892" w14:textId="77777777" w:rsidR="0026058B" w:rsidRDefault="0026058B"/>
    <w:p w14:paraId="73D8889A" w14:textId="77777777" w:rsidR="0026058B" w:rsidRDefault="0026058B"/>
    <w:p w14:paraId="184EF50F" w14:textId="77777777" w:rsidR="0026058B" w:rsidRDefault="0026058B"/>
    <w:p w14:paraId="5543E76E" w14:textId="77777777" w:rsidR="0026058B" w:rsidRDefault="0026058B"/>
    <w:p w14:paraId="3DD0D8B0" w14:textId="77777777" w:rsidR="0026058B" w:rsidRDefault="0026058B"/>
    <w:p w14:paraId="285DF2FB" w14:textId="36E75BC3" w:rsidR="0026058B" w:rsidRPr="0026058B" w:rsidRDefault="0026058B">
      <w:pPr>
        <w:rPr>
          <w:b/>
          <w:bCs/>
        </w:rPr>
      </w:pPr>
      <w:r w:rsidRPr="0026058B">
        <w:rPr>
          <w:b/>
          <w:bCs/>
        </w:rPr>
        <w:lastRenderedPageBreak/>
        <w:t>Deep Learning Models</w:t>
      </w:r>
    </w:p>
    <w:p w14:paraId="612A9F3F" w14:textId="77777777" w:rsidR="0026058B" w:rsidRDefault="0026058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827"/>
        <w:gridCol w:w="840"/>
        <w:gridCol w:w="818"/>
        <w:gridCol w:w="818"/>
        <w:gridCol w:w="840"/>
        <w:gridCol w:w="706"/>
        <w:gridCol w:w="706"/>
        <w:gridCol w:w="840"/>
        <w:gridCol w:w="735"/>
        <w:gridCol w:w="750"/>
      </w:tblGrid>
      <w:tr w:rsidR="0026058B" w:rsidRPr="0026058B" w14:paraId="0976B1F5" w14:textId="77777777" w:rsidTr="00260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1A373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BB8609E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Accuracy (%)</w:t>
            </w:r>
          </w:p>
        </w:tc>
        <w:tc>
          <w:tcPr>
            <w:tcW w:w="0" w:type="auto"/>
            <w:vAlign w:val="center"/>
            <w:hideMark/>
          </w:tcPr>
          <w:p w14:paraId="6B5F98B0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Negative - Precision</w:t>
            </w:r>
          </w:p>
        </w:tc>
        <w:tc>
          <w:tcPr>
            <w:tcW w:w="0" w:type="auto"/>
            <w:vAlign w:val="center"/>
            <w:hideMark/>
          </w:tcPr>
          <w:p w14:paraId="4D718B8D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Negative - Recall</w:t>
            </w:r>
          </w:p>
        </w:tc>
        <w:tc>
          <w:tcPr>
            <w:tcW w:w="0" w:type="auto"/>
            <w:vAlign w:val="center"/>
            <w:hideMark/>
          </w:tcPr>
          <w:p w14:paraId="1803848E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Negative - F1-score</w:t>
            </w:r>
          </w:p>
        </w:tc>
        <w:tc>
          <w:tcPr>
            <w:tcW w:w="0" w:type="auto"/>
            <w:vAlign w:val="center"/>
            <w:hideMark/>
          </w:tcPr>
          <w:p w14:paraId="5A00F761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Neutral - Precision</w:t>
            </w:r>
          </w:p>
        </w:tc>
        <w:tc>
          <w:tcPr>
            <w:tcW w:w="0" w:type="auto"/>
            <w:vAlign w:val="center"/>
            <w:hideMark/>
          </w:tcPr>
          <w:p w14:paraId="721F1C20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Neutral - Recall</w:t>
            </w:r>
          </w:p>
        </w:tc>
        <w:tc>
          <w:tcPr>
            <w:tcW w:w="0" w:type="auto"/>
            <w:vAlign w:val="center"/>
            <w:hideMark/>
          </w:tcPr>
          <w:p w14:paraId="2E86FA4D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Neutral - F1-score</w:t>
            </w:r>
          </w:p>
        </w:tc>
        <w:tc>
          <w:tcPr>
            <w:tcW w:w="0" w:type="auto"/>
            <w:vAlign w:val="center"/>
            <w:hideMark/>
          </w:tcPr>
          <w:p w14:paraId="0B3D2D6C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Positive - Precision</w:t>
            </w:r>
          </w:p>
        </w:tc>
        <w:tc>
          <w:tcPr>
            <w:tcW w:w="0" w:type="auto"/>
            <w:vAlign w:val="center"/>
            <w:hideMark/>
          </w:tcPr>
          <w:p w14:paraId="45044CB8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Positive - Recall</w:t>
            </w:r>
          </w:p>
        </w:tc>
        <w:tc>
          <w:tcPr>
            <w:tcW w:w="0" w:type="auto"/>
            <w:vAlign w:val="center"/>
            <w:hideMark/>
          </w:tcPr>
          <w:p w14:paraId="5100096E" w14:textId="77777777" w:rsidR="0026058B" w:rsidRPr="0026058B" w:rsidRDefault="0026058B" w:rsidP="0026058B">
            <w:pPr>
              <w:rPr>
                <w:b/>
                <w:bCs/>
              </w:rPr>
            </w:pPr>
            <w:r w:rsidRPr="0026058B">
              <w:rPr>
                <w:b/>
                <w:bCs/>
              </w:rPr>
              <w:t>Positive - F1-score</w:t>
            </w:r>
          </w:p>
        </w:tc>
      </w:tr>
      <w:tr w:rsidR="0026058B" w:rsidRPr="0026058B" w14:paraId="7B12B4F6" w14:textId="77777777" w:rsidTr="0026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B42F" w14:textId="77777777" w:rsidR="0026058B" w:rsidRPr="0026058B" w:rsidRDefault="0026058B" w:rsidP="0026058B">
            <w:proofErr w:type="spellStart"/>
            <w:r w:rsidRPr="0026058B">
              <w:t>FacebookAI</w:t>
            </w:r>
            <w:proofErr w:type="spellEnd"/>
            <w:r w:rsidRPr="0026058B">
              <w:t xml:space="preserve"> XLM-Roberta</w:t>
            </w:r>
          </w:p>
        </w:tc>
        <w:tc>
          <w:tcPr>
            <w:tcW w:w="0" w:type="auto"/>
            <w:vAlign w:val="center"/>
            <w:hideMark/>
          </w:tcPr>
          <w:p w14:paraId="6F2E410B" w14:textId="77777777" w:rsidR="0026058B" w:rsidRPr="0026058B" w:rsidRDefault="0026058B" w:rsidP="0026058B">
            <w:r w:rsidRPr="0026058B">
              <w:t>68.00</w:t>
            </w:r>
          </w:p>
        </w:tc>
        <w:tc>
          <w:tcPr>
            <w:tcW w:w="0" w:type="auto"/>
            <w:vAlign w:val="center"/>
            <w:hideMark/>
          </w:tcPr>
          <w:p w14:paraId="5C823842" w14:textId="77777777" w:rsidR="0026058B" w:rsidRPr="0026058B" w:rsidRDefault="0026058B" w:rsidP="0026058B">
            <w:r w:rsidRPr="0026058B">
              <w:t>0.73</w:t>
            </w:r>
          </w:p>
        </w:tc>
        <w:tc>
          <w:tcPr>
            <w:tcW w:w="0" w:type="auto"/>
            <w:vAlign w:val="center"/>
            <w:hideMark/>
          </w:tcPr>
          <w:p w14:paraId="0AB52029" w14:textId="77777777" w:rsidR="0026058B" w:rsidRPr="0026058B" w:rsidRDefault="0026058B" w:rsidP="0026058B">
            <w:r w:rsidRPr="0026058B">
              <w:t>0.77</w:t>
            </w:r>
          </w:p>
        </w:tc>
        <w:tc>
          <w:tcPr>
            <w:tcW w:w="0" w:type="auto"/>
            <w:vAlign w:val="center"/>
            <w:hideMark/>
          </w:tcPr>
          <w:p w14:paraId="619F72C0" w14:textId="77777777" w:rsidR="0026058B" w:rsidRPr="0026058B" w:rsidRDefault="0026058B" w:rsidP="0026058B">
            <w:r w:rsidRPr="0026058B">
              <w:t>0.75</w:t>
            </w:r>
          </w:p>
        </w:tc>
        <w:tc>
          <w:tcPr>
            <w:tcW w:w="0" w:type="auto"/>
            <w:vAlign w:val="center"/>
            <w:hideMark/>
          </w:tcPr>
          <w:p w14:paraId="3D020FE2" w14:textId="77777777" w:rsidR="0026058B" w:rsidRPr="0026058B" w:rsidRDefault="0026058B" w:rsidP="0026058B">
            <w:r w:rsidRPr="0026058B">
              <w:t>0.65</w:t>
            </w:r>
          </w:p>
        </w:tc>
        <w:tc>
          <w:tcPr>
            <w:tcW w:w="0" w:type="auto"/>
            <w:vAlign w:val="center"/>
            <w:hideMark/>
          </w:tcPr>
          <w:p w14:paraId="13282CAB" w14:textId="77777777" w:rsidR="0026058B" w:rsidRPr="0026058B" w:rsidRDefault="0026058B" w:rsidP="0026058B">
            <w:r w:rsidRPr="0026058B">
              <w:t>0.55</w:t>
            </w:r>
          </w:p>
        </w:tc>
        <w:tc>
          <w:tcPr>
            <w:tcW w:w="0" w:type="auto"/>
            <w:vAlign w:val="center"/>
            <w:hideMark/>
          </w:tcPr>
          <w:p w14:paraId="07464E40" w14:textId="77777777" w:rsidR="0026058B" w:rsidRPr="0026058B" w:rsidRDefault="0026058B" w:rsidP="0026058B">
            <w:r w:rsidRPr="0026058B">
              <w:t>0.60</w:t>
            </w:r>
          </w:p>
        </w:tc>
        <w:tc>
          <w:tcPr>
            <w:tcW w:w="0" w:type="auto"/>
            <w:vAlign w:val="center"/>
            <w:hideMark/>
          </w:tcPr>
          <w:p w14:paraId="2F34B495" w14:textId="77777777" w:rsidR="0026058B" w:rsidRPr="0026058B" w:rsidRDefault="0026058B" w:rsidP="0026058B">
            <w:r w:rsidRPr="0026058B">
              <w:t>0.65</w:t>
            </w:r>
          </w:p>
        </w:tc>
        <w:tc>
          <w:tcPr>
            <w:tcW w:w="0" w:type="auto"/>
            <w:vAlign w:val="center"/>
            <w:hideMark/>
          </w:tcPr>
          <w:p w14:paraId="14008EF9" w14:textId="77777777" w:rsidR="0026058B" w:rsidRPr="0026058B" w:rsidRDefault="0026058B" w:rsidP="0026058B">
            <w:r w:rsidRPr="0026058B">
              <w:t>0.69</w:t>
            </w:r>
          </w:p>
        </w:tc>
        <w:tc>
          <w:tcPr>
            <w:tcW w:w="0" w:type="auto"/>
            <w:vAlign w:val="center"/>
            <w:hideMark/>
          </w:tcPr>
          <w:p w14:paraId="7479ADF0" w14:textId="77777777" w:rsidR="0026058B" w:rsidRPr="0026058B" w:rsidRDefault="0026058B" w:rsidP="0026058B">
            <w:r w:rsidRPr="0026058B">
              <w:t>0.67</w:t>
            </w:r>
          </w:p>
        </w:tc>
      </w:tr>
      <w:tr w:rsidR="0026058B" w:rsidRPr="0026058B" w14:paraId="47E90C96" w14:textId="77777777" w:rsidTr="0026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4D69" w14:textId="77777777" w:rsidR="0026058B" w:rsidRPr="0026058B" w:rsidRDefault="0026058B" w:rsidP="0026058B">
            <w:proofErr w:type="spellStart"/>
            <w:r w:rsidRPr="0026058B">
              <w:t>DistilBERT</w:t>
            </w:r>
            <w:proofErr w:type="spellEnd"/>
            <w:r w:rsidRPr="0026058B">
              <w:t xml:space="preserve"> (</w:t>
            </w:r>
            <w:proofErr w:type="spellStart"/>
            <w:r w:rsidRPr="0026058B">
              <w:t>DistilBERT</w:t>
            </w:r>
            <w:proofErr w:type="spellEnd"/>
            <w:r w:rsidRPr="0026058B">
              <w:t xml:space="preserve"> Base Uncased)</w:t>
            </w:r>
          </w:p>
        </w:tc>
        <w:tc>
          <w:tcPr>
            <w:tcW w:w="0" w:type="auto"/>
            <w:vAlign w:val="center"/>
            <w:hideMark/>
          </w:tcPr>
          <w:p w14:paraId="21677B5B" w14:textId="77777777" w:rsidR="0026058B" w:rsidRPr="0026058B" w:rsidRDefault="0026058B" w:rsidP="0026058B">
            <w:r w:rsidRPr="0026058B">
              <w:t>52.00</w:t>
            </w:r>
          </w:p>
        </w:tc>
        <w:tc>
          <w:tcPr>
            <w:tcW w:w="0" w:type="auto"/>
            <w:vAlign w:val="center"/>
            <w:hideMark/>
          </w:tcPr>
          <w:p w14:paraId="19F40D1B" w14:textId="77777777" w:rsidR="0026058B" w:rsidRPr="0026058B" w:rsidRDefault="0026058B" w:rsidP="0026058B">
            <w:r w:rsidRPr="0026058B">
              <w:t>0.55</w:t>
            </w:r>
          </w:p>
        </w:tc>
        <w:tc>
          <w:tcPr>
            <w:tcW w:w="0" w:type="auto"/>
            <w:vAlign w:val="center"/>
            <w:hideMark/>
          </w:tcPr>
          <w:p w14:paraId="42A77D61" w14:textId="77777777" w:rsidR="0026058B" w:rsidRPr="0026058B" w:rsidRDefault="0026058B" w:rsidP="0026058B">
            <w:r w:rsidRPr="0026058B">
              <w:t>0.60</w:t>
            </w:r>
          </w:p>
        </w:tc>
        <w:tc>
          <w:tcPr>
            <w:tcW w:w="0" w:type="auto"/>
            <w:vAlign w:val="center"/>
            <w:hideMark/>
          </w:tcPr>
          <w:p w14:paraId="2E81D166" w14:textId="77777777" w:rsidR="0026058B" w:rsidRPr="0026058B" w:rsidRDefault="0026058B" w:rsidP="0026058B">
            <w:r w:rsidRPr="0026058B">
              <w:t>0.57</w:t>
            </w:r>
          </w:p>
        </w:tc>
        <w:tc>
          <w:tcPr>
            <w:tcW w:w="0" w:type="auto"/>
            <w:vAlign w:val="center"/>
            <w:hideMark/>
          </w:tcPr>
          <w:p w14:paraId="454B03C1" w14:textId="77777777" w:rsidR="0026058B" w:rsidRPr="0026058B" w:rsidRDefault="0026058B" w:rsidP="0026058B">
            <w:r w:rsidRPr="0026058B">
              <w:t>0.50</w:t>
            </w:r>
          </w:p>
        </w:tc>
        <w:tc>
          <w:tcPr>
            <w:tcW w:w="0" w:type="auto"/>
            <w:vAlign w:val="center"/>
            <w:hideMark/>
          </w:tcPr>
          <w:p w14:paraId="69DBEAD0" w14:textId="77777777" w:rsidR="0026058B" w:rsidRPr="0026058B" w:rsidRDefault="0026058B" w:rsidP="0026058B">
            <w:r w:rsidRPr="0026058B">
              <w:t>0.41</w:t>
            </w:r>
          </w:p>
        </w:tc>
        <w:tc>
          <w:tcPr>
            <w:tcW w:w="0" w:type="auto"/>
            <w:vAlign w:val="center"/>
            <w:hideMark/>
          </w:tcPr>
          <w:p w14:paraId="34CC1663" w14:textId="77777777" w:rsidR="0026058B" w:rsidRPr="0026058B" w:rsidRDefault="0026058B" w:rsidP="0026058B">
            <w:r w:rsidRPr="0026058B">
              <w:t>0.45</w:t>
            </w:r>
          </w:p>
        </w:tc>
        <w:tc>
          <w:tcPr>
            <w:tcW w:w="0" w:type="auto"/>
            <w:vAlign w:val="center"/>
            <w:hideMark/>
          </w:tcPr>
          <w:p w14:paraId="1483B23A" w14:textId="77777777" w:rsidR="0026058B" w:rsidRPr="0026058B" w:rsidRDefault="0026058B" w:rsidP="0026058B">
            <w:r w:rsidRPr="0026058B">
              <w:t>0.50</w:t>
            </w:r>
          </w:p>
        </w:tc>
        <w:tc>
          <w:tcPr>
            <w:tcW w:w="0" w:type="auto"/>
            <w:vAlign w:val="center"/>
            <w:hideMark/>
          </w:tcPr>
          <w:p w14:paraId="1B5921E1" w14:textId="77777777" w:rsidR="0026058B" w:rsidRPr="0026058B" w:rsidRDefault="0026058B" w:rsidP="0026058B">
            <w:r w:rsidRPr="0026058B">
              <w:t>0.54</w:t>
            </w:r>
          </w:p>
        </w:tc>
        <w:tc>
          <w:tcPr>
            <w:tcW w:w="0" w:type="auto"/>
            <w:vAlign w:val="center"/>
            <w:hideMark/>
          </w:tcPr>
          <w:p w14:paraId="4575812A" w14:textId="77777777" w:rsidR="0026058B" w:rsidRPr="0026058B" w:rsidRDefault="0026058B" w:rsidP="0026058B">
            <w:r w:rsidRPr="0026058B">
              <w:t>0.52</w:t>
            </w:r>
          </w:p>
        </w:tc>
      </w:tr>
      <w:tr w:rsidR="0026058B" w:rsidRPr="0026058B" w14:paraId="46118397" w14:textId="77777777" w:rsidTr="0026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B8A6" w14:textId="77777777" w:rsidR="0026058B" w:rsidRPr="0026058B" w:rsidRDefault="0026058B" w:rsidP="0026058B">
            <w:r w:rsidRPr="0026058B">
              <w:t>Google BERT (BERT Base Multilingual)</w:t>
            </w:r>
          </w:p>
        </w:tc>
        <w:tc>
          <w:tcPr>
            <w:tcW w:w="0" w:type="auto"/>
            <w:vAlign w:val="center"/>
            <w:hideMark/>
          </w:tcPr>
          <w:p w14:paraId="2E7C9032" w14:textId="77777777" w:rsidR="0026058B" w:rsidRPr="0026058B" w:rsidRDefault="0026058B" w:rsidP="0026058B">
            <w:r w:rsidRPr="0026058B">
              <w:t>64.00</w:t>
            </w:r>
          </w:p>
        </w:tc>
        <w:tc>
          <w:tcPr>
            <w:tcW w:w="0" w:type="auto"/>
            <w:vAlign w:val="center"/>
            <w:hideMark/>
          </w:tcPr>
          <w:p w14:paraId="7BB4AA79" w14:textId="77777777" w:rsidR="0026058B" w:rsidRPr="0026058B" w:rsidRDefault="0026058B" w:rsidP="0026058B">
            <w:r w:rsidRPr="0026058B">
              <w:t>0.70</w:t>
            </w:r>
          </w:p>
        </w:tc>
        <w:tc>
          <w:tcPr>
            <w:tcW w:w="0" w:type="auto"/>
            <w:vAlign w:val="center"/>
            <w:hideMark/>
          </w:tcPr>
          <w:p w14:paraId="5CFCDBC4" w14:textId="77777777" w:rsidR="0026058B" w:rsidRPr="0026058B" w:rsidRDefault="0026058B" w:rsidP="0026058B">
            <w:r w:rsidRPr="0026058B">
              <w:t>0.68</w:t>
            </w:r>
          </w:p>
        </w:tc>
        <w:tc>
          <w:tcPr>
            <w:tcW w:w="0" w:type="auto"/>
            <w:vAlign w:val="center"/>
            <w:hideMark/>
          </w:tcPr>
          <w:p w14:paraId="6B87D920" w14:textId="77777777" w:rsidR="0026058B" w:rsidRPr="0026058B" w:rsidRDefault="0026058B" w:rsidP="0026058B">
            <w:r w:rsidRPr="0026058B">
              <w:t>0.69</w:t>
            </w:r>
          </w:p>
        </w:tc>
        <w:tc>
          <w:tcPr>
            <w:tcW w:w="0" w:type="auto"/>
            <w:vAlign w:val="center"/>
            <w:hideMark/>
          </w:tcPr>
          <w:p w14:paraId="55A1822E" w14:textId="77777777" w:rsidR="0026058B" w:rsidRPr="0026058B" w:rsidRDefault="0026058B" w:rsidP="0026058B">
            <w:r w:rsidRPr="0026058B">
              <w:t>0.61</w:t>
            </w:r>
          </w:p>
        </w:tc>
        <w:tc>
          <w:tcPr>
            <w:tcW w:w="0" w:type="auto"/>
            <w:vAlign w:val="center"/>
            <w:hideMark/>
          </w:tcPr>
          <w:p w14:paraId="300C0BBC" w14:textId="77777777" w:rsidR="0026058B" w:rsidRPr="0026058B" w:rsidRDefault="0026058B" w:rsidP="0026058B">
            <w:r w:rsidRPr="0026058B">
              <w:t>0.64</w:t>
            </w:r>
          </w:p>
        </w:tc>
        <w:tc>
          <w:tcPr>
            <w:tcW w:w="0" w:type="auto"/>
            <w:vAlign w:val="center"/>
            <w:hideMark/>
          </w:tcPr>
          <w:p w14:paraId="592AE9C9" w14:textId="77777777" w:rsidR="0026058B" w:rsidRPr="0026058B" w:rsidRDefault="0026058B" w:rsidP="0026058B">
            <w:r w:rsidRPr="0026058B">
              <w:t>0.63</w:t>
            </w:r>
          </w:p>
        </w:tc>
        <w:tc>
          <w:tcPr>
            <w:tcW w:w="0" w:type="auto"/>
            <w:vAlign w:val="center"/>
            <w:hideMark/>
          </w:tcPr>
          <w:p w14:paraId="5E57B097" w14:textId="77777777" w:rsidR="0026058B" w:rsidRPr="0026058B" w:rsidRDefault="0026058B" w:rsidP="0026058B">
            <w:r w:rsidRPr="0026058B">
              <w:t>0.60</w:t>
            </w:r>
          </w:p>
        </w:tc>
        <w:tc>
          <w:tcPr>
            <w:tcW w:w="0" w:type="auto"/>
            <w:vAlign w:val="center"/>
            <w:hideMark/>
          </w:tcPr>
          <w:p w14:paraId="651E7243" w14:textId="77777777" w:rsidR="0026058B" w:rsidRPr="0026058B" w:rsidRDefault="0026058B" w:rsidP="0026058B">
            <w:r w:rsidRPr="0026058B">
              <w:t>0.59</w:t>
            </w:r>
          </w:p>
        </w:tc>
        <w:tc>
          <w:tcPr>
            <w:tcW w:w="0" w:type="auto"/>
            <w:vAlign w:val="center"/>
            <w:hideMark/>
          </w:tcPr>
          <w:p w14:paraId="5C125346" w14:textId="77777777" w:rsidR="0026058B" w:rsidRPr="0026058B" w:rsidRDefault="0026058B" w:rsidP="0026058B">
            <w:r w:rsidRPr="0026058B">
              <w:t>0.60</w:t>
            </w:r>
          </w:p>
        </w:tc>
      </w:tr>
      <w:tr w:rsidR="0026058B" w:rsidRPr="0026058B" w14:paraId="6E6C53E1" w14:textId="77777777" w:rsidTr="0026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2058F" w14:textId="77777777" w:rsidR="0026058B" w:rsidRPr="0026058B" w:rsidRDefault="0026058B" w:rsidP="0026058B">
            <w:r w:rsidRPr="0026058B">
              <w:t>Bangla-BERT Base</w:t>
            </w:r>
          </w:p>
        </w:tc>
        <w:tc>
          <w:tcPr>
            <w:tcW w:w="0" w:type="auto"/>
            <w:vAlign w:val="center"/>
            <w:hideMark/>
          </w:tcPr>
          <w:p w14:paraId="67CC0049" w14:textId="77777777" w:rsidR="0026058B" w:rsidRPr="0026058B" w:rsidRDefault="0026058B" w:rsidP="0026058B">
            <w:r w:rsidRPr="0026058B">
              <w:t>65.00</w:t>
            </w:r>
          </w:p>
        </w:tc>
        <w:tc>
          <w:tcPr>
            <w:tcW w:w="0" w:type="auto"/>
            <w:vAlign w:val="center"/>
            <w:hideMark/>
          </w:tcPr>
          <w:p w14:paraId="1833D959" w14:textId="77777777" w:rsidR="0026058B" w:rsidRPr="0026058B" w:rsidRDefault="0026058B" w:rsidP="0026058B">
            <w:r w:rsidRPr="0026058B">
              <w:t>0.68</w:t>
            </w:r>
          </w:p>
        </w:tc>
        <w:tc>
          <w:tcPr>
            <w:tcW w:w="0" w:type="auto"/>
            <w:vAlign w:val="center"/>
            <w:hideMark/>
          </w:tcPr>
          <w:p w14:paraId="1825E33B" w14:textId="77777777" w:rsidR="0026058B" w:rsidRPr="0026058B" w:rsidRDefault="0026058B" w:rsidP="0026058B">
            <w:r w:rsidRPr="0026058B">
              <w:t>0.70</w:t>
            </w:r>
          </w:p>
        </w:tc>
        <w:tc>
          <w:tcPr>
            <w:tcW w:w="0" w:type="auto"/>
            <w:vAlign w:val="center"/>
            <w:hideMark/>
          </w:tcPr>
          <w:p w14:paraId="008B153F" w14:textId="77777777" w:rsidR="0026058B" w:rsidRPr="0026058B" w:rsidRDefault="0026058B" w:rsidP="0026058B">
            <w:r w:rsidRPr="0026058B">
              <w:t>0.69</w:t>
            </w:r>
          </w:p>
        </w:tc>
        <w:tc>
          <w:tcPr>
            <w:tcW w:w="0" w:type="auto"/>
            <w:vAlign w:val="center"/>
            <w:hideMark/>
          </w:tcPr>
          <w:p w14:paraId="72BAB7F3" w14:textId="77777777" w:rsidR="0026058B" w:rsidRPr="0026058B" w:rsidRDefault="0026058B" w:rsidP="0026058B">
            <w:r w:rsidRPr="0026058B">
              <w:t>0.63</w:t>
            </w:r>
          </w:p>
        </w:tc>
        <w:tc>
          <w:tcPr>
            <w:tcW w:w="0" w:type="auto"/>
            <w:vAlign w:val="center"/>
            <w:hideMark/>
          </w:tcPr>
          <w:p w14:paraId="002FC99D" w14:textId="77777777" w:rsidR="0026058B" w:rsidRPr="0026058B" w:rsidRDefault="0026058B" w:rsidP="0026058B">
            <w:r w:rsidRPr="0026058B">
              <w:t>0.59</w:t>
            </w:r>
          </w:p>
        </w:tc>
        <w:tc>
          <w:tcPr>
            <w:tcW w:w="0" w:type="auto"/>
            <w:vAlign w:val="center"/>
            <w:hideMark/>
          </w:tcPr>
          <w:p w14:paraId="44562D14" w14:textId="77777777" w:rsidR="0026058B" w:rsidRPr="0026058B" w:rsidRDefault="0026058B" w:rsidP="0026058B">
            <w:r w:rsidRPr="0026058B">
              <w:t>0.61</w:t>
            </w:r>
          </w:p>
        </w:tc>
        <w:tc>
          <w:tcPr>
            <w:tcW w:w="0" w:type="auto"/>
            <w:vAlign w:val="center"/>
            <w:hideMark/>
          </w:tcPr>
          <w:p w14:paraId="390C3614" w14:textId="77777777" w:rsidR="0026058B" w:rsidRPr="0026058B" w:rsidRDefault="0026058B" w:rsidP="0026058B">
            <w:r w:rsidRPr="0026058B">
              <w:t>0.64</w:t>
            </w:r>
          </w:p>
        </w:tc>
        <w:tc>
          <w:tcPr>
            <w:tcW w:w="0" w:type="auto"/>
            <w:vAlign w:val="center"/>
            <w:hideMark/>
          </w:tcPr>
          <w:p w14:paraId="24836F04" w14:textId="77777777" w:rsidR="0026058B" w:rsidRPr="0026058B" w:rsidRDefault="0026058B" w:rsidP="0026058B">
            <w:r w:rsidRPr="0026058B">
              <w:t>0.65</w:t>
            </w:r>
          </w:p>
        </w:tc>
        <w:tc>
          <w:tcPr>
            <w:tcW w:w="0" w:type="auto"/>
            <w:vAlign w:val="center"/>
            <w:hideMark/>
          </w:tcPr>
          <w:p w14:paraId="6146A672" w14:textId="77777777" w:rsidR="0026058B" w:rsidRPr="0026058B" w:rsidRDefault="0026058B" w:rsidP="0026058B">
            <w:r w:rsidRPr="0026058B">
              <w:t>0.64</w:t>
            </w:r>
          </w:p>
        </w:tc>
      </w:tr>
    </w:tbl>
    <w:p w14:paraId="2733A66C" w14:textId="77777777" w:rsidR="0026058B" w:rsidRDefault="0026058B"/>
    <w:p w14:paraId="111BC72A" w14:textId="77777777" w:rsidR="0026058B" w:rsidRDefault="0026058B"/>
    <w:sectPr w:rsidR="0026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8B"/>
    <w:rsid w:val="000921D1"/>
    <w:rsid w:val="001A1174"/>
    <w:rsid w:val="0026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B27BC"/>
  <w15:chartTrackingRefBased/>
  <w15:docId w15:val="{B88B0B23-C181-4403-876E-C9D051FF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2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2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1056</Characters>
  <Application>Microsoft Office Word</Application>
  <DocSecurity>0</DocSecurity>
  <Lines>264</Lines>
  <Paragraphs>158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hossain</dc:creator>
  <cp:keywords/>
  <dc:description/>
  <cp:lastModifiedBy>farshid hossain</cp:lastModifiedBy>
  <cp:revision>1</cp:revision>
  <dcterms:created xsi:type="dcterms:W3CDTF">2024-10-27T08:32:00Z</dcterms:created>
  <dcterms:modified xsi:type="dcterms:W3CDTF">2024-10-27T08:35:00Z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ce1be9d6-b8cf-4bdf-875e-9559b5601cda</vt:lpwstr>
  </property>
</Properties>
</file>