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182"/>
        <w:spacing w:after="0" w:line="240" w:lineRule="auto"/>
      </w:pPr>
      <w:r/>
      <w:bookmarkStart w:id="0" w:name="_Hlk75861763"/>
      <w:r/>
      <w:bookmarkStart w:id="1" w:name="_GoBack"/>
      <w:r/>
      <w:bookmarkEnd w:id="1"/>
      <w:r>
        <w:rPr>
          <w:rFonts w:eastAsia="Tinos"/>
        </w:rPr>
        <w:t xml:space="preserve">Договор поставки № _________</w:t>
      </w:r>
      <w:r/>
    </w:p>
    <w:p>
      <w:pPr>
        <w:pStyle w:val="1183"/>
        <w:spacing w:line="240" w:lineRule="auto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 w:line="240" w:lineRule="auto"/>
        <w:shd w:val="clear" w:color="auto" w:fill="ffffff"/>
        <w:rPr>
          <w:sz w:val="24"/>
          <w:szCs w:val="24"/>
        </w:rPr>
      </w:pPr>
      <w:r>
        <w:rPr>
          <w:rFonts w:eastAsia="Tinos"/>
          <w:sz w:val="24"/>
          <w:szCs w:val="24"/>
        </w:rPr>
        <w:t xml:space="preserve">г. Добрянка                                                                                                  «____» __________ 20____г.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spacing w:after="0" w:line="240" w:lineRule="auto"/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spacing w:after="0" w:line="240" w:lineRule="auto"/>
        <w:shd w:val="clear" w:color="auto" w:fill="ffffff"/>
        <w:tabs>
          <w:tab w:val="left" w:pos="10050" w:leader="none"/>
        </w:tabs>
        <w:rPr>
          <w:sz w:val="24"/>
          <w:szCs w:val="24"/>
        </w:rPr>
      </w:pPr>
      <w:r>
        <w:rPr>
          <w:rFonts w:eastAsia="Tinos"/>
          <w:b/>
          <w:sz w:val="24"/>
          <w:szCs w:val="24"/>
        </w:rPr>
        <w:t xml:space="preserve">Акционерное общество «Интер РАО-Электрогенерация» (АО «Интер РАО-Электрогенерация»)</w:t>
      </w:r>
      <w:r>
        <w:rPr>
          <w:rFonts w:eastAsia="Tinos"/>
          <w:sz w:val="24"/>
          <w:szCs w:val="24"/>
        </w:rPr>
        <w:t xml:space="preserve">, именуемое в дальнейшем «Покупатель», в лице Директора Филиала «Пермская ГРЭС» АО «Интер РАО – Электрогенерация» Митина Сергея Александровича, действующего на основании Доверенности № ___/ПГРЭС от _________, с одной стороны и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spacing w:after="0" w:line="240" w:lineRule="auto"/>
        <w:shd w:val="clear" w:color="auto" w:fill="ffffff"/>
        <w:tabs>
          <w:tab w:val="left" w:pos="9639" w:leader="none"/>
        </w:tabs>
        <w:rPr>
          <w:sz w:val="24"/>
          <w:szCs w:val="24"/>
        </w:rPr>
      </w:pPr>
      <w:r>
        <w:rPr>
          <w:rFonts w:eastAsia="Tinos"/>
          <w:b/>
          <w:sz w:val="24"/>
          <w:szCs w:val="24"/>
        </w:rPr>
        <w:t xml:space="preserve">_____________________________________ (___________________)</w:t>
      </w:r>
      <w:r>
        <w:rPr>
          <w:rFonts w:eastAsia="Tinos"/>
          <w:sz w:val="24"/>
          <w:szCs w:val="24"/>
        </w:rPr>
        <w:t xml:space="preserve">, именуемое в дальнейшем «Поставщик», в лице _________________________________, действующего на основании ______________, с другой стороны, совместно именуемые «Стороны», заключили настоящий Договор о нижеследующем: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 w:line="240" w:lineRule="auto"/>
        <w:shd w:val="clear" w:color="auto" w:fill="ffffff"/>
        <w:tabs>
          <w:tab w:val="left" w:pos="10050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31"/>
        </w:numPr>
        <w:ind w:left="0" w:firstLine="0"/>
        <w:jc w:val="center"/>
        <w:spacing w:after="0" w:line="240" w:lineRule="auto"/>
        <w:shd w:val="clear" w:color="auto" w:fill="ffffff"/>
        <w:tabs>
          <w:tab w:val="left" w:pos="10050" w:leader="none"/>
        </w:tabs>
        <w:rPr>
          <w:b/>
          <w:bCs/>
          <w:sz w:val="24"/>
          <w:szCs w:val="24"/>
        </w:rPr>
      </w:pPr>
      <w:r>
        <w:rPr>
          <w:rFonts w:eastAsia="Tinos"/>
          <w:b/>
          <w:bCs/>
          <w:sz w:val="24"/>
          <w:szCs w:val="24"/>
        </w:rPr>
        <w:t xml:space="preserve">Предмет Договора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numPr>
          <w:ilvl w:val="1"/>
          <w:numId w:val="31"/>
        </w:numPr>
        <w:ind w:left="0" w:firstLine="0"/>
        <w:jc w:val="both"/>
        <w:spacing w:after="0" w:line="240" w:lineRule="auto"/>
        <w:shd w:val="clear" w:color="auto" w:fill="ffffff"/>
        <w:tabs>
          <w:tab w:val="left" w:pos="540" w:leader="none"/>
          <w:tab w:val="left" w:pos="10050" w:leader="none"/>
        </w:tabs>
        <w:rPr>
          <w:bCs/>
          <w:sz w:val="24"/>
          <w:szCs w:val="24"/>
        </w:rPr>
      </w:pPr>
      <w:r>
        <w:rPr>
          <w:rFonts w:eastAsia="Tinos"/>
          <w:bCs/>
          <w:sz w:val="24"/>
          <w:szCs w:val="24"/>
        </w:rPr>
        <w:t xml:space="preserve">В соответствии с Договором Поставщик обязуется передать Покуп</w:t>
      </w:r>
      <w:r>
        <w:rPr>
          <w:rFonts w:eastAsia="Tinos"/>
          <w:bCs/>
          <w:sz w:val="24"/>
          <w:szCs w:val="24"/>
          <w:highlight w:val="white"/>
        </w:rPr>
        <w:t xml:space="preserve">ателю</w:t>
      </w:r>
      <w:r>
        <w:rPr>
          <w:rFonts w:eastAsia="Tinos"/>
          <w:b/>
          <w:bCs/>
          <w:sz w:val="24"/>
          <w:szCs w:val="24"/>
          <w:highlight w:val="white"/>
        </w:rPr>
        <w:t xml:space="preserve"> </w:t>
      </w:r>
      <w:r>
        <w:rPr>
          <w:rFonts w:eastAsia="Tinos"/>
          <w:b/>
          <w:bCs/>
          <w:sz w:val="24"/>
          <w:szCs w:val="24"/>
          <w:highlight w:val="white"/>
        </w:rPr>
        <w:t xml:space="preserve">трубу бо</w:t>
      </w:r>
      <w:r>
        <w:rPr>
          <w:rFonts w:eastAsia="Tinos"/>
          <w:b/>
          <w:bCs/>
          <w:sz w:val="24"/>
          <w:szCs w:val="24"/>
          <w:highlight w:val="white"/>
        </w:rPr>
        <w:t xml:space="preserve">льшого диаметра</w:t>
      </w:r>
      <w:r>
        <w:rPr>
          <w:rFonts w:eastAsia="Tinos"/>
          <w:b/>
          <w:bCs/>
          <w:sz w:val="24"/>
          <w:szCs w:val="24"/>
          <w:highlight w:val="white"/>
        </w:rPr>
        <w:t xml:space="preserve"> </w:t>
      </w:r>
      <w:r>
        <w:rPr>
          <w:rFonts w:eastAsia="Tinos"/>
          <w:b/>
          <w:bCs/>
          <w:sz w:val="24"/>
          <w:szCs w:val="24"/>
          <w:highlight w:val="white"/>
          <w:lang w:eastAsia="ru-RU"/>
        </w:rPr>
        <w:t xml:space="preserve">(</w:t>
      </w:r>
      <w:r>
        <w:rPr>
          <w:rFonts w:eastAsia="Tinos"/>
          <w:bCs/>
          <w:sz w:val="24"/>
          <w:szCs w:val="24"/>
          <w:highlight w:val="white"/>
        </w:rPr>
        <w:t xml:space="preserve">далее - Товар) для нужд филиала «Пермская ГРЭС» АО «Интер</w:t>
      </w:r>
      <w:r>
        <w:rPr>
          <w:rFonts w:eastAsia="Tinos"/>
          <w:bCs/>
          <w:sz w:val="24"/>
          <w:szCs w:val="24"/>
        </w:rPr>
        <w:t xml:space="preserve"> РАО – Электрогенерация» в порядке и на условиях, предусмотренных настоящим Договором и Приложениями к нему.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>
      <w:pPr>
        <w:ind w:firstLine="142"/>
        <w:jc w:val="both"/>
        <w:spacing w:after="0" w:line="240" w:lineRule="auto"/>
        <w:tabs>
          <w:tab w:val="left" w:pos="540" w:leader="none"/>
          <w:tab w:val="left" w:pos="10050" w:leader="none"/>
        </w:tabs>
        <w:rPr>
          <w:bCs/>
          <w:sz w:val="24"/>
          <w:szCs w:val="24"/>
        </w:rPr>
      </w:pPr>
      <w:r>
        <w:rPr>
          <w:rFonts w:eastAsia="Tinos"/>
          <w:bCs/>
          <w:sz w:val="24"/>
          <w:szCs w:val="24"/>
        </w:rPr>
        <w:t xml:space="preserve">Поставщик гарантирует, что Товар принадлежит ему на праве собственности, не заложен и не арестован, не является предметом исков и свободен от прав третьих лиц.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>
      <w:pPr>
        <w:numPr>
          <w:ilvl w:val="1"/>
          <w:numId w:val="31"/>
        </w:numPr>
        <w:ind w:left="0" w:firstLine="0"/>
        <w:jc w:val="both"/>
        <w:spacing w:after="0" w:line="240" w:lineRule="auto"/>
        <w:shd w:val="clear" w:color="auto" w:fill="ffffff"/>
        <w:tabs>
          <w:tab w:val="left" w:pos="540" w:leader="none"/>
          <w:tab w:val="left" w:pos="10050" w:leader="none"/>
        </w:tabs>
        <w:rPr>
          <w:bCs/>
          <w:sz w:val="24"/>
          <w:szCs w:val="24"/>
        </w:rPr>
      </w:pPr>
      <w:r>
        <w:rPr>
          <w:rFonts w:eastAsia="Tinos"/>
          <w:bCs/>
          <w:sz w:val="24"/>
          <w:szCs w:val="24"/>
        </w:rPr>
        <w:t xml:space="preserve">Покупатель обязуется принять и оплатить Товар на условиях настоящего Договора.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>
      <w:pPr>
        <w:numPr>
          <w:ilvl w:val="1"/>
          <w:numId w:val="31"/>
        </w:numPr>
        <w:ind w:left="0" w:firstLine="0"/>
        <w:jc w:val="both"/>
        <w:spacing w:after="0" w:line="240" w:lineRule="auto"/>
        <w:shd w:val="clear" w:color="auto" w:fill="ffffff"/>
        <w:tabs>
          <w:tab w:val="left" w:pos="540" w:leader="none"/>
          <w:tab w:val="left" w:pos="10050" w:leader="none"/>
        </w:tabs>
        <w:rPr>
          <w:sz w:val="24"/>
          <w:szCs w:val="24"/>
        </w:rPr>
      </w:pPr>
      <w:r>
        <w:rPr>
          <w:rFonts w:eastAsia="Tinos"/>
          <w:sz w:val="24"/>
          <w:szCs w:val="24"/>
        </w:rPr>
        <w:t xml:space="preserve">Условия поставки, сроки поставки, ассортимент и количество поставляемого Товара определяется в Приложении № 1 (Спецификация), Приложении № 2 (График поставки) к настоящему Договору.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spacing w:after="0" w:line="240" w:lineRule="auto"/>
        <w:shd w:val="clear" w:color="auto" w:fill="ffffff"/>
        <w:tabs>
          <w:tab w:val="left" w:pos="540" w:leader="none"/>
          <w:tab w:val="left" w:pos="10050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31"/>
        </w:numPr>
        <w:ind w:left="0"/>
        <w:jc w:val="center"/>
        <w:spacing w:after="0" w:line="240" w:lineRule="auto"/>
        <w:shd w:val="clear" w:color="auto" w:fill="ffffff"/>
        <w:tabs>
          <w:tab w:val="left" w:pos="10050" w:leader="none"/>
        </w:tabs>
        <w:rPr>
          <w:b/>
          <w:sz w:val="24"/>
          <w:szCs w:val="24"/>
        </w:rPr>
      </w:pPr>
      <w:r>
        <w:rPr>
          <w:rFonts w:eastAsia="Tinos"/>
          <w:b/>
          <w:sz w:val="24"/>
          <w:szCs w:val="24"/>
        </w:rPr>
        <w:t xml:space="preserve">Сумма Договора и порядок оплаты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numPr>
          <w:ilvl w:val="1"/>
          <w:numId w:val="31"/>
        </w:numPr>
        <w:ind w:left="0" w:firstLine="0"/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rFonts w:eastAsia="Tinos"/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Сумма Договора составляет </w:t>
      </w:r>
      <w:r>
        <w:rPr>
          <w:rFonts w:eastAsia="Tinos"/>
          <w:b/>
          <w:sz w:val="24"/>
          <w:szCs w:val="24"/>
          <w:highlight w:val="white"/>
        </w:rPr>
        <w:t xml:space="preserve">указать сумму договора цифрами (указать сумму договора прописью) рублей ___ копеек</w:t>
      </w:r>
      <w:r>
        <w:rPr>
          <w:rFonts w:eastAsia="Tinos"/>
          <w:sz w:val="24"/>
          <w:szCs w:val="24"/>
          <w:highlight w:val="white"/>
        </w:rPr>
        <w:t xml:space="preserve">, в том числе НДС 22 % в размере указать сумму НДС цифрами (указать сумму НДС прописью) рублей ____ копеек.</w:t>
      </w:r>
      <w:r>
        <w:rPr>
          <w:rFonts w:eastAsia="Tinos"/>
          <w:sz w:val="24"/>
          <w:szCs w:val="24"/>
          <w:highlight w:val="white"/>
        </w:rPr>
      </w:r>
      <w:r>
        <w:rPr>
          <w:rFonts w:eastAsia="Tinos"/>
          <w:sz w:val="24"/>
          <w:szCs w:val="24"/>
          <w:highlight w:val="white"/>
        </w:rPr>
      </w:r>
    </w:p>
    <w:p>
      <w:pPr>
        <w:numPr>
          <w:ilvl w:val="1"/>
          <w:numId w:val="31"/>
        </w:numPr>
        <w:ind w:left="0" w:firstLine="0"/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  <w:t xml:space="preserve">В случае </w:t>
      </w:r>
      <w:r>
        <w:rPr>
          <w:rFonts w:eastAsia="Tinos"/>
          <w:i w:val="0"/>
          <w:iCs w:val="0"/>
          <w:color w:val="000000" w:themeColor="text1"/>
          <w:sz w:val="24"/>
          <w:szCs w:val="24"/>
          <w:highlight w:val="white"/>
        </w:rPr>
        <w:t xml:space="preserve">отклонения ко</w:t>
      </w:r>
      <w:r>
        <w:rPr>
          <w:rFonts w:eastAsia="Tinos"/>
          <w:i w:val="0"/>
          <w:iCs w:val="0"/>
          <w:color w:val="000000" w:themeColor="text1"/>
          <w:sz w:val="24"/>
          <w:szCs w:val="24"/>
          <w:highlight w:val="white"/>
        </w:rPr>
        <w:t xml:space="preserve">личества поставленног</w:t>
      </w:r>
      <w:r>
        <w:rPr>
          <w:rFonts w:eastAsia="Tinos"/>
          <w:i w:val="0"/>
          <w:iCs w:val="0"/>
          <w:color w:val="000000" w:themeColor="text1"/>
          <w:sz w:val="24"/>
          <w:szCs w:val="24"/>
          <w:highlight w:val="white"/>
        </w:rPr>
        <w:t xml:space="preserve">о Товара от указанного в Приложении № 1 к Договору, на основании пункта 4.2. Договора, сумма Договора пересчитывается исходя из фактически поставленного количества Товара и цены за единицу Товара, указанной в приложении № 1 к Договору.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1"/>
          <w:numId w:val="31"/>
        </w:numPr>
        <w:ind w:left="0" w:firstLine="0"/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</w:rPr>
      </w:pPr>
      <w:r>
        <w:rPr>
          <w:rFonts w:eastAsia="Tinos"/>
          <w:sz w:val="24"/>
          <w:szCs w:val="24"/>
          <w:highlight w:val="white"/>
        </w:rPr>
        <w:t xml:space="preserve">Сумма Договора устанав</w:t>
      </w:r>
      <w:r>
        <w:rPr>
          <w:rFonts w:eastAsia="Tinos"/>
          <w:sz w:val="24"/>
          <w:szCs w:val="24"/>
        </w:rPr>
        <w:t xml:space="preserve">ливается в валюте Российской Федерации (рубли). Оплата по настоящему Договору производится в рублях. Днем оплаты признается дата списания денежных средств с расчетного счета Покупателя.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1"/>
          <w:numId w:val="31"/>
        </w:numPr>
        <w:ind w:left="0" w:firstLine="0"/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</w:rPr>
        <w:t xml:space="preserve">Сумма Договора включает в себя стоимость Товара, расходы на страхование Товара, затраты Поставщика по д</w:t>
      </w:r>
      <w:r>
        <w:rPr>
          <w:rFonts w:eastAsia="Tinos"/>
          <w:sz w:val="24"/>
          <w:szCs w:val="24"/>
          <w:highlight w:val="white"/>
        </w:rPr>
        <w:t xml:space="preserve">оставке Товара в адрес Покупателя, все налоги, сборы и пошлины, расходы Поставщика по доста</w:t>
      </w:r>
      <w:r>
        <w:rPr>
          <w:rFonts w:eastAsia="Tinos"/>
          <w:sz w:val="24"/>
          <w:szCs w:val="24"/>
          <w:highlight w:val="white"/>
        </w:rPr>
        <w:t xml:space="preserve">вке Товара до Покупателя и на его Склад, расходы по погрузке, упаковке, таре, а также иные расходы, связанные с осуществлением поставки по настоящему Договору. В случае поставки Товара иностранного производства цена соответствующего Товара, в том числе, вк</w:t>
      </w:r>
      <w:r>
        <w:rPr>
          <w:rFonts w:eastAsia="Tinos"/>
          <w:sz w:val="24"/>
          <w:szCs w:val="24"/>
          <w:highlight w:val="white"/>
        </w:rPr>
        <w:t xml:space="preserve">лючает в себя все таможенные платежи, связанные с таможенным оформлением Товара для выпуска в свободное обращение на территории Российской Федерации. Сумма Договора является фиксированной и не подлежит изменению в течение срока действия настоящего Договора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1"/>
          <w:numId w:val="31"/>
        </w:numPr>
        <w:ind w:left="0" w:firstLine="0"/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Расчеты по настоящему Договору осуществляются в следующем порядке: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100 % (сто процентов) Суммы Договора, указанной в п.2.1 настоящего Договора, оплачивается в </w:t>
      </w:r>
      <w:r>
        <w:rPr>
          <w:rFonts w:eastAsia="Tinos"/>
          <w:sz w:val="24"/>
          <w:szCs w:val="24"/>
          <w:highlight w:val="white"/>
        </w:rPr>
        <w:t xml:space="preserve">течени</w:t>
      </w:r>
      <w:r>
        <w:rPr>
          <w:rFonts w:eastAsia="Tinos"/>
          <w:sz w:val="24"/>
          <w:szCs w:val="24"/>
          <w:highlight w:val="white"/>
        </w:rPr>
        <w:t xml:space="preserve">е 60 (шестидесяти) календарных </w:t>
      </w:r>
      <w:r>
        <w:rPr>
          <w:rFonts w:eastAsia="Tinos"/>
          <w:sz w:val="24"/>
          <w:szCs w:val="24"/>
          <w:highlight w:val="white"/>
        </w:rPr>
        <w:t xml:space="preserve">дней (в случае, если Победитель закупки будет относиться к субъектам малого и среднего предпринимательства  - 7 рабочих дней) </w:t>
      </w:r>
      <w:r>
        <w:rPr>
          <w:rFonts w:eastAsia="Tinos"/>
          <w:sz w:val="24"/>
          <w:szCs w:val="24"/>
          <w:highlight w:val="white"/>
        </w:rPr>
        <w:t xml:space="preserve">от даты </w:t>
      </w:r>
      <w:r>
        <w:rPr>
          <w:rFonts w:eastAsia="Tinos"/>
          <w:sz w:val="24"/>
          <w:szCs w:val="24"/>
          <w:highlight w:val="white"/>
        </w:rPr>
        <w:t xml:space="preserve">поставки Товара и его принятия Покупателем с подписанием Товарной накладной унифицированной формы ТОРГ-12 и при условии предоставления Поставщиком Покупателю оригиналов всех следующих надлежаще оформленных документов: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ind w:left="142"/>
        <w:jc w:val="both"/>
        <w:spacing w:after="0" w:line="240" w:lineRule="auto"/>
        <w:shd w:val="clear" w:color="auto" w:fill="ffffff"/>
        <w:tabs>
          <w:tab w:val="left" w:pos="54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• Счета(ов)-фактуры;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ind w:left="142"/>
        <w:jc w:val="both"/>
        <w:spacing w:after="0" w:line="240" w:lineRule="auto"/>
        <w:shd w:val="clear" w:color="auto" w:fill="ffffff"/>
        <w:tabs>
          <w:tab w:val="left" w:pos="54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• Счета(ов);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ind w:left="142"/>
        <w:jc w:val="both"/>
        <w:spacing w:after="0" w:line="240" w:lineRule="auto"/>
        <w:shd w:val="clear" w:color="auto" w:fill="ffffff"/>
        <w:tabs>
          <w:tab w:val="left" w:pos="54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• Товарной(ых) накладной(ых) унифицированной формы  ТОРГ-12 или УПД;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54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Счета, не подтвержденные документами, не оплачиваются.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1"/>
          <w:numId w:val="31"/>
        </w:numPr>
        <w:ind w:left="0" w:firstLine="0"/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Оплата по настоящему Договору производится в форме безналичного расчета путем перечисления денежных средств на расчетный счет Поставщика, указанный в разделе 16 настоящего Договора. 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1"/>
          <w:numId w:val="31"/>
        </w:numPr>
        <w:ind w:left="0" w:firstLine="0"/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i/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В случае возникновения претензий Покупателя в отношении качества, комплектности, количества и/или ассортимента поставленного Товара, Покупатель вправе после письменного уведомления Поставщика приостановить исполнение обязательства по оп</w:t>
      </w:r>
      <w:r>
        <w:rPr>
          <w:rFonts w:eastAsia="Tinos"/>
          <w:sz w:val="24"/>
          <w:szCs w:val="24"/>
          <w:highlight w:val="white"/>
        </w:rPr>
        <w:t xml:space="preserve">лате на период с момента обнаружения нарушения условий о качестве, комплектности, количестве и/или ассортименте и до момента устранения выявленных нарушений Поставщиком. При этом Покупатель не несет ответственности за задержку оплаты за поставленный Товар.</w:t>
      </w:r>
      <w:r>
        <w:rPr>
          <w:i/>
          <w:sz w:val="24"/>
          <w:szCs w:val="24"/>
          <w:highlight w:val="white"/>
        </w:rPr>
      </w:r>
      <w:r>
        <w:rPr>
          <w:i/>
          <w:sz w:val="24"/>
          <w:szCs w:val="24"/>
          <w:highlight w:val="white"/>
        </w:rPr>
      </w:r>
    </w:p>
    <w:p>
      <w:pPr>
        <w:numPr>
          <w:ilvl w:val="1"/>
          <w:numId w:val="31"/>
        </w:numPr>
        <w:ind w:left="0" w:firstLine="0"/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Поставщик представляет Покупателю счет-фактуру, выставленную в сроки и оформленную в соответствии и в порядке, предусмотренном действующим законодательством РФ о налогах и сборах.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1"/>
          <w:numId w:val="31"/>
        </w:numPr>
        <w:ind w:left="0" w:firstLine="0"/>
        <w:jc w:val="both"/>
        <w:spacing w:after="0" w:line="240" w:lineRule="auto"/>
        <w:shd w:val="clear" w:color="auto" w:fill="ffffff"/>
        <w:tabs>
          <w:tab w:val="num" w:pos="0" w:leader="none"/>
          <w:tab w:val="clear" w:pos="432" w:leader="none"/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Поставщик не позднее 5 календарных дней по окончании срока поставки по Договору, направляет в адрес Покупателя, оформленный со сво</w:t>
      </w:r>
      <w:r>
        <w:rPr>
          <w:rFonts w:eastAsia="Tinos"/>
          <w:sz w:val="24"/>
          <w:szCs w:val="24"/>
          <w:highlight w:val="white"/>
        </w:rPr>
        <w:t xml:space="preserve">ей стороны акт сверки. Покупатель в течение 5 календарных дней с момента получения акта сверки, производит сверку расчетов между Сторонами, при необходимости оформляет протокол разногласий и возвращает Поставщику один экземпляр надлежаще оформленного акта.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1"/>
          <w:numId w:val="31"/>
        </w:numPr>
        <w:ind w:left="0" w:firstLine="0"/>
        <w:jc w:val="both"/>
        <w:spacing w:after="0" w:line="240" w:lineRule="auto"/>
        <w:shd w:val="clear" w:color="auto" w:fill="ffffff"/>
        <w:tabs>
          <w:tab w:val="num" w:pos="0" w:leader="none"/>
          <w:tab w:val="clear" w:pos="432" w:leader="none"/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Условие о нахождении Товара в залоге у Поставщика до оплаты Покупателем, предусмотренное п. 5 ст. 488 Гражданского кодекса Российской Федерации, не применяется к отношениям Сторон по настоящему Договору.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1"/>
          <w:numId w:val="31"/>
        </w:numPr>
        <w:ind w:left="0" w:firstLine="0"/>
        <w:jc w:val="both"/>
        <w:spacing w:after="0" w:line="240" w:lineRule="auto"/>
        <w:shd w:val="clear" w:color="auto" w:fill="ffffff"/>
        <w:tabs>
          <w:tab w:val="num" w:pos="0" w:leader="none"/>
          <w:tab w:val="clear" w:pos="432" w:leader="none"/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По выбору Покупателя оплата может осуществляться также путем передачи векселя (векселей) третьего лица на сумму Суммы Договора, указанной в п. 2.1 настоящего Договора, либо на ее часть. Расчеты векселями в </w:t>
      </w:r>
      <w:r>
        <w:rPr>
          <w:rFonts w:eastAsia="Tinos"/>
          <w:sz w:val="24"/>
          <w:szCs w:val="24"/>
          <w:highlight w:val="white"/>
        </w:rPr>
        <w:t xml:space="preserve">соответствии с настоящим пунктом осуществляются на основании заключенного Сторонами дополнительного соглашения (или соглашения об отступном), в котором определяются также векселедатель, срок  платежа, другие существенные условия вексельного обязательства. 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rPr>
          <w:sz w:val="24"/>
          <w:szCs w:val="24"/>
          <w:highlight w:val="white"/>
        </w:rPr>
      </w:pPr>
      <w:r>
        <w:rPr>
          <w:rFonts w:eastAsia="Tinos"/>
          <w:bCs/>
          <w:sz w:val="24"/>
          <w:szCs w:val="24"/>
          <w:highlight w:val="white"/>
        </w:rPr>
        <w:t xml:space="preserve">В случае осуществления расчетов путем передачи векселей обязательство Покупателя по оплате в части, соответствующей сумме векселя (векселей) считается исполненным в момент подписания Сторонами акта-приема передачи векселей.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10050" w:leader="none"/>
        </w:tabs>
        <w:rPr>
          <w:bCs/>
          <w:sz w:val="24"/>
          <w:szCs w:val="24"/>
        </w:rPr>
      </w:pP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>
      <w:pPr>
        <w:numPr>
          <w:ilvl w:val="0"/>
          <w:numId w:val="31"/>
        </w:numPr>
        <w:ind w:left="0"/>
        <w:jc w:val="center"/>
        <w:spacing w:after="0" w:line="240" w:lineRule="auto"/>
        <w:shd w:val="clear" w:color="auto" w:fill="ffffff"/>
        <w:tabs>
          <w:tab w:val="left" w:pos="10050" w:leader="none"/>
        </w:tabs>
        <w:rPr>
          <w:b/>
          <w:sz w:val="24"/>
          <w:szCs w:val="24"/>
        </w:rPr>
      </w:pPr>
      <w:r>
        <w:rPr>
          <w:rFonts w:eastAsia="Tinos"/>
          <w:b/>
          <w:sz w:val="24"/>
          <w:szCs w:val="24"/>
        </w:rPr>
        <w:t xml:space="preserve">Качество и комплектность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numPr>
          <w:ilvl w:val="1"/>
          <w:numId w:val="31"/>
        </w:numPr>
        <w:ind w:left="0" w:firstLine="0"/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bCs/>
          <w:sz w:val="24"/>
          <w:szCs w:val="24"/>
        </w:rPr>
      </w:pPr>
      <w:r>
        <w:rPr>
          <w:rFonts w:eastAsia="Tinos"/>
          <w:sz w:val="24"/>
          <w:szCs w:val="24"/>
        </w:rPr>
        <w:t xml:space="preserve">Качество и комплектность поставляемого Товара должны со</w:t>
      </w:r>
      <w:r>
        <w:rPr>
          <w:rFonts w:eastAsia="Tinos"/>
          <w:sz w:val="24"/>
          <w:szCs w:val="24"/>
        </w:rPr>
        <w:t xml:space="preserve">ответствовать требованиям Покупателя, государственным стандартам (техническим регламентам), техническим условиям или другой нормативно - технической документации на русском языке, в том числе, указанной в Спецификации, применительно к каждой позиции Товара</w:t>
      </w:r>
      <w:r>
        <w:rPr>
          <w:rFonts w:eastAsia="Tinos"/>
          <w:bCs/>
          <w:sz w:val="24"/>
          <w:szCs w:val="24"/>
        </w:rPr>
        <w:t xml:space="preserve">.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>
      <w:pPr>
        <w:numPr>
          <w:ilvl w:val="1"/>
          <w:numId w:val="31"/>
        </w:numPr>
        <w:ind w:left="0" w:firstLine="0"/>
        <w:jc w:val="both"/>
        <w:spacing w:after="0" w:line="240" w:lineRule="auto"/>
        <w:shd w:val="clear" w:color="auto" w:fill="ffffff"/>
        <w:tabs>
          <w:tab w:val="clear" w:pos="432" w:leader="none"/>
          <w:tab w:val="left" w:pos="720" w:leader="none"/>
          <w:tab w:val="left" w:pos="10050" w:leader="none"/>
        </w:tabs>
        <w:rPr>
          <w:sz w:val="24"/>
          <w:szCs w:val="24"/>
        </w:rPr>
      </w:pPr>
      <w:r>
        <w:rPr>
          <w:rFonts w:eastAsia="Tinos"/>
          <w:sz w:val="24"/>
          <w:szCs w:val="24"/>
        </w:rPr>
        <w:t xml:space="preserve">Поставщик обязан одновременно с передачей каждой партии Товара передать Покупателю (грузополучателю) его принадлежности, а также относящиеся к нему документы, оформленные надлежащим образом: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32"/>
        </w:numPr>
        <w:ind w:left="0" w:firstLine="0"/>
        <w:jc w:val="both"/>
        <w:spacing w:after="0" w:line="240" w:lineRule="auto"/>
        <w:shd w:val="clear" w:color="auto" w:fill="ffffff"/>
        <w:tabs>
          <w:tab w:val="left" w:pos="284" w:leader="none"/>
          <w:tab w:val="left" w:pos="720" w:leader="none"/>
          <w:tab w:val="left" w:pos="900" w:leader="none"/>
          <w:tab w:val="left" w:pos="10050" w:leader="none"/>
        </w:tabs>
        <w:rPr>
          <w:sz w:val="24"/>
          <w:szCs w:val="24"/>
        </w:rPr>
      </w:pPr>
      <w:r>
        <w:rPr>
          <w:rFonts w:eastAsia="Tinos"/>
          <w:sz w:val="24"/>
          <w:szCs w:val="24"/>
        </w:rPr>
        <w:t xml:space="preserve">Сертификат качества (технический паспорт);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32"/>
        </w:numPr>
        <w:ind w:left="0" w:firstLine="0"/>
        <w:jc w:val="both"/>
        <w:spacing w:after="0" w:line="240" w:lineRule="auto"/>
        <w:shd w:val="clear" w:color="auto" w:fill="ffffff"/>
        <w:tabs>
          <w:tab w:val="left" w:pos="284" w:leader="none"/>
          <w:tab w:val="left" w:pos="720" w:leader="none"/>
          <w:tab w:val="left" w:pos="900" w:leader="none"/>
          <w:tab w:val="left" w:pos="10050" w:leader="none"/>
        </w:tabs>
        <w:rPr>
          <w:sz w:val="24"/>
          <w:szCs w:val="24"/>
        </w:rPr>
      </w:pPr>
      <w:r>
        <w:rPr>
          <w:rFonts w:eastAsia="Tinos"/>
          <w:sz w:val="24"/>
          <w:szCs w:val="24"/>
        </w:rPr>
        <w:t xml:space="preserve">Инструкция по эксплуатации; ремонтная документация в соответствии с ОСТ 34-38-447-78 </w:t>
      </w:r>
      <w:r>
        <w:rPr>
          <w:rFonts w:eastAsia="Tinos"/>
          <w:sz w:val="24"/>
          <w:szCs w:val="24"/>
        </w:rPr>
        <w:br/>
        <w:t xml:space="preserve">(СО 34-38-447-78);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32"/>
        </w:numPr>
        <w:ind w:left="0" w:firstLine="0"/>
        <w:jc w:val="both"/>
        <w:spacing w:after="0" w:line="240" w:lineRule="auto"/>
        <w:shd w:val="clear" w:color="auto" w:fill="ffffff"/>
        <w:tabs>
          <w:tab w:val="left" w:pos="284" w:leader="none"/>
          <w:tab w:val="left" w:pos="720" w:leader="none"/>
          <w:tab w:val="left" w:pos="900" w:leader="none"/>
          <w:tab w:val="left" w:pos="10050" w:leader="none"/>
        </w:tabs>
        <w:rPr>
          <w:sz w:val="24"/>
          <w:szCs w:val="24"/>
        </w:rPr>
      </w:pPr>
      <w:r>
        <w:rPr>
          <w:rFonts w:eastAsia="Tinos"/>
          <w:sz w:val="24"/>
          <w:szCs w:val="24"/>
        </w:rPr>
        <w:t xml:space="preserve">Упаковочный лист на каждую партию отгруженного Товара;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32"/>
        </w:numPr>
        <w:ind w:left="0" w:firstLine="0"/>
        <w:jc w:val="both"/>
        <w:spacing w:after="0" w:line="240" w:lineRule="auto"/>
        <w:shd w:val="clear" w:color="auto" w:fill="ffffff"/>
        <w:tabs>
          <w:tab w:val="left" w:pos="284" w:leader="none"/>
          <w:tab w:val="left" w:pos="720" w:leader="none"/>
          <w:tab w:val="left" w:pos="90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</w:rPr>
        <w:t xml:space="preserve">Иные документы (Сертификат соответствия, Сертификат безопасности, Сертификат пожаробезопасности, Сертификат радиологической безопасности, Санитарный сертификат, Лицензии и т.п.) в зависимости от номенклатуры </w:t>
      </w:r>
      <w:r>
        <w:rPr>
          <w:rFonts w:eastAsia="Tinos"/>
          <w:sz w:val="24"/>
          <w:szCs w:val="24"/>
          <w:highlight w:val="white"/>
        </w:rPr>
        <w:t xml:space="preserve">поставляемого Товара.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0"/>
          <w:numId w:val="32"/>
        </w:numPr>
        <w:ind w:left="0" w:firstLine="142"/>
        <w:jc w:val="both"/>
        <w:spacing w:after="0" w:line="240" w:lineRule="auto"/>
        <w:shd w:val="clear" w:color="auto" w:fill="ffffff"/>
        <w:tabs>
          <w:tab w:val="left" w:pos="284" w:leader="none"/>
          <w:tab w:val="left" w:pos="720" w:leader="none"/>
          <w:tab w:val="left" w:pos="90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Товарная накладная унифицированной формы ТОРГ-12 и Счет-фактуры, или УПД.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1"/>
          <w:numId w:val="31"/>
        </w:numPr>
        <w:ind w:left="0" w:firstLine="0"/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Товаросопроводительные документы должны быть офор</w:t>
      </w:r>
      <w:r>
        <w:rPr>
          <w:rFonts w:eastAsia="Tinos"/>
          <w:sz w:val="24"/>
          <w:szCs w:val="24"/>
          <w:highlight w:val="white"/>
        </w:rPr>
        <w:t xml:space="preserve">млены на имя грузополучателя. В случае отсутствия необходимых документов Покупатель (грузополучатель) уведомляет об этом Поставщика. Поставщик обязан в течение 1 (одного) рабочего дня с момента получения данного уведомления Покупателя представить недостающ</w:t>
      </w:r>
      <w:r>
        <w:rPr>
          <w:rFonts w:eastAsia="Tinos"/>
          <w:sz w:val="24"/>
          <w:szCs w:val="24"/>
          <w:highlight w:val="white"/>
        </w:rPr>
        <w:t xml:space="preserve">ие копии документов Покупателю (грузополучателю), что не освобождает Поставщика от ответственности, предусмотренной условиями настоящего Договора за нарушение срока поставки, а также от ответственности, предусмотренной в пункте 8.6. настоящего Договора.   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1"/>
          <w:numId w:val="31"/>
        </w:numPr>
        <w:ind w:left="0" w:firstLine="0"/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В случае, когда принадлежности или документы, относящи</w:t>
      </w:r>
      <w:r>
        <w:rPr>
          <w:rFonts w:eastAsia="Tinos"/>
          <w:sz w:val="24"/>
          <w:szCs w:val="24"/>
          <w:highlight w:val="white"/>
        </w:rPr>
        <w:t xml:space="preserve">еся к Товару, не переданы Поставщиком в указанный срок или/и не предоставлены с Товаром, Покупатель вправе отказаться от Товара, а Поставщик обязан не позднее 30 (тридцати) календарных дней с даты уведомления его Покупателем об отказе от Товара</w:t>
      </w:r>
      <w:r>
        <w:rPr>
          <w:rFonts w:eastAsia="Tinos"/>
          <w:sz w:val="24"/>
          <w:szCs w:val="24"/>
          <w:highlight w:val="white"/>
        </w:rPr>
        <w:t xml:space="preserve"> возвратить </w:t>
      </w:r>
      <w:r>
        <w:rPr>
          <w:sz w:val="24"/>
          <w:szCs w:val="24"/>
          <w:highlight w:val="white"/>
        </w:rPr>
        <w:t xml:space="preserve">понесенные убытки, в том числе </w:t>
      </w:r>
      <w:r>
        <w:rPr>
          <w:sz w:val="24"/>
          <w:szCs w:val="24"/>
          <w:highlight w:val="white"/>
        </w:rPr>
        <w:t xml:space="preserve">уплатить проценты в соответствии со ст. 395 ГК РФ</w:t>
      </w:r>
      <w:r>
        <w:rPr>
          <w:rFonts w:eastAsia="Tinos"/>
          <w:sz w:val="24"/>
          <w:szCs w:val="24"/>
          <w:highlight w:val="white"/>
        </w:rPr>
        <w:t xml:space="preserve">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1"/>
          <w:numId w:val="31"/>
        </w:numPr>
        <w:ind w:left="0" w:firstLine="0"/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В случае необходимости в Спецификации указывается</w:t>
      </w:r>
      <w:r>
        <w:rPr>
          <w:rFonts w:eastAsia="Tinos"/>
          <w:sz w:val="24"/>
          <w:szCs w:val="24"/>
          <w:highlight w:val="white"/>
        </w:rPr>
        <w:t xml:space="preserve"> ГОСТ (технический регламент), ТУ, а также могут быть предусмотрены правила, по которым проводится приемка Товара по качеству и качественные исследования каждого вида Товара.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pStyle w:val="1196"/>
        <w:numPr>
          <w:ilvl w:val="1"/>
          <w:numId w:val="31"/>
        </w:numPr>
        <w:ind w:left="0" w:firstLine="0"/>
        <w:jc w:val="both"/>
        <w:spacing w:after="0" w:line="240" w:lineRule="auto"/>
        <w:tabs>
          <w:tab w:val="num" w:pos="0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nos" w:cs="Times New Roman"/>
          <w:color w:val="000000"/>
          <w:sz w:val="24"/>
          <w:szCs w:val="24"/>
          <w:highlight w:val="white"/>
          <w:lang w:val="ru-RU"/>
        </w:rPr>
        <w:t xml:space="preserve">На Товар устанавливается гарантийный срок, равный…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  <w:highlight w:val="white"/>
          <w:lang w:val="ru-RU"/>
        </w:rPr>
        <w:t xml:space="preserve">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  <w:highlight w:val="white"/>
          <w:lang w:val="ru-RU"/>
        </w:rPr>
        <w:t xml:space="preserve">(данный пункт заполняется по итогам проведенной закупочной процедуры: указывается гарантийный срок согласно техническому заданию или согласно предложению Победителя закупки (в случае, если предложен повышенный гарантийный срок)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  <w:highlight w:val="white"/>
          <w:lang w:val="ru-RU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numPr>
          <w:ilvl w:val="1"/>
          <w:numId w:val="31"/>
        </w:numPr>
        <w:ind w:left="0" w:firstLine="0"/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В случае если при внутритарной приемке Товаров, производст</w:t>
      </w:r>
      <w:r>
        <w:rPr>
          <w:rFonts w:eastAsia="Tinos"/>
          <w:sz w:val="24"/>
          <w:szCs w:val="24"/>
        </w:rPr>
        <w:t xml:space="preserve">ве монтажных, пус</w:t>
      </w:r>
      <w:r>
        <w:rPr>
          <w:rFonts w:eastAsia="Tinos"/>
          <w:sz w:val="24"/>
          <w:szCs w:val="24"/>
          <w:highlight w:val="white"/>
        </w:rPr>
        <w:t xml:space="preserve">коналадочных и иных работ и/или в течение гарантийного срока Покупатель (грузополучатель) обнаружит в Товаре производственные недостатки, не соответствие требованиям Приложения № 1 к настоящему Договору, иные д</w:t>
      </w:r>
      <w:r>
        <w:rPr>
          <w:rFonts w:eastAsia="Tinos"/>
          <w:sz w:val="24"/>
          <w:szCs w:val="24"/>
          <w:highlight w:val="white"/>
        </w:rPr>
        <w:t xml:space="preserve">ефекты и недостатки, возникшие не по вине Покупателя (грузополучателя), Поставщик за свой счет в сроки, согласованные Сторонами, но не более 60 (шестидесяти) календарных дней с момента получения претензии Покупателя (грузополучателя), по выбору Покупателя: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pStyle w:val="1196"/>
        <w:numPr>
          <w:ilvl w:val="0"/>
          <w:numId w:val="38"/>
        </w:numPr>
        <w:ind w:left="0" w:firstLine="0"/>
        <w:jc w:val="both"/>
        <w:spacing w:after="0" w:line="240" w:lineRule="auto"/>
        <w:shd w:val="clear" w:color="auto" w:fill="ffffff"/>
        <w:tabs>
          <w:tab w:val="left" w:pos="283" w:leader="none"/>
          <w:tab w:val="left" w:pos="10050" w:leader="none"/>
        </w:tabs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>
        <w:rPr>
          <w:rFonts w:ascii="Times New Roman" w:hAnsi="Times New Roman" w:eastAsia="Tinos" w:cs="Times New Roman"/>
          <w:sz w:val="24"/>
          <w:szCs w:val="24"/>
          <w:highlight w:val="white"/>
          <w:lang w:val="ru-RU"/>
        </w:rPr>
        <w:t xml:space="preserve">производит за свой счет ремонт Товара;</w:t>
      </w:r>
      <w:r>
        <w:rPr>
          <w:rFonts w:ascii="Times New Roman" w:hAnsi="Times New Roman" w:cs="Times New Roman"/>
          <w:sz w:val="24"/>
          <w:szCs w:val="24"/>
          <w:highlight w:val="whit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white"/>
          <w:lang w:val="ru-RU"/>
        </w:rPr>
      </w:r>
    </w:p>
    <w:p>
      <w:pPr>
        <w:pStyle w:val="1196"/>
        <w:numPr>
          <w:ilvl w:val="0"/>
          <w:numId w:val="38"/>
        </w:numPr>
        <w:ind w:left="0" w:firstLine="0"/>
        <w:jc w:val="both"/>
        <w:spacing w:after="0" w:line="240" w:lineRule="auto"/>
        <w:shd w:val="clear" w:color="auto" w:fill="ffffff"/>
        <w:tabs>
          <w:tab w:val="left" w:pos="283" w:leader="none"/>
          <w:tab w:val="left" w:pos="10050" w:leader="none"/>
        </w:tabs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>
        <w:rPr>
          <w:rFonts w:ascii="Times New Roman" w:hAnsi="Times New Roman" w:eastAsia="Tinos" w:cs="Times New Roman"/>
          <w:sz w:val="24"/>
          <w:szCs w:val="24"/>
          <w:highlight w:val="white"/>
          <w:lang w:val="ru-RU"/>
        </w:rPr>
        <w:t xml:space="preserve">производит за свой счет замену Товара;</w:t>
      </w:r>
      <w:r>
        <w:rPr>
          <w:rFonts w:ascii="Times New Roman" w:hAnsi="Times New Roman" w:cs="Times New Roman"/>
          <w:sz w:val="24"/>
          <w:szCs w:val="24"/>
          <w:highlight w:val="whit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white"/>
          <w:lang w:val="ru-RU"/>
        </w:rPr>
      </w:r>
    </w:p>
    <w:p>
      <w:pPr>
        <w:pStyle w:val="1196"/>
        <w:numPr>
          <w:ilvl w:val="0"/>
          <w:numId w:val="38"/>
        </w:numPr>
        <w:ind w:left="0" w:firstLine="0"/>
        <w:jc w:val="both"/>
        <w:spacing w:after="0" w:line="240" w:lineRule="auto"/>
        <w:shd w:val="clear" w:color="auto" w:fill="ffffff"/>
        <w:tabs>
          <w:tab w:val="left" w:pos="283" w:leader="none"/>
          <w:tab w:val="left" w:pos="10050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nos" w:cs="Times New Roman"/>
          <w:sz w:val="24"/>
          <w:szCs w:val="24"/>
          <w:highlight w:val="white"/>
        </w:rPr>
        <w:t xml:space="preserve">возвращает Покупателю стоимость Товара;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1196"/>
        <w:numPr>
          <w:ilvl w:val="0"/>
          <w:numId w:val="38"/>
        </w:numPr>
        <w:ind w:left="0" w:firstLine="0"/>
        <w:jc w:val="both"/>
        <w:spacing w:after="0" w:line="240" w:lineRule="auto"/>
        <w:shd w:val="clear" w:color="auto" w:fill="ffffff"/>
        <w:tabs>
          <w:tab w:val="left" w:pos="283" w:leader="none"/>
          <w:tab w:val="left" w:pos="10050" w:leader="none"/>
        </w:tabs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>
        <w:rPr>
          <w:rFonts w:ascii="Times New Roman" w:hAnsi="Times New Roman" w:eastAsia="Tinos" w:cs="Times New Roman"/>
          <w:sz w:val="24"/>
          <w:szCs w:val="24"/>
          <w:highlight w:val="white"/>
          <w:lang w:val="ru-RU"/>
        </w:rPr>
        <w:t xml:space="preserve">возмещает Покупателю расходы, связанные с устранением недостатков Товара.</w:t>
      </w:r>
      <w:r>
        <w:rPr>
          <w:rFonts w:ascii="Times New Roman" w:hAnsi="Times New Roman" w:cs="Times New Roman"/>
          <w:sz w:val="24"/>
          <w:szCs w:val="24"/>
          <w:highlight w:val="whit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white"/>
          <w:lang w:val="ru-RU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В случае замены, ремонта Товара, гарантийный срок данного Товара начинается снова со дня его замены / течение срока приостанавливается на период ремонта.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1"/>
          <w:numId w:val="31"/>
        </w:numPr>
        <w:ind w:left="0" w:firstLine="0"/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В течение гарантийного срока Поставщик гарантирует исправную и полнофункциональную работу Товара в соответствии с техническим требованиями </w:t>
      </w:r>
      <w:r>
        <w:rPr>
          <w:rFonts w:eastAsia="Tinos"/>
          <w:sz w:val="24"/>
          <w:szCs w:val="24"/>
          <w:highlight w:val="white"/>
        </w:rPr>
        <w:t xml:space="preserve">к нему, установленными Договором, и возможность его использования по назначению. В течение гарантийного срока Поставщик обеспечит Покупателя консультациями по использованию и поддержке Товара. Стоимость данной услуги Поставщика включена в стоимость Товара.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3.9. В случае, уклонения Поставщика от устранения выявленных дефектов, Покупатель вправе принять меры по их устранению. </w:t>
      </w:r>
      <w:r>
        <w:rPr>
          <w:rFonts w:eastAsia="Tinos"/>
          <w:sz w:val="24"/>
          <w:szCs w:val="24"/>
          <w:highlight w:val="white"/>
        </w:rPr>
        <w:t xml:space="preserve">В последующем Покупатель без ущерба другим своим правам вправе предъявить Поставщику к оплате стоимость выполненных работ, равную произведенным и документально подтвержденным затратам на устранение дефектов, а Поставщик обязан оплатить вышеуказанную сумму.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0"/>
          <w:numId w:val="31"/>
        </w:numPr>
        <w:ind w:left="0"/>
        <w:jc w:val="center"/>
        <w:spacing w:after="0" w:line="240" w:lineRule="auto"/>
        <w:shd w:val="clear" w:color="auto" w:fill="ffffff"/>
        <w:tabs>
          <w:tab w:val="left" w:pos="10050" w:leader="none"/>
        </w:tabs>
        <w:rPr>
          <w:b/>
          <w:sz w:val="24"/>
          <w:szCs w:val="24"/>
          <w:highlight w:val="white"/>
        </w:rPr>
      </w:pPr>
      <w:r>
        <w:rPr>
          <w:rFonts w:eastAsia="Tinos"/>
          <w:b/>
          <w:sz w:val="24"/>
          <w:szCs w:val="24"/>
          <w:highlight w:val="white"/>
        </w:rPr>
        <w:t xml:space="preserve">Количество и ассортимент</w:t>
      </w:r>
      <w:r>
        <w:rPr>
          <w:b/>
          <w:sz w:val="24"/>
          <w:szCs w:val="24"/>
          <w:highlight w:val="white"/>
        </w:rPr>
      </w:r>
      <w:r>
        <w:rPr>
          <w:b/>
          <w:sz w:val="24"/>
          <w:szCs w:val="24"/>
          <w:highlight w:val="white"/>
        </w:rPr>
      </w:r>
    </w:p>
    <w:p>
      <w:pPr>
        <w:numPr>
          <w:ilvl w:val="1"/>
          <w:numId w:val="31"/>
        </w:numPr>
        <w:ind w:left="0" w:firstLine="0"/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rFonts w:eastAsia="Tinos"/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Количество, цена, единица измерения и ассортимент поставляемого Товара указываются Сторонами в Спецификации (Приложение № 1).</w:t>
      </w:r>
      <w:r>
        <w:rPr>
          <w:rFonts w:eastAsia="Tinos"/>
          <w:sz w:val="24"/>
          <w:szCs w:val="24"/>
          <w:highlight w:val="white"/>
        </w:rPr>
      </w:r>
      <w:r>
        <w:rPr>
          <w:rFonts w:eastAsia="Tinos"/>
          <w:sz w:val="24"/>
          <w:szCs w:val="24"/>
          <w:highlight w:val="white"/>
        </w:rPr>
      </w:r>
    </w:p>
    <w:p>
      <w:pPr>
        <w:numPr>
          <w:ilvl w:val="1"/>
          <w:numId w:val="31"/>
        </w:numPr>
        <w:ind w:left="0" w:firstLine="0"/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</w:r>
      <w:r>
        <w:rPr>
          <w:rFonts w:eastAsia="Tinos"/>
          <w:i w:val="0"/>
          <w:iCs w:val="0"/>
          <w:color w:val="000000" w:themeColor="text1"/>
          <w:sz w:val="24"/>
          <w:szCs w:val="24"/>
          <w:highlight w:val="white"/>
        </w:rPr>
        <w:t xml:space="preserve">К</w:t>
      </w:r>
      <w:r>
        <w:rPr>
          <w:rFonts w:eastAsia="Tinos"/>
          <w:i w:val="0"/>
          <w:iCs w:val="0"/>
          <w:color w:val="000000" w:themeColor="text1"/>
          <w:sz w:val="24"/>
          <w:szCs w:val="24"/>
          <w:highlight w:val="white"/>
        </w:rPr>
        <w:t xml:space="preserve">оличество </w:t>
      </w:r>
      <w:r>
        <w:rPr>
          <w:rFonts w:eastAsia="Tinos"/>
          <w:i w:val="0"/>
          <w:iCs w:val="0"/>
          <w:color w:val="000000" w:themeColor="text1"/>
          <w:sz w:val="24"/>
          <w:szCs w:val="24"/>
          <w:highlight w:val="white"/>
        </w:rPr>
        <w:t xml:space="preserve">отгружаемой </w:t>
      </w:r>
      <w:r>
        <w:rPr>
          <w:rFonts w:eastAsia="Tinos"/>
          <w:i w:val="0"/>
          <w:iCs w:val="0"/>
          <w:color w:val="000000" w:themeColor="text1"/>
          <w:sz w:val="24"/>
          <w:szCs w:val="24"/>
          <w:highlight w:val="white"/>
        </w:rPr>
        <w:t xml:space="preserve">Поставщиком продукции может быть изменено </w:t>
      </w:r>
      <w:r>
        <w:rPr>
          <w:rFonts w:eastAsia="Tinos"/>
          <w:i w:val="0"/>
          <w:iCs w:val="0"/>
          <w:color w:val="000000" w:themeColor="text1"/>
          <w:sz w:val="24"/>
          <w:szCs w:val="24"/>
          <w:highlight w:val="white"/>
        </w:rPr>
        <w:t xml:space="preserve">без заключения дополнительного Соглашения к Договору в сторону уменьшения, при соответствии минимальной норме отгрузки для данного вида Товара, но не более, чем на 10 % от общего количества, указанного в Приложении № 1 к настоящему договору</w:t>
      </w:r>
      <w:r>
        <w:rPr>
          <w:i w:val="0"/>
          <w:iCs w:val="0"/>
          <w:color w:val="000000" w:themeColor="text1"/>
          <w:sz w:val="24"/>
          <w:szCs w:val="24"/>
          <w:highlight w:val="white"/>
        </w:rPr>
        <w:t xml:space="preserve">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0"/>
          <w:numId w:val="31"/>
        </w:numPr>
        <w:ind w:left="0"/>
        <w:jc w:val="center"/>
        <w:spacing w:after="0" w:line="240" w:lineRule="auto"/>
        <w:shd w:val="clear" w:color="auto" w:fill="ffffff"/>
        <w:tabs>
          <w:tab w:val="left" w:pos="10050" w:leader="none"/>
        </w:tabs>
        <w:rPr>
          <w:b/>
          <w:sz w:val="24"/>
          <w:szCs w:val="24"/>
          <w:highlight w:val="white"/>
        </w:rPr>
      </w:pPr>
      <w:r>
        <w:rPr>
          <w:rFonts w:eastAsia="Tinos"/>
          <w:b/>
          <w:sz w:val="24"/>
          <w:szCs w:val="24"/>
          <w:highlight w:val="white"/>
        </w:rPr>
        <w:t xml:space="preserve">Тара, упаковка, маркировка</w:t>
      </w:r>
      <w:r>
        <w:rPr>
          <w:b/>
          <w:sz w:val="24"/>
          <w:szCs w:val="24"/>
          <w:highlight w:val="white"/>
        </w:rPr>
      </w:r>
      <w:r>
        <w:rPr>
          <w:b/>
          <w:sz w:val="24"/>
          <w:szCs w:val="24"/>
          <w:highlight w:val="white"/>
        </w:rPr>
      </w:r>
    </w:p>
    <w:p>
      <w:pPr>
        <w:numPr>
          <w:ilvl w:val="1"/>
          <w:numId w:val="31"/>
        </w:numPr>
        <w:ind w:left="0" w:firstLine="0"/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Товар, поставляемый по настоящему Договору, должен отгружаться Поставщиком в таре и упаковке, с и</w:t>
      </w:r>
      <w:r>
        <w:rPr>
          <w:rFonts w:eastAsia="Tinos"/>
          <w:sz w:val="24"/>
          <w:szCs w:val="24"/>
          <w:highlight w:val="white"/>
        </w:rPr>
        <w:t xml:space="preserve">спользованием средств пакетирования, соответствующих характеру поставляемого Товара. При этом упаковка должна обеспечивать полную сохранность Товара от всякого рода повреждений и порчи при его перевозке с учетом возможных перегрузок и длительного хранения.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1"/>
          <w:numId w:val="31"/>
        </w:numPr>
        <w:ind w:left="0" w:firstLine="0"/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В случае если по своему характеру Товар не требует затаривания и (или) упаковки и (или) применения средств пакетирования, Поставщик отгружает его без применения этих средств.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1"/>
          <w:numId w:val="31"/>
        </w:numPr>
        <w:ind w:left="0" w:firstLine="0"/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При необходимости согласование способа затаривания, упаковки и средств пакетирования в случае, если о</w:t>
      </w:r>
      <w:r>
        <w:rPr>
          <w:rFonts w:eastAsia="Tinos"/>
          <w:sz w:val="24"/>
          <w:szCs w:val="24"/>
          <w:highlight w:val="white"/>
        </w:rPr>
        <w:t xml:space="preserve">тгружаемый Товар требует затаривания, упаковки, применения средств пакетирования, производится Сторонами в Спецификации на каждый вид Товара в соответствии с требованиями ГОСТ (технических регламентов), ОСТ или другой нормативно - технической документации.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1"/>
          <w:numId w:val="31"/>
        </w:numPr>
        <w:ind w:left="0" w:firstLine="0"/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Товар, упаковка, тара должны быть надлежащим образом промаркированы. При необходимости в Спецификации указывается содержание, способ и места нанесения маркировки.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1"/>
          <w:numId w:val="31"/>
        </w:numPr>
        <w:ind w:left="0" w:firstLine="0"/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Стоимость тары, упаковки включена в цену Товара</w:t>
      </w:r>
      <w:r>
        <w:rPr>
          <w:rFonts w:eastAsia="Tinos"/>
          <w:i/>
          <w:sz w:val="24"/>
          <w:szCs w:val="24"/>
          <w:highlight w:val="white"/>
        </w:rPr>
        <w:t xml:space="preserve">. </w:t>
      </w:r>
      <w:r>
        <w:rPr>
          <w:rFonts w:eastAsia="Tinos"/>
          <w:sz w:val="24"/>
          <w:szCs w:val="24"/>
          <w:highlight w:val="white"/>
        </w:rPr>
        <w:t xml:space="preserve">Тара, упаковка возврату не подлежит.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ind w:firstLine="567"/>
        <w:jc w:val="both"/>
        <w:spacing w:after="0" w:line="240" w:lineRule="auto"/>
        <w:shd w:val="clear" w:color="auto" w:fill="ffffff"/>
        <w:tabs>
          <w:tab w:val="left" w:pos="119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0"/>
          <w:numId w:val="31"/>
        </w:numPr>
        <w:ind w:left="0"/>
        <w:jc w:val="center"/>
        <w:spacing w:after="0" w:line="240" w:lineRule="auto"/>
        <w:shd w:val="clear" w:color="auto" w:fill="ffffff"/>
        <w:tabs>
          <w:tab w:val="left" w:pos="10050" w:leader="none"/>
        </w:tabs>
        <w:rPr>
          <w:b/>
          <w:sz w:val="24"/>
          <w:szCs w:val="24"/>
          <w:highlight w:val="white"/>
        </w:rPr>
      </w:pPr>
      <w:r>
        <w:rPr>
          <w:rFonts w:eastAsia="Tinos"/>
          <w:b/>
          <w:sz w:val="24"/>
          <w:szCs w:val="24"/>
          <w:highlight w:val="white"/>
        </w:rPr>
        <w:t xml:space="preserve">Сроки, порядок и условия поставки</w:t>
      </w:r>
      <w:r>
        <w:rPr>
          <w:b/>
          <w:sz w:val="24"/>
          <w:szCs w:val="24"/>
          <w:highlight w:val="white"/>
        </w:rPr>
      </w:r>
      <w:r>
        <w:rPr>
          <w:b/>
          <w:sz w:val="24"/>
          <w:szCs w:val="24"/>
          <w:highlight w:val="white"/>
        </w:rPr>
      </w:r>
    </w:p>
    <w:p>
      <w:pPr>
        <w:numPr>
          <w:ilvl w:val="1"/>
          <w:numId w:val="31"/>
        </w:numPr>
        <w:ind w:left="0" w:firstLine="0"/>
        <w:jc w:val="both"/>
        <w:spacing w:after="0" w:line="240" w:lineRule="auto"/>
        <w:shd w:val="clear" w:color="auto" w:fill="ffffff"/>
        <w:tabs>
          <w:tab w:val="num" w:pos="0" w:leader="none"/>
          <w:tab w:val="clear" w:pos="432" w:leader="none"/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Срок поставки Товара указывается в Приложении № 2 </w:t>
      </w:r>
      <w:r>
        <w:rPr>
          <w:rFonts w:eastAsia="Tinos"/>
          <w:sz w:val="24"/>
          <w:szCs w:val="24"/>
          <w:highlight w:val="white"/>
        </w:rPr>
        <w:t xml:space="preserve">(График поставки) к настоящему Договору. С согласия Покупателя допускается досрочная поставка Товара. Размер поставки (количество Товара в партии) указываются в Графике поставки.  Поставка осуществляется на условиях DDP в соответствии с ICC INCOTERMS 2010.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1"/>
          <w:numId w:val="34"/>
        </w:numPr>
        <w:ind w:left="0" w:firstLine="0"/>
        <w:jc w:val="both"/>
        <w:spacing w:after="0" w:line="240" w:lineRule="auto"/>
        <w:shd w:val="clear" w:color="auto" w:fill="ffffff"/>
        <w:tabs>
          <w:tab w:val="num" w:pos="426" w:leader="none"/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Поставщик обязан направит</w:t>
      </w:r>
      <w:r>
        <w:rPr>
          <w:rFonts w:eastAsia="Tinos"/>
          <w:sz w:val="24"/>
          <w:szCs w:val="24"/>
          <w:highlight w:val="white"/>
        </w:rPr>
        <w:t xml:space="preserve">ь в адрес Покупателя средствами факсимильной/электронной связи с последующим направлением уведомления на бланке организации информацию о предполагаемой дате поставки Товара на Объект Покупателя не позднее, чем за 3 (три) рабочих дня до даты такой поставки.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1"/>
          <w:numId w:val="34"/>
        </w:numPr>
        <w:ind w:left="0" w:firstLine="0"/>
        <w:jc w:val="both"/>
        <w:spacing w:after="0" w:line="240" w:lineRule="auto"/>
        <w:shd w:val="clear" w:color="auto" w:fill="ffffff"/>
        <w:tabs>
          <w:tab w:val="num" w:pos="426" w:leader="none"/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Доставка и передача Товара осуществляется Поставщиком по адресу: РФ, 618740, Пермский край</w:t>
      </w:r>
      <w:r>
        <w:rPr>
          <w:rFonts w:eastAsia="Tinos"/>
          <w:sz w:val="24"/>
          <w:szCs w:val="24"/>
          <w:highlight w:val="white"/>
        </w:rPr>
        <w:t xml:space="preserve">, </w:t>
      </w:r>
      <w:r>
        <w:rPr>
          <w:rFonts w:ascii="Times New Roman" w:hAnsi="Times New Roman" w:eastAsia="Times New Roman" w:cs="Times New Roman"/>
          <w:i w:val="0"/>
          <w:iCs w:val="0"/>
          <w:sz w:val="24"/>
          <w:szCs w:val="24"/>
          <w:highlight w:val="white"/>
        </w:rPr>
        <w:t xml:space="preserve">м.о. Добрянский,</w:t>
      </w:r>
      <w:r>
        <w:rPr>
          <w:rFonts w:eastAsia="Tinos"/>
          <w:sz w:val="24"/>
          <w:szCs w:val="24"/>
          <w:highlight w:val="white"/>
        </w:rPr>
        <w:t xml:space="preserve"> г. Добр</w:t>
      </w:r>
      <w:r>
        <w:rPr>
          <w:rFonts w:eastAsia="Tinos"/>
          <w:sz w:val="24"/>
          <w:szCs w:val="24"/>
          <w:highlight w:val="white"/>
        </w:rPr>
        <w:t xml:space="preserve">янка, ул. Промышленная, д.1, Пермская ГРЭС (далее «Объект / Склад»).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1"/>
          <w:numId w:val="34"/>
        </w:numPr>
        <w:ind w:left="0" w:firstLine="0"/>
        <w:jc w:val="both"/>
        <w:spacing w:after="0" w:line="240" w:lineRule="auto"/>
        <w:shd w:val="clear" w:color="auto" w:fill="ffffff"/>
        <w:tabs>
          <w:tab w:val="num" w:pos="426" w:leader="none"/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Право собственности и риск случайного повреждения, г</w:t>
      </w:r>
      <w:r>
        <w:rPr>
          <w:rFonts w:eastAsia="Tinos"/>
          <w:sz w:val="24"/>
          <w:szCs w:val="24"/>
          <w:highlight w:val="white"/>
        </w:rPr>
        <w:t xml:space="preserve">ибели Товара переходит от Поставщика к Покупателю с момента подписания Сторонами Товарной накладной унифицированной формы ТОРГ-12 или УПД. Поставщик считается исполнившим обязательство по поставке Товара Покупателю с момента, указанного в настоящем пункте.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1"/>
          <w:numId w:val="34"/>
        </w:numPr>
        <w:ind w:left="0" w:firstLine="0"/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Поставщик до 12:00 по московскому времени дня, следующего за днем отгрузки (поставки) Товара,</w:t>
      </w:r>
      <w:r>
        <w:rPr>
          <w:rFonts w:eastAsia="Tinos"/>
          <w:i/>
          <w:sz w:val="24"/>
          <w:szCs w:val="24"/>
          <w:highlight w:val="white"/>
        </w:rPr>
        <w:t xml:space="preserve"> </w:t>
      </w:r>
      <w:r>
        <w:rPr>
          <w:rFonts w:eastAsia="Tinos"/>
          <w:sz w:val="24"/>
          <w:szCs w:val="24"/>
          <w:highlight w:val="white"/>
        </w:rPr>
        <w:t xml:space="preserve">обязан уведомить об этом Покупателя, передать сканированные копии документо</w:t>
      </w:r>
      <w:r>
        <w:rPr>
          <w:rFonts w:eastAsia="Tinos"/>
          <w:sz w:val="24"/>
          <w:szCs w:val="24"/>
          <w:highlight w:val="white"/>
        </w:rPr>
        <w:t xml:space="preserve">в, подтверждающих факт отгрузки (поставки) Товара, средствами факсимильной/электронной связи по номеру факса/адресу электронной почты, указанному в разделе 16 настоящего Договора. При этом Поставщик обязан указать № партии, № контейнера (вагона, транспортн</w:t>
      </w:r>
      <w:r>
        <w:rPr>
          <w:rFonts w:eastAsia="Tinos"/>
          <w:sz w:val="24"/>
          <w:szCs w:val="24"/>
          <w:highlight w:val="white"/>
        </w:rPr>
        <w:t xml:space="preserve">ого средства), пункт назначения, дату отправки, предположительное время прибытия Товара в место назначения, наименование и количество Товара, наименование грузоотправителя и грузополучателя, № ж.д. накладной (товаросопроводительного транспортного документа</w:t>
      </w:r>
      <w:r>
        <w:rPr>
          <w:rFonts w:eastAsia="Tinos"/>
          <w:i/>
          <w:sz w:val="24"/>
          <w:szCs w:val="24"/>
          <w:highlight w:val="white"/>
        </w:rPr>
        <w:t xml:space="preserve">.</w:t>
      </w:r>
      <w:r>
        <w:rPr>
          <w:rFonts w:eastAsia="Tinos"/>
          <w:sz w:val="24"/>
          <w:szCs w:val="24"/>
          <w:highlight w:val="white"/>
        </w:rPr>
        <w:t xml:space="preserve">  Одновременно с</w:t>
      </w:r>
      <w:r>
        <w:rPr>
          <w:rFonts w:eastAsia="Tinos"/>
          <w:sz w:val="24"/>
          <w:szCs w:val="24"/>
          <w:highlight w:val="white"/>
        </w:rPr>
        <w:t xml:space="preserve"> Товаром (каждой партией Товара) Поставщиком должны быть направлены Покупателю оригиналы документов, подтверждающих факт отгрузки (поставки) Товара (включая подписанные Поставщиком товарную накладную унифицированной формы ТОРГ-12 и счета–фактуры, или УПД).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num" w:pos="108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Все первичные учетные документы и счета-фактуры должны быть предоставлены в адрес Покупателя до 5-го числа месяца, следующего за месяцем отгрузки Товара.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1"/>
          <w:numId w:val="34"/>
        </w:numPr>
        <w:ind w:left="0" w:firstLine="0"/>
        <w:jc w:val="both"/>
        <w:spacing w:after="0" w:line="240" w:lineRule="auto"/>
        <w:shd w:val="clear" w:color="auto" w:fill="ffffff"/>
        <w:tabs>
          <w:tab w:val="left" w:pos="426" w:leader="none"/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Документы, под</w:t>
      </w:r>
      <w:r>
        <w:rPr>
          <w:rFonts w:eastAsia="Tinos"/>
          <w:sz w:val="24"/>
          <w:szCs w:val="24"/>
          <w:highlight w:val="white"/>
        </w:rPr>
        <w:t xml:space="preserve">тверждающие факт отгрузки (поставки) Товара, должны быть оформлены на имя Покупателя. В случае непредставления необходимых документов Покупатель уведомляет об этом Поставщика. Поставщик обязан в течение 1 (одного) календарного дня с момента получения данно</w:t>
      </w:r>
      <w:r>
        <w:rPr>
          <w:rFonts w:eastAsia="Tinos"/>
          <w:sz w:val="24"/>
          <w:szCs w:val="24"/>
          <w:highlight w:val="white"/>
        </w:rPr>
        <w:t xml:space="preserve">го уведомления Покупателя представить недостающие копии документов Покупателю, что не освобождает Поставщика от ответственности, предусмотренной в пункте 8.6. настоящего Договора.   В случае наличия ошибок и иных неточностей в указанных копиях документов П</w:t>
      </w:r>
      <w:r>
        <w:rPr>
          <w:rFonts w:eastAsia="Tinos"/>
          <w:sz w:val="24"/>
          <w:szCs w:val="24"/>
          <w:highlight w:val="white"/>
        </w:rPr>
        <w:t xml:space="preserve">окупатель уведомляет об этом Поставщика в течение 1 (одного) календарного дня с даты получения от Поставщика копий документов, подтверждающих факт отгрузки (поставки) Товара. В таком уведомлении Покупатель должен указать способ устранения ошибок и иных нет</w:t>
      </w:r>
      <w:r>
        <w:rPr>
          <w:rFonts w:eastAsia="Tinos"/>
          <w:sz w:val="24"/>
          <w:szCs w:val="24"/>
          <w:highlight w:val="white"/>
        </w:rPr>
        <w:t xml:space="preserve">очностей в указанных документах. Поставщик обязан в течение 1 (одного) календарного дня с момента получения данного уведомления от Покупателя   устранить ошибки и иные неточности в таких документах и представить копии таких исправленных документов Покупате</w:t>
      </w:r>
      <w:r>
        <w:rPr>
          <w:rFonts w:eastAsia="Tinos"/>
          <w:sz w:val="24"/>
          <w:szCs w:val="24"/>
          <w:highlight w:val="white"/>
        </w:rPr>
        <w:t xml:space="preserve">лю, что не освобождает Поставщика от ответственности, предусмотренной пунктом 8.6. настоящего   Договора. В течение 2 (двух) календарных дней после предоставления исправленных копий документов, Поставщик обязан предоставить Покупателю оригиналы документов.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1"/>
          <w:numId w:val="34"/>
        </w:numPr>
        <w:ind w:left="0" w:firstLine="0"/>
        <w:jc w:val="both"/>
        <w:spacing w:after="0" w:line="240" w:lineRule="auto"/>
        <w:shd w:val="clear" w:color="auto" w:fill="ffffff"/>
        <w:tabs>
          <w:tab w:val="left" w:pos="426" w:leader="none"/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В случае неприбытия Товара в пункт назначения в течение 20 (двадцати) календарных дней с даты уведомления об отгрузке, Поставщик за свой счет принимает меры по его розыску.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1"/>
          <w:numId w:val="34"/>
        </w:numPr>
        <w:ind w:left="0" w:firstLine="0"/>
        <w:jc w:val="both"/>
        <w:spacing w:after="0" w:line="240" w:lineRule="auto"/>
        <w:shd w:val="clear" w:color="auto" w:fill="ffffff"/>
        <w:tabs>
          <w:tab w:val="left" w:pos="426" w:leader="none"/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В случае, если документ</w:t>
      </w:r>
      <w:r>
        <w:rPr>
          <w:rFonts w:eastAsia="Tinos"/>
          <w:sz w:val="24"/>
          <w:szCs w:val="24"/>
          <w:highlight w:val="white"/>
        </w:rPr>
        <w:t xml:space="preserve">ы первичной отчетности оформлены не по форме и/или оформлены не полностью (отсутствуют обязательные реквизиты, заполнены не все поля, разделы), либо оформлены с ошибками, либо предоставлены не в полном объеме, то Покупатель вправе вернуть такие документы П</w:t>
      </w:r>
      <w:r>
        <w:rPr>
          <w:rFonts w:eastAsia="Tinos"/>
          <w:sz w:val="24"/>
          <w:szCs w:val="24"/>
          <w:highlight w:val="white"/>
        </w:rPr>
        <w:t xml:space="preserve">оставщику на переоформление в порядке, указанном в п. 6.6. Договора, не принимать и не оплачивать поставленные Товары на время переоформления Поставщиком таких документов, что не освобождает Поставщика от ответственности за просрочку срока поставки Товара.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1"/>
          <w:numId w:val="34"/>
        </w:numPr>
        <w:ind w:left="0" w:firstLine="0"/>
        <w:jc w:val="both"/>
        <w:spacing w:after="0" w:line="240" w:lineRule="auto"/>
        <w:shd w:val="clear" w:color="auto" w:fill="ffffff"/>
        <w:tabs>
          <w:tab w:val="left" w:pos="426" w:leader="none"/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Возврат транспорта осуществляется за счет средств Поставщика. Поставщик возмещает Покупателю расходы за про</w:t>
      </w:r>
      <w:r>
        <w:rPr>
          <w:rFonts w:eastAsia="Tinos"/>
          <w:sz w:val="24"/>
          <w:szCs w:val="24"/>
          <w:highlight w:val="white"/>
        </w:rPr>
        <w:t xml:space="preserve">стой транспорта, если этот простой возник по причине обнаружения несоответствующего качества, количества, ассортимента и/или комплектности поставленного Товара в течение 10 (десяти) календарных дней с момента выставления Покупателем соответствующего счета.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1"/>
          <w:numId w:val="34"/>
        </w:numPr>
        <w:ind w:left="0" w:firstLine="0"/>
        <w:jc w:val="both"/>
        <w:spacing w:after="0" w:line="240" w:lineRule="auto"/>
        <w:shd w:val="clear" w:color="auto" w:fill="ffffff"/>
        <w:tabs>
          <w:tab w:val="left" w:pos="426" w:leader="none"/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Поставщик, допустивший недопоставку Товара, обязан восполнить недопоставленное количество в течение десяти дней с момента обнаружения недопоставки.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1"/>
          <w:numId w:val="34"/>
        </w:numPr>
        <w:ind w:left="0" w:firstLine="0"/>
        <w:jc w:val="both"/>
        <w:spacing w:after="0" w:line="240" w:lineRule="auto"/>
        <w:shd w:val="clear" w:color="auto" w:fill="ffffff"/>
        <w:tabs>
          <w:tab w:val="left" w:pos="426" w:leader="none"/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Покупатель вправе, уведомив Поставщика, отказаться от принятия Товара, поставка которого просрочена.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1"/>
          <w:numId w:val="34"/>
        </w:numPr>
        <w:ind w:left="0" w:firstLine="0"/>
        <w:jc w:val="both"/>
        <w:spacing w:after="0" w:line="240" w:lineRule="auto"/>
        <w:shd w:val="clear" w:color="auto" w:fill="ffffff"/>
        <w:tabs>
          <w:tab w:val="left" w:pos="426" w:leader="none"/>
          <w:tab w:val="num" w:pos="720" w:leader="none"/>
          <w:tab w:val="clear" w:pos="108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Поставщик гарантирует Покупателю, что Поставляемый Товар и применяемые в нем материалы являются новыми, Товар ранее не использовался, изготовлен</w:t>
      </w:r>
      <w:r>
        <w:rPr>
          <w:rFonts w:eastAsia="Tinos"/>
          <w:sz w:val="24"/>
          <w:szCs w:val="24"/>
          <w:highlight w:val="white"/>
        </w:rPr>
        <w:t xml:space="preserve"> не ранее 2026 года</w:t>
      </w:r>
      <w:r>
        <w:rPr>
          <w:rFonts w:eastAsia="Tinos"/>
          <w:sz w:val="24"/>
          <w:szCs w:val="24"/>
          <w:highlight w:val="white"/>
        </w:rPr>
        <w:t xml:space="preserve">, н</w:t>
      </w:r>
      <w:r>
        <w:rPr>
          <w:rFonts w:eastAsia="Tinos"/>
          <w:sz w:val="24"/>
          <w:szCs w:val="24"/>
          <w:highlight w:val="white"/>
        </w:rPr>
        <w:t xml:space="preserve">е обременен правами третьих лиц, в споре и под арестом не состоит. 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1"/>
          <w:numId w:val="34"/>
        </w:numPr>
        <w:ind w:left="0" w:firstLine="0"/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В случае досрочной поставки Товара, не согласованной с Покупателем, Покупатель имеет право отказаться от приемки Товара и принять решение о возврате Товара Поставщику или об отсрочке приемки Товара до</w:t>
      </w:r>
      <w:r>
        <w:rPr>
          <w:rFonts w:eastAsia="Tinos"/>
          <w:sz w:val="24"/>
          <w:szCs w:val="24"/>
          <w:highlight w:val="white"/>
        </w:rPr>
        <w:t xml:space="preserve"> установленного в Договоре срока. Покупатель обязан незамедлительно уведомить Поставщика о своем решении и обеспечить ответственное хранение Товара до вывоза его Поставщиком или до наступления срока поставки по Договору (в зависимости от принятого решения)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color w:val="000000" w:themeColor="text1"/>
          <w:sz w:val="24"/>
          <w:szCs w:val="24"/>
          <w:highlight w:val="white"/>
        </w:rPr>
      </w:pPr>
      <w:r>
        <w:rPr>
          <w:rFonts w:eastAsia="Tinos"/>
          <w:color w:val="000000" w:themeColor="text1"/>
          <w:sz w:val="24"/>
          <w:szCs w:val="24"/>
          <w:highlight w:val="white"/>
        </w:rPr>
      </w:r>
      <w:r>
        <w:rPr>
          <w:rFonts w:eastAsia="Tinos"/>
          <w:color w:val="000000" w:themeColor="text1"/>
          <w:sz w:val="24"/>
          <w:szCs w:val="24"/>
          <w:highlight w:val="white"/>
        </w:rPr>
        <w:t xml:space="preserve">Стоимость ответственного хранения составляет 7,47</w:t>
      </w:r>
      <w:r>
        <w:rPr>
          <w:rFonts w:eastAsia="Tinos"/>
          <w:color w:val="000000" w:themeColor="text1"/>
          <w:sz w:val="24"/>
          <w:szCs w:val="24"/>
          <w:highlight w:val="white"/>
        </w:rPr>
        <w:t xml:space="preserve"> рублей/м</w:t>
      </w:r>
      <w:r>
        <w:rPr>
          <w:rFonts w:eastAsia="Tinos"/>
          <w:color w:val="000000" w:themeColor="text1"/>
          <w:sz w:val="24"/>
          <w:szCs w:val="24"/>
          <w:highlight w:val="white"/>
          <w:vertAlign w:val="superscript"/>
        </w:rPr>
        <w:t xml:space="preserve">2</w:t>
      </w:r>
      <w:r>
        <w:rPr>
          <w:rFonts w:eastAsia="Tinos"/>
          <w:color w:val="000000" w:themeColor="text1"/>
          <w:sz w:val="24"/>
          <w:szCs w:val="24"/>
          <w:highlight w:val="white"/>
        </w:rPr>
        <w:t xml:space="preserve">, в том числе НДС 22 %, в размере 1,35  рублей/м</w:t>
      </w:r>
      <w:r>
        <w:rPr>
          <w:rFonts w:eastAsia="Tinos"/>
          <w:color w:val="000000" w:themeColor="text1"/>
          <w:sz w:val="24"/>
          <w:szCs w:val="24"/>
          <w:highlight w:val="white"/>
          <w:vertAlign w:val="superscript"/>
        </w:rPr>
        <w:t xml:space="preserve">2</w:t>
      </w:r>
      <w:r>
        <w:rPr>
          <w:rFonts w:eastAsia="Tinos"/>
          <w:color w:val="000000" w:themeColor="text1"/>
          <w:sz w:val="24"/>
          <w:szCs w:val="24"/>
          <w:highlight w:val="white"/>
        </w:rPr>
        <w:t xml:space="preserve"> </w:t>
      </w:r>
      <w:r>
        <w:rPr>
          <w:rFonts w:eastAsia="Tinos"/>
          <w:color w:val="000000" w:themeColor="text1"/>
          <w:sz w:val="24"/>
          <w:szCs w:val="24"/>
          <w:highlight w:val="white"/>
        </w:rPr>
        <w:t xml:space="preserve">,</w:t>
      </w:r>
      <w:r>
        <w:rPr>
          <w:rFonts w:eastAsia="Tinos"/>
          <w:color w:val="000000" w:themeColor="text1"/>
          <w:sz w:val="24"/>
          <w:szCs w:val="24"/>
          <w:highlight w:val="white"/>
        </w:rPr>
        <w:t xml:space="preserve"> </w:t>
      </w:r>
      <w:r>
        <w:rPr>
          <w:rFonts w:eastAsia="Tinos"/>
          <w:color w:val="000000" w:themeColor="text1"/>
          <w:sz w:val="24"/>
          <w:szCs w:val="24"/>
          <w:highlight w:val="white"/>
        </w:rPr>
        <w:t xml:space="preserve"> </w:t>
      </w:r>
      <w:r>
        <w:rPr>
          <w:rFonts w:eastAsia="Tinos"/>
          <w:color w:val="000000" w:themeColor="text1"/>
          <w:sz w:val="24"/>
          <w:szCs w:val="24"/>
          <w:highlight w:val="white"/>
        </w:rPr>
        <w:t xml:space="preserve">за каждые сутки хранения.</w:t>
      </w:r>
      <w:r>
        <w:rPr>
          <w:color w:val="000000" w:themeColor="text1"/>
          <w:sz w:val="24"/>
          <w:szCs w:val="24"/>
          <w:highlight w:val="white"/>
        </w:rPr>
      </w:r>
      <w:r>
        <w:rPr>
          <w:color w:val="000000" w:themeColor="text1"/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Покупатель вправе зачесть стоимость ответственного хранения при оплате за поставленный Товар. 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</w:rPr>
      </w:pPr>
      <w:r>
        <w:rPr>
          <w:rFonts w:eastAsia="Tinos"/>
          <w:sz w:val="24"/>
          <w:szCs w:val="24"/>
          <w:highlight w:val="white"/>
        </w:rPr>
        <w:t xml:space="preserve">Оригиналы документов (акт приема-передачи, счет-фактура), подтверждающие факт оказания у</w:t>
      </w:r>
      <w:r>
        <w:rPr>
          <w:rFonts w:eastAsia="Tinos"/>
          <w:sz w:val="24"/>
          <w:szCs w:val="24"/>
        </w:rPr>
        <w:t xml:space="preserve">слуг ответственного хранения, должны быть оформлены и переданы Поставщику не позднее 5 числа месяца, следующего за отчетным месяцем (отчетным периодом).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196"/>
        <w:numPr>
          <w:ilvl w:val="1"/>
          <w:numId w:val="34"/>
        </w:numPr>
        <w:ind w:left="0" w:firstLine="0"/>
        <w:jc w:val="both"/>
        <w:spacing w:after="0" w:line="240" w:lineRule="auto"/>
        <w:shd w:val="clear" w:color="auto" w:fill="ffffff"/>
        <w:tabs>
          <w:tab w:val="left" w:pos="720" w:leader="none"/>
          <w:tab w:val="left" w:pos="1190" w:leader="none"/>
          <w:tab w:val="left" w:pos="10050" w:leader="none"/>
        </w:tabs>
        <w:rPr>
          <w:rFonts w:ascii="Times New Roman" w:hAnsi="Times New Roman" w:cs="Times New Roman"/>
          <w:iCs/>
          <w:sz w:val="24"/>
          <w:szCs w:val="24"/>
          <w:highlight w:val="yellow"/>
          <w:lang w:val="ru-RU"/>
        </w:rPr>
      </w:pPr>
      <w:r>
        <w:rPr>
          <w:rFonts w:ascii="Times New Roman" w:hAnsi="Times New Roman" w:eastAsia="Tinos" w:cs="Times New Roman"/>
          <w:sz w:val="24"/>
          <w:szCs w:val="24"/>
          <w:highlight w:val="white"/>
          <w:lang w:val="ru-RU"/>
        </w:rPr>
        <w:t xml:space="preserve">В случае </w:t>
      </w:r>
      <w:r>
        <w:rPr>
          <w:rFonts w:ascii="Times New Roman" w:hAnsi="Times New Roman" w:cs="Times New Roman"/>
          <w:bCs/>
          <w:sz w:val="24"/>
          <w:szCs w:val="24"/>
          <w:highlight w:val="white"/>
          <w:lang w:val="ru-RU"/>
        </w:rPr>
        <w:t xml:space="preserve">п</w:t>
      </w:r>
      <w:r>
        <w:rPr>
          <w:rFonts w:ascii="Times New Roman" w:hAnsi="Times New Roman" w:cs="Times New Roman"/>
          <w:bCs/>
          <w:sz w:val="24"/>
          <w:szCs w:val="24"/>
          <w:lang w:val="ru-RU"/>
        </w:rPr>
        <w:t xml:space="preserve">ринятия Покупателем решения о корректировке своих производственных потребност</w:t>
      </w:r>
      <w:r>
        <w:rPr>
          <w:rFonts w:ascii="Times New Roman" w:hAnsi="Times New Roman" w:cs="Times New Roman"/>
          <w:bCs/>
          <w:sz w:val="24"/>
          <w:szCs w:val="24"/>
          <w:lang w:val="ru-RU"/>
        </w:rPr>
        <w:t xml:space="preserve">ей в Товаре, приобретаемой по Договору, Стороны обязаны заключить дополнительное соглашение об уменьшении количества поставляемого Товара в соответствии с принятым Покупателем решением и об изменении других, связанных с таким уменьшением условий Договора. </w:t>
      </w:r>
      <w:r>
        <w:rPr>
          <w:rFonts w:ascii="Times New Roman" w:hAnsi="Times New Roman" w:cs="Times New Roman"/>
          <w:iCs/>
          <w:sz w:val="24"/>
          <w:szCs w:val="24"/>
          <w:highlight w:val="yellow"/>
          <w:lang w:val="ru-RU"/>
        </w:rPr>
      </w:r>
      <w:r>
        <w:rPr>
          <w:rFonts w:ascii="Times New Roman" w:hAnsi="Times New Roman" w:cs="Times New Roman"/>
          <w:iCs/>
          <w:sz w:val="24"/>
          <w:szCs w:val="24"/>
          <w:highlight w:val="yellow"/>
          <w:lang w:val="ru-RU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</w:rPr>
      </w:pPr>
      <w:r>
        <w:rPr>
          <w:bCs/>
          <w:sz w:val="24"/>
          <w:szCs w:val="24"/>
        </w:rPr>
        <w:t xml:space="preserve">Покупатель обязан незамедлительно уведомить средствами факсимильной/электронной связи о принятом решении Поставщика и направить проект соответствующего дополнительного соглашения к Договору в адрес Поставщика.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</w:rPr>
      </w:pPr>
      <w:r>
        <w:rPr>
          <w:bCs/>
          <w:sz w:val="24"/>
          <w:szCs w:val="24"/>
        </w:rPr>
        <w:t xml:space="preserve">Поставщик не вправе требовать возмещения убытков, причиненных уменьшением количества поставляемого Товара в соответствии с настоящим пунктом Договора.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196"/>
        <w:numPr>
          <w:ilvl w:val="1"/>
          <w:numId w:val="34"/>
        </w:numPr>
        <w:ind w:left="0" w:firstLine="0"/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hAnsi="Times New Roman" w:eastAsia="Tinos" w:cs="Times New Roman"/>
          <w:bCs/>
          <w:sz w:val="24"/>
          <w:szCs w:val="24"/>
          <w:lang w:val="ru-RU"/>
        </w:rPr>
        <w:t xml:space="preserve">В случае принятия Покупателем решения о корректировке сво</w:t>
      </w:r>
      <w:r>
        <w:rPr>
          <w:rFonts w:ascii="Times New Roman" w:hAnsi="Times New Roman" w:eastAsia="Tinos" w:cs="Times New Roman"/>
          <w:bCs/>
          <w:sz w:val="24"/>
          <w:szCs w:val="24"/>
          <w:lang w:val="ru-RU"/>
        </w:rPr>
        <w:t xml:space="preserve">их производственных потребностей в Товаре в отношении уже поставленного Товара Покупатель вправе по согласованию с Поставщиком за свой счет вернуть Поставщику поставленный Товар в объеме, на который уменьшается количество Товара, предусмотренное Договором.</w:t>
      </w:r>
      <w:r>
        <w:rPr>
          <w:rFonts w:ascii="Times New Roman" w:hAnsi="Times New Roman" w:cs="Times New Roman"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Cs/>
          <w:sz w:val="24"/>
          <w:szCs w:val="24"/>
          <w:lang w:val="ru-RU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bCs/>
          <w:sz w:val="24"/>
          <w:szCs w:val="24"/>
        </w:rPr>
      </w:pPr>
      <w:r>
        <w:rPr>
          <w:rFonts w:eastAsia="Tinos"/>
          <w:bCs/>
          <w:sz w:val="24"/>
          <w:szCs w:val="24"/>
        </w:rPr>
        <w:t xml:space="preserve">Уведомление о принятом решении и заключение дополнительного соглашения об уменьшении количества Товара по Договору осуществляется в порядке, предусмотренном пунктом 6.14. Договора. 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bCs/>
          <w:sz w:val="24"/>
          <w:szCs w:val="24"/>
          <w:highlight w:val="white"/>
        </w:rPr>
      </w:pPr>
      <w:r>
        <w:rPr>
          <w:rFonts w:eastAsia="Tinos"/>
          <w:bCs/>
          <w:sz w:val="24"/>
          <w:szCs w:val="24"/>
          <w:highlight w:val="white"/>
        </w:rPr>
        <w:t xml:space="preserve">Об отгрузке Товара Покупатель уведомляет Поставщика за 1 (один) день до обратной отправки Товара средствами факсимильной/электронной связи.</w:t>
      </w:r>
      <w:r>
        <w:rPr>
          <w:bCs/>
          <w:sz w:val="24"/>
          <w:szCs w:val="24"/>
          <w:highlight w:val="white"/>
        </w:rPr>
      </w:r>
      <w:r>
        <w:rPr>
          <w:bCs/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bCs/>
          <w:sz w:val="24"/>
          <w:szCs w:val="24"/>
          <w:highlight w:val="white"/>
        </w:rPr>
      </w:pPr>
      <w:r>
        <w:rPr>
          <w:rFonts w:eastAsia="Tinos"/>
          <w:bCs/>
          <w:sz w:val="24"/>
          <w:szCs w:val="24"/>
          <w:highlight w:val="white"/>
        </w:rPr>
        <w:t xml:space="preserve">Покупатель гарантирует, что возвращаемый Товар не был использован и находится в том же состоянии, какое Товар имел в момент поставки Покупателю.</w:t>
      </w:r>
      <w:r>
        <w:rPr>
          <w:bCs/>
          <w:sz w:val="24"/>
          <w:szCs w:val="24"/>
          <w:highlight w:val="white"/>
        </w:rPr>
      </w:r>
      <w:r>
        <w:rPr>
          <w:bCs/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rFonts w:eastAsia="Tinos"/>
          <w:bCs/>
          <w:sz w:val="22"/>
          <w:szCs w:val="22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Поставщик обязуется принять товар и вернуть полученную за него оплату, если таковая была произведена Покупателем на момент возврата тов</w:t>
      </w:r>
      <w:r>
        <w:rPr>
          <w:rFonts w:eastAsia="Tinos"/>
          <w:sz w:val="24"/>
          <w:szCs w:val="24"/>
          <w:highlight w:val="white"/>
        </w:rPr>
        <w:t xml:space="preserve">ара, за вычетом документально подтвержденных расходов Поставщика на доставку Товара Покупателю. Если Товар еще не были оплачены Покупателем, последний обязан оплатить Поставщику документально подтвержденные расходы Поставщика на доставку Товара Покупателю.</w:t>
      </w:r>
      <w:r>
        <w:rPr>
          <w:rFonts w:eastAsia="Tinos"/>
          <w:bCs/>
          <w:sz w:val="22"/>
          <w:szCs w:val="22"/>
          <w:highlight w:val="white"/>
        </w:rPr>
      </w:r>
      <w:r>
        <w:rPr>
          <w:rFonts w:eastAsia="Tinos"/>
          <w:bCs/>
          <w:sz w:val="22"/>
          <w:szCs w:val="22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bCs/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Помимо указанного в настоящем пункте Договора Поставщик не вправе требовать возмещения убытков, причиненных уменьшением количества поставляемого Товара в соответствии с настоящим пунктом Договора.</w:t>
      </w:r>
      <w:r>
        <w:rPr>
          <w:bCs/>
          <w:sz w:val="24"/>
          <w:szCs w:val="24"/>
          <w:highlight w:val="white"/>
        </w:rPr>
      </w:r>
      <w:r>
        <w:rPr>
          <w:bCs/>
          <w:sz w:val="24"/>
          <w:szCs w:val="24"/>
          <w:highlight w:val="white"/>
        </w:rPr>
      </w:r>
    </w:p>
    <w:p>
      <w:pPr>
        <w:pStyle w:val="1196"/>
        <w:ind w:left="0"/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rFonts w:ascii="Times New Roman" w:hAnsi="Times New Roman" w:cs="Times New Roman"/>
          <w:bCs/>
          <w:sz w:val="24"/>
          <w:szCs w:val="24"/>
          <w:highlight w:val="white"/>
          <w:lang w:val="ru-RU"/>
        </w:rPr>
      </w:pPr>
      <w:r>
        <w:rPr>
          <w:rFonts w:ascii="Times New Roman" w:hAnsi="Times New Roman" w:cs="Times New Roman"/>
          <w:bCs/>
          <w:sz w:val="24"/>
          <w:szCs w:val="24"/>
          <w:highlight w:val="white"/>
          <w:lang w:val="ru-RU"/>
        </w:rPr>
      </w:r>
      <w:r>
        <w:rPr>
          <w:rFonts w:ascii="Times New Roman" w:hAnsi="Times New Roman" w:cs="Times New Roman"/>
          <w:bCs/>
          <w:sz w:val="24"/>
          <w:szCs w:val="24"/>
          <w:highlight w:val="white"/>
          <w:lang w:val="ru-RU"/>
        </w:rPr>
      </w:r>
      <w:r>
        <w:rPr>
          <w:rFonts w:ascii="Times New Roman" w:hAnsi="Times New Roman" w:cs="Times New Roman"/>
          <w:bCs/>
          <w:sz w:val="24"/>
          <w:szCs w:val="24"/>
          <w:highlight w:val="white"/>
          <w:lang w:val="ru-RU"/>
        </w:rPr>
      </w:r>
    </w:p>
    <w:p>
      <w:pPr>
        <w:pStyle w:val="1196"/>
        <w:ind w:left="0"/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>
        <w:rPr>
          <w:rFonts w:ascii="Times New Roman" w:hAnsi="Times New Roman" w:eastAsia="Tinos" w:cs="Times New Roman"/>
          <w:bCs/>
          <w:sz w:val="24"/>
          <w:szCs w:val="24"/>
          <w:highlight w:val="white"/>
          <w:lang w:val="ru-RU"/>
        </w:rPr>
        <w:t xml:space="preserve">При корректировке производственных потребностей в отношении уже поставленных и принятых Товаров По</w:t>
      </w:r>
      <w:r>
        <w:rPr>
          <w:rFonts w:ascii="Times New Roman" w:hAnsi="Times New Roman" w:eastAsia="Tinos" w:cs="Times New Roman"/>
          <w:bCs/>
          <w:sz w:val="24"/>
          <w:szCs w:val="24"/>
          <w:highlight w:val="white"/>
          <w:lang w:val="ru-RU"/>
        </w:rPr>
        <w:t xml:space="preserve">купателем, Поставщик обязан оформить корректировочные документы (корректировочный счет-фактуру, корректировочную товарную накладную) на уменьшение стоимости и количества отгруженных Товаров, возвращенных Покупателем, независимо от периода отгрузки товаров.</w:t>
      </w:r>
      <w:r>
        <w:rPr>
          <w:rFonts w:ascii="Times New Roman" w:hAnsi="Times New Roman" w:cs="Times New Roman"/>
          <w:sz w:val="24"/>
          <w:szCs w:val="24"/>
          <w:highlight w:val="whit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white"/>
          <w:lang w:val="ru-RU"/>
        </w:rPr>
      </w:r>
    </w:p>
    <w:p>
      <w:pPr>
        <w:pStyle w:val="1196"/>
        <w:ind w:left="0"/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whit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whit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white"/>
          <w:lang w:val="ru-RU"/>
        </w:rPr>
      </w:r>
    </w:p>
    <w:p>
      <w:pPr>
        <w:pStyle w:val="1196"/>
        <w:numPr>
          <w:ilvl w:val="1"/>
          <w:numId w:val="34"/>
        </w:numPr>
        <w:ind w:left="0" w:firstLine="0"/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>
        <w:rPr>
          <w:rFonts w:ascii="Times New Roman" w:hAnsi="Times New Roman" w:eastAsia="Tinos" w:cs="Times New Roman"/>
          <w:sz w:val="24"/>
          <w:szCs w:val="24"/>
          <w:highlight w:val="white"/>
          <w:lang w:val="ru-RU"/>
        </w:rPr>
        <w:t xml:space="preserve">Стороны договорились, что приемка Товара по настоящему Договору может</w:t>
      </w:r>
      <w:r>
        <w:rPr>
          <w:rFonts w:ascii="Times New Roman" w:hAnsi="Times New Roman" w:eastAsia="Tinos" w:cs="Times New Roman"/>
          <w:sz w:val="24"/>
          <w:szCs w:val="24"/>
          <w:highlight w:val="white"/>
          <w:lang w:val="ru-RU"/>
        </w:rPr>
        <w:t xml:space="preserve"> быть выполнена, в том числе, путем составления и подписания универсального передаточного документа (УПД) на основе формы, предусмотренной Письмом ФНС России от 21.10.2013 N ММВ-20-3/96@ (с учетом актуальных на дату составления УПД дополнений и изменений).</w:t>
      </w:r>
      <w:r>
        <w:rPr>
          <w:rFonts w:ascii="Times New Roman" w:hAnsi="Times New Roman" w:cs="Times New Roman"/>
          <w:sz w:val="24"/>
          <w:szCs w:val="24"/>
          <w:highlight w:val="whit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white"/>
          <w:lang w:val="ru-RU"/>
        </w:rPr>
      </w:r>
    </w:p>
    <w:p>
      <w:pPr>
        <w:pStyle w:val="1196"/>
        <w:numPr>
          <w:ilvl w:val="1"/>
          <w:numId w:val="34"/>
        </w:numPr>
        <w:ind w:left="0" w:firstLine="0"/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nos" w:cs="Times New Roman"/>
          <w:sz w:val="24"/>
          <w:szCs w:val="24"/>
          <w:highlight w:val="white"/>
          <w:lang w:val="ru-RU"/>
        </w:rPr>
        <w:t xml:space="preserve">Согласованный Сторонами срок поставки является строго определенным. При нарушении срока поставки товара Покупатель утрачивает интерес к Договору. </w:t>
      </w:r>
      <w:r>
        <w:rPr>
          <w:rFonts w:ascii="Times New Roman" w:hAnsi="Times New Roman" w:eastAsia="Tinos" w:cs="Times New Roman"/>
          <w:sz w:val="24"/>
          <w:szCs w:val="24"/>
          <w:highlight w:val="white"/>
        </w:rPr>
        <w:t xml:space="preserve">Поставщик вправе продолжать исполнение только с письменного согласия Покупателя</w:t>
      </w:r>
      <w:r>
        <w:rPr>
          <w:rFonts w:ascii="Times New Roman" w:hAnsi="Times New Roman" w:eastAsia="Tinos" w:cs="Times New Roman"/>
          <w:sz w:val="24"/>
          <w:szCs w:val="24"/>
          <w:highlight w:val="white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1196"/>
        <w:numPr>
          <w:ilvl w:val="1"/>
          <w:numId w:val="34"/>
        </w:numPr>
        <w:ind w:left="0" w:firstLine="0"/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>
        <w:rPr>
          <w:rFonts w:ascii="Times New Roman" w:hAnsi="Times New Roman" w:eastAsia="Tinos" w:cs="Times New Roman"/>
          <w:sz w:val="24"/>
          <w:szCs w:val="24"/>
          <w:highlight w:val="white"/>
          <w:lang w:val="ru-RU"/>
        </w:rPr>
        <w:t xml:space="preserve">При поставке Товара иностранного производства Поставщик в обязательном порядке предоставляет Покупателю полную информацию о Товаре</w:t>
      </w:r>
      <w:r>
        <w:rPr>
          <w:rFonts w:ascii="Times New Roman" w:hAnsi="Times New Roman" w:eastAsia="Tinos" w:cs="Times New Roman"/>
          <w:sz w:val="24"/>
          <w:szCs w:val="24"/>
          <w:highlight w:val="white"/>
          <w:lang w:val="ru-RU"/>
        </w:rPr>
        <w:t xml:space="preserve"> и его составляющих частях, а также всю товаросопроводительную документацию на русском языке либо в случае отсутствия товаросопроводительной документации на русском языке - с предоставлением нотариально заверенного перевода с иностранного языка на русский.</w:t>
      </w:r>
      <w:r>
        <w:rPr>
          <w:rFonts w:ascii="Times New Roman" w:hAnsi="Times New Roman" w:cs="Times New Roman"/>
          <w:sz w:val="24"/>
          <w:szCs w:val="24"/>
          <w:highlight w:val="whit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white"/>
          <w:lang w:val="ru-RU"/>
        </w:rPr>
      </w:r>
    </w:p>
    <w:p>
      <w:pPr>
        <w:ind w:firstLine="357"/>
        <w:jc w:val="both"/>
        <w:spacing w:after="0" w:line="240" w:lineRule="auto"/>
        <w:shd w:val="clear" w:color="auto" w:fill="ffffff"/>
        <w:tabs>
          <w:tab w:val="left" w:pos="10050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34"/>
        </w:numPr>
        <w:ind w:left="0"/>
        <w:jc w:val="center"/>
        <w:spacing w:after="0" w:line="240" w:lineRule="auto"/>
        <w:shd w:val="clear" w:color="auto" w:fill="ffffff"/>
        <w:tabs>
          <w:tab w:val="left" w:pos="1190" w:leader="none"/>
          <w:tab w:val="left" w:pos="10050" w:leader="none"/>
        </w:tabs>
        <w:rPr>
          <w:b/>
          <w:sz w:val="24"/>
          <w:szCs w:val="24"/>
        </w:rPr>
      </w:pPr>
      <w:r>
        <w:rPr>
          <w:rFonts w:eastAsia="Tinos"/>
          <w:b/>
          <w:sz w:val="24"/>
          <w:szCs w:val="24"/>
        </w:rPr>
        <w:t xml:space="preserve">Приемка по количеству и качеству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numPr>
          <w:ilvl w:val="1"/>
          <w:numId w:val="35"/>
        </w:numPr>
        <w:ind w:left="0" w:firstLine="0"/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</w:rPr>
      </w:pPr>
      <w:r>
        <w:rPr>
          <w:rFonts w:eastAsia="Tinos"/>
          <w:sz w:val="24"/>
          <w:szCs w:val="24"/>
        </w:rPr>
        <w:t xml:space="preserve">Покупатель обязан совершить все необходимые действия, обеспечивающие принятие Товара, поставленного на условиях и в соответствии с настоящим Договором.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1"/>
          <w:numId w:val="35"/>
        </w:numPr>
        <w:ind w:left="0" w:firstLine="0"/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</w:rPr>
      </w:pPr>
      <w:r>
        <w:rPr>
          <w:rFonts w:eastAsia="Tinos"/>
          <w:sz w:val="24"/>
          <w:szCs w:val="24"/>
        </w:rPr>
        <w:t xml:space="preserve">Приемка Товара по количеству, ассортименту, качеству и комплектности производится непосредственно Покупателем в од</w:t>
      </w:r>
      <w:r>
        <w:rPr>
          <w:rFonts w:eastAsia="Tinos"/>
          <w:sz w:val="24"/>
          <w:szCs w:val="24"/>
        </w:rPr>
        <w:t xml:space="preserve">ностороннем порядке, при этом Покупатель руководствуется Инструкцией Госарбитража при Совете Министров СССР от 15.06.65г. № П-6, Инструкцией Госарбитража при Совете Министров СССР от 25.04.66г. № П-7 в части, не противоречащей условиям настоящего Договора.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34"/>
        </w:numPr>
        <w:ind w:left="0" w:firstLine="0"/>
        <w:jc w:val="center"/>
        <w:spacing w:after="0" w:line="240" w:lineRule="auto"/>
        <w:shd w:val="clear" w:color="auto" w:fill="ffffff"/>
        <w:tabs>
          <w:tab w:val="left" w:pos="720" w:leader="none"/>
          <w:tab w:val="left" w:pos="1190" w:leader="none"/>
          <w:tab w:val="left" w:pos="10050" w:leader="none"/>
        </w:tabs>
        <w:rPr>
          <w:b/>
          <w:sz w:val="24"/>
          <w:szCs w:val="24"/>
        </w:rPr>
      </w:pPr>
      <w:r>
        <w:rPr>
          <w:rFonts w:eastAsia="Tinos"/>
          <w:b/>
          <w:sz w:val="24"/>
          <w:szCs w:val="24"/>
        </w:rPr>
        <w:t xml:space="preserve">Ответственность по Договору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numPr>
          <w:ilvl w:val="1"/>
          <w:numId w:val="36"/>
        </w:numPr>
        <w:ind w:left="0" w:firstLine="0"/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</w:rPr>
      </w:pPr>
      <w:r>
        <w:rPr>
          <w:rFonts w:eastAsia="Tinos"/>
          <w:sz w:val="24"/>
          <w:szCs w:val="24"/>
        </w:rPr>
        <w:t xml:space="preserve">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РФ.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1"/>
          <w:numId w:val="36"/>
        </w:numPr>
        <w:ind w:left="0" w:firstLine="0"/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</w:rPr>
      </w:pPr>
      <w:r>
        <w:rPr>
          <w:rFonts w:eastAsia="Tinos"/>
          <w:sz w:val="24"/>
          <w:szCs w:val="24"/>
        </w:rPr>
        <w:t xml:space="preserve">За нарушение сроков окончате</w:t>
      </w:r>
      <w:r>
        <w:rPr>
          <w:rFonts w:eastAsia="Tinos"/>
          <w:sz w:val="24"/>
          <w:szCs w:val="24"/>
        </w:rPr>
        <w:t xml:space="preserve">льных расчетов за поставленные по настоящему Договору Товары Покупатель выплачивает по письменному требованию Поставщика пени в размере 0,1 % от суммы неисполненного обязательства за каждый день просрочки, но не более 10 % от суммы основного обязательства.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1"/>
          <w:numId w:val="36"/>
        </w:numPr>
        <w:ind w:left="0" w:firstLine="0"/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</w:rPr>
      </w:pPr>
      <w:r>
        <w:rPr>
          <w:rFonts w:eastAsia="Tinos"/>
          <w:sz w:val="24"/>
          <w:szCs w:val="24"/>
        </w:rPr>
        <w:t xml:space="preserve">За нарушение сроков поставки (как промежуточных, </w:t>
      </w:r>
      <w:r>
        <w:rPr>
          <w:rFonts w:eastAsia="Tinos"/>
          <w:sz w:val="24"/>
          <w:szCs w:val="24"/>
        </w:rPr>
        <w:t xml:space="preserve">так и конечного), ассортимента и количества поставляемого Товара Поставщик выплатит по письменному требованию Покупателя пени в размере 0,1 % от суммы неисполненного обязательства за каждый день просрочки, но не более 10 % от суммы основного обязательства.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1"/>
          <w:numId w:val="36"/>
        </w:numPr>
        <w:ind w:left="0" w:firstLine="0"/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</w:rPr>
      </w:pPr>
      <w:r>
        <w:rPr>
          <w:rFonts w:eastAsia="Tinos"/>
          <w:sz w:val="24"/>
          <w:szCs w:val="24"/>
        </w:rPr>
        <w:t xml:space="preserve">Если Поставщик поставил Товар не в полном объеме либо не выполнил требования Покупателя о замене недоброкачественного Това</w:t>
      </w:r>
      <w:r>
        <w:rPr>
          <w:rFonts w:eastAsia="Tinos"/>
          <w:sz w:val="24"/>
          <w:szCs w:val="24"/>
        </w:rPr>
        <w:t xml:space="preserve">ра в установленный срок, Покупатель вправе приобрести недопоставленный/качественный Товар у других лиц с отнесением на Поставщика разницы стоимости Товара, а также иных расходов, связанных с нарушением Поставщиком своих обязательств по настоящему Договору.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1"/>
          <w:numId w:val="36"/>
        </w:numPr>
        <w:ind w:left="0" w:firstLine="0"/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</w:rPr>
      </w:pPr>
      <w:r>
        <w:rPr>
          <w:rFonts w:eastAsia="Tinos"/>
          <w:sz w:val="24"/>
          <w:szCs w:val="24"/>
        </w:rPr>
        <w:t xml:space="preserve">При несвоевременном представлении Поставщи</w:t>
      </w:r>
      <w:r>
        <w:rPr>
          <w:rFonts w:eastAsia="Tinos"/>
          <w:sz w:val="24"/>
          <w:szCs w:val="24"/>
        </w:rPr>
        <w:t xml:space="preserve">ком товаросопроводительной документации, а также при нарушении условий упаковки или маркировки Товара Поставщик возмещает Покупателю убытки, вызванные указанной задержкой или несоблюдением условий упаковки или маркировки, установленных настоящим Договором.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1"/>
          <w:numId w:val="36"/>
        </w:numPr>
        <w:ind w:left="0" w:firstLine="0"/>
        <w:jc w:val="both"/>
        <w:spacing w:after="0" w:line="240" w:lineRule="auto"/>
        <w:shd w:val="clear" w:color="auto" w:fill="ffffff"/>
        <w:tabs>
          <w:tab w:val="left" w:pos="567" w:leader="none"/>
          <w:tab w:val="left" w:pos="720" w:leader="none"/>
          <w:tab w:val="left" w:pos="10050" w:leader="none"/>
        </w:tabs>
        <w:rPr>
          <w:sz w:val="24"/>
          <w:szCs w:val="24"/>
        </w:rPr>
      </w:pPr>
      <w:r>
        <w:rPr>
          <w:rFonts w:eastAsia="Tinos"/>
          <w:sz w:val="24"/>
          <w:szCs w:val="24"/>
        </w:rPr>
        <w:t xml:space="preserve">За нарушение Поставщиком сроков исполнения обязательств по пред</w:t>
      </w:r>
      <w:r>
        <w:rPr>
          <w:rFonts w:eastAsia="Tinos"/>
          <w:sz w:val="24"/>
          <w:szCs w:val="24"/>
        </w:rPr>
        <w:t xml:space="preserve">оставлению документов в соответствии пунктами 2.7., 2.8., 3.2., 3.3., 6.5., 6.6. настоящего Договора Покупатель имеет право потребовать от Поставщика уплаты пени в размере 1/360 ставки рефинансирования ЦБ РФ от суммы неисполненного обязательства (как такая</w:t>
      </w:r>
      <w:r>
        <w:rPr>
          <w:rFonts w:eastAsia="Tinos"/>
          <w:sz w:val="24"/>
          <w:szCs w:val="24"/>
        </w:rPr>
        <w:t xml:space="preserve"> сумма определена в настоящем пункте) за каждый день просрочки. Стороны договорились, что в случае нарушения Поставщиком сроков исполнения обязательств по предоставлению документов в соответствии с пунктами 2.7., 2.8., 3.2., 3.3., 6.5., 6.6. настоящего Дог</w:t>
      </w:r>
      <w:r>
        <w:rPr>
          <w:rFonts w:eastAsia="Tinos"/>
          <w:sz w:val="24"/>
          <w:szCs w:val="24"/>
        </w:rPr>
        <w:t xml:space="preserve">овора для целей расчета пеней, указанных в настоящем пункте, суммой неисполненного Поставщиком обязательства считается сумма, которая должна быть указана в счете-фактуре и/или документах, подтверждающих факт отгрузки (поставки) товара, и/или в акте сверки.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1"/>
          <w:numId w:val="36"/>
        </w:numPr>
        <w:ind w:left="0" w:firstLine="0"/>
        <w:jc w:val="both"/>
        <w:spacing w:after="0" w:line="240" w:lineRule="auto"/>
        <w:shd w:val="clear" w:color="auto" w:fill="ffffff"/>
        <w:tabs>
          <w:tab w:val="left" w:pos="567" w:leader="none"/>
          <w:tab w:val="left" w:pos="720" w:leader="none"/>
          <w:tab w:val="left" w:pos="10050" w:leader="none"/>
        </w:tabs>
        <w:rPr>
          <w:sz w:val="24"/>
          <w:szCs w:val="24"/>
        </w:rPr>
      </w:pPr>
      <w:r>
        <w:rPr>
          <w:rFonts w:eastAsia="Tinos"/>
          <w:sz w:val="24"/>
          <w:szCs w:val="24"/>
        </w:rPr>
        <w:t xml:space="preserve">Независимо от уплаты неустойки Сторона, нарушившая Договор, возмещает другой Стороне причиненные в результате этого доказанные убытки. Уплата неустойки и возмещение убытков не освобождает Стороны от полного выполнения Сторонами обязательств по Договору.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1"/>
          <w:numId w:val="36"/>
        </w:numPr>
        <w:ind w:left="0" w:firstLine="0"/>
        <w:jc w:val="both"/>
        <w:spacing w:after="0" w:line="240" w:lineRule="auto"/>
        <w:shd w:val="clear" w:color="auto" w:fill="ffffff"/>
        <w:tabs>
          <w:tab w:val="left" w:pos="567" w:leader="none"/>
          <w:tab w:val="left" w:pos="720" w:leader="none"/>
          <w:tab w:val="left" w:pos="10050" w:leader="none"/>
        </w:tabs>
        <w:rPr>
          <w:sz w:val="24"/>
          <w:szCs w:val="24"/>
        </w:rPr>
      </w:pPr>
      <w:r>
        <w:rPr>
          <w:rFonts w:eastAsia="Tinos"/>
          <w:sz w:val="24"/>
          <w:szCs w:val="24"/>
        </w:rPr>
        <w:t xml:space="preserve">Право на получение указанных сумм (штрафных санкций, процентов) за нарушение обязательств воз</w:t>
      </w:r>
      <w:r>
        <w:rPr>
          <w:rFonts w:eastAsia="Tinos"/>
          <w:sz w:val="24"/>
          <w:szCs w:val="24"/>
        </w:rPr>
        <w:t xml:space="preserve">никает у Стороны Договора после признания должником выставленной ему претензии, либо после вступления в силу решения суда о присуждении неустойки (иных штрафных санкций). Срок ответа на претензию составляет 10 (десять) рабочих дней с момента ее получения.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1"/>
          <w:numId w:val="36"/>
        </w:numPr>
        <w:ind w:left="0" w:firstLine="0"/>
        <w:jc w:val="both"/>
        <w:spacing w:after="0" w:line="240" w:lineRule="auto"/>
        <w:shd w:val="clear" w:color="auto" w:fill="ffffff"/>
        <w:tabs>
          <w:tab w:val="left" w:pos="567" w:leader="none"/>
          <w:tab w:val="left" w:pos="720" w:leader="none"/>
          <w:tab w:val="left" w:pos="10050" w:leader="none"/>
        </w:tabs>
        <w:rPr>
          <w:sz w:val="24"/>
          <w:szCs w:val="24"/>
        </w:rPr>
      </w:pPr>
      <w:r>
        <w:rPr>
          <w:rFonts w:eastAsia="Tinos"/>
          <w:sz w:val="24"/>
          <w:szCs w:val="24"/>
        </w:rPr>
        <w:t xml:space="preserve">В случае возникновения претензий к Поставщику независимо от их характера, со Стороны третьих лиц, Покупатель не несет по ним никакой ответственности.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195"/>
        <w:numPr>
          <w:ilvl w:val="1"/>
          <w:numId w:val="36"/>
        </w:numPr>
        <w:ind w:left="0" w:firstLine="0"/>
        <w:jc w:val="both"/>
        <w:spacing w:after="0" w:line="240" w:lineRule="auto"/>
        <w:widowControl w:val="off"/>
        <w:tabs>
          <w:tab w:val="left" w:pos="0" w:leader="none"/>
          <w:tab w:val="left" w:pos="567" w:leader="none"/>
          <w:tab w:val="left" w:pos="720" w:leader="none"/>
          <w:tab w:val="left" w:pos="1005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nos" w:cs="Times New Roman"/>
          <w:sz w:val="24"/>
          <w:szCs w:val="24"/>
        </w:rPr>
        <w:t xml:space="preserve">Стороны пришли к соглашению, что в случае изъятия товара (предъявления требования об </w:t>
      </w:r>
      <w:r>
        <w:rPr>
          <w:rFonts w:ascii="Times New Roman" w:hAnsi="Times New Roman" w:eastAsia="Tinos" w:cs="Times New Roman"/>
          <w:sz w:val="24"/>
          <w:szCs w:val="24"/>
        </w:rPr>
        <w:t xml:space="preserve">изъятии/предполагающее изъятие) у Покупателя при признании Договора недействительным или расторжения Договора по обстоятельствам, возникшим по вине Поставщика, а также вследствие предъявления претензии третьими лицами к Покупателю, в том числе со стороны п</w:t>
      </w:r>
      <w:r>
        <w:rPr>
          <w:rFonts w:ascii="Times New Roman" w:hAnsi="Times New Roman" w:eastAsia="Tinos" w:cs="Times New Roman"/>
          <w:sz w:val="24"/>
          <w:szCs w:val="24"/>
        </w:rPr>
        <w:t xml:space="preserve">редыдущих собственников товара или иных третьих лиц,  Поставщик обязуется в сроки, указанные в требовании Покупателя, приобрести Покупателю равнозначный товар или предоставить Покупателю денежные средства для самостоятельного приобретения товара, исходя из</w:t>
      </w:r>
      <w:r>
        <w:rPr>
          <w:rFonts w:ascii="Times New Roman" w:hAnsi="Times New Roman" w:eastAsia="Tinos" w:cs="Times New Roman"/>
          <w:sz w:val="24"/>
          <w:szCs w:val="24"/>
        </w:rPr>
        <w:t xml:space="preserve"> стоимости аналогичного товара, действующей на рынке аналогичных товаров на момент расторжения Договора (применения последствий недействительности Договора), а также возместить все понесенные убытки и расходы, связанные с приобретением товара по Договору.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195"/>
        <w:numPr>
          <w:ilvl w:val="1"/>
          <w:numId w:val="36"/>
        </w:numPr>
        <w:ind w:left="0" w:firstLine="0"/>
        <w:jc w:val="both"/>
        <w:spacing w:after="0" w:line="240" w:lineRule="auto"/>
        <w:widowControl w:val="off"/>
        <w:tabs>
          <w:tab w:val="left" w:pos="0" w:leader="none"/>
          <w:tab w:val="left" w:pos="567" w:leader="none"/>
          <w:tab w:val="left" w:pos="720" w:leader="none"/>
          <w:tab w:val="left" w:pos="1005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nos" w:cs="Times New Roman"/>
          <w:sz w:val="24"/>
          <w:szCs w:val="24"/>
        </w:rPr>
        <w:t xml:space="preserve">В случае передачи товара ненадлежащего качества </w:t>
      </w:r>
      <w:r>
        <w:rPr>
          <w:rFonts w:ascii="Times New Roman" w:hAnsi="Times New Roman" w:eastAsia="Tinos" w:cs="Times New Roman"/>
          <w:sz w:val="24"/>
          <w:szCs w:val="24"/>
        </w:rPr>
        <w:t xml:space="preserve">Поставщик должен уплатить Покупателю неустойку в размере 0,1% от цены соответствующего товара за каждый день с даты передачи такого товара до полного устранения недостатков товара (замены товара), но не более 10% от стоимости товара ненадлежащего качества.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195"/>
        <w:numPr>
          <w:ilvl w:val="1"/>
          <w:numId w:val="36"/>
        </w:numPr>
        <w:ind w:left="0" w:firstLine="0"/>
        <w:jc w:val="both"/>
        <w:spacing w:after="0" w:line="240" w:lineRule="auto"/>
        <w:widowControl w:val="off"/>
        <w:tabs>
          <w:tab w:val="left" w:pos="0" w:leader="none"/>
          <w:tab w:val="left" w:pos="567" w:leader="none"/>
          <w:tab w:val="left" w:pos="720" w:leader="none"/>
          <w:tab w:val="left" w:pos="1005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nos" w:cs="Times New Roman"/>
          <w:sz w:val="24"/>
          <w:szCs w:val="24"/>
        </w:rPr>
        <w:t xml:space="preserve">В случае нарушения Поставщиком обязанности по получению согласия Покупателя на у</w:t>
      </w:r>
      <w:r>
        <w:rPr>
          <w:rFonts w:ascii="Times New Roman" w:hAnsi="Times New Roman" w:eastAsia="Tinos" w:cs="Times New Roman"/>
          <w:sz w:val="24"/>
          <w:szCs w:val="24"/>
        </w:rPr>
        <w:t xml:space="preserve">ступку, передачу, перепоручение прав (требований) и обязанностей Поставщика по Договору, а также по дополнительным соглашениям, заключенным в рамках Договора, третьему лицу, Поставщик должен уплатить Покупателю неустойку в размере 50% от уступленной суммы.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195"/>
        <w:numPr>
          <w:ilvl w:val="1"/>
          <w:numId w:val="36"/>
        </w:numPr>
        <w:ind w:left="0" w:firstLine="0"/>
        <w:jc w:val="both"/>
        <w:spacing w:after="0" w:line="240" w:lineRule="auto"/>
        <w:widowControl w:val="off"/>
        <w:tabs>
          <w:tab w:val="left" w:pos="0" w:leader="none"/>
          <w:tab w:val="left" w:pos="567" w:leader="none"/>
          <w:tab w:val="left" w:pos="720" w:leader="none"/>
          <w:tab w:val="left" w:pos="1005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nos" w:cs="Times New Roman"/>
          <w:sz w:val="24"/>
          <w:szCs w:val="24"/>
        </w:rPr>
        <w:t xml:space="preserve">В случае выявления несоответствующего законодательству РФ использования Поставщиком объектов интеллектуальной собственности (включая товарные знаки), непосредственно связанных с Товаром, Поставщик обязан уплатить Покупателю штраф </w:t>
      </w:r>
      <w:r>
        <w:rPr>
          <w:rFonts w:ascii="Times New Roman" w:hAnsi="Times New Roman" w:eastAsia="Tinos" w:cs="Times New Roman"/>
          <w:sz w:val="24"/>
          <w:szCs w:val="24"/>
        </w:rPr>
        <w:t xml:space="preserve">в размере, равном убыткам Покупателя (включающим: 1. сумму уплаченных или подлежащих уплате на основании вынесенных уполномоченными органами решений Покупателем штрафов, компенсаций, иных выплат за нарушение прав на объекты интеллектуальной собственности; </w:t>
      </w:r>
      <w:r>
        <w:rPr>
          <w:rFonts w:ascii="Times New Roman" w:hAnsi="Times New Roman" w:eastAsia="Tinos" w:cs="Times New Roman"/>
          <w:sz w:val="24"/>
          <w:szCs w:val="24"/>
        </w:rPr>
        <w:br/>
        <w:t xml:space="preserve">2. 100 % стоимости Товара, в случае его изъятия у Покупателя как контрафактной продукции).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195"/>
        <w:ind w:firstLine="0"/>
        <w:jc w:val="both"/>
        <w:spacing w:after="0" w:line="240" w:lineRule="auto"/>
        <w:tabs>
          <w:tab w:val="left" w:pos="0" w:leader="none"/>
          <w:tab w:val="left" w:pos="567" w:leader="none"/>
          <w:tab w:val="left" w:pos="720" w:leader="none"/>
          <w:tab w:val="left" w:pos="1005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nos" w:cs="Times New Roman"/>
          <w:sz w:val="24"/>
          <w:szCs w:val="24"/>
        </w:rPr>
        <w:t xml:space="preserve">В случае выявления указанных нарушений при приемке, до полной оплаты Товара Покупателем, Покупатель</w:t>
      </w:r>
      <w:r>
        <w:rPr>
          <w:rFonts w:ascii="Times New Roman" w:hAnsi="Times New Roman" w:eastAsia="Tinos" w:cs="Times New Roman"/>
          <w:sz w:val="24"/>
          <w:szCs w:val="24"/>
        </w:rPr>
        <w:t xml:space="preserve"> вправе расторгнуть Договор в одностороннем порядке, а Поставщик обязан вернуть аванс (если его выплата была предусмотрена условиями Договора) с выплатой процентов по ст. 395 ГК РФ, а также выплатить Покупателю штраф в размере оставшейся части цены Товара.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195"/>
        <w:ind w:firstLine="0"/>
        <w:jc w:val="both"/>
        <w:spacing w:after="0" w:line="240" w:lineRule="auto"/>
        <w:tabs>
          <w:tab w:val="left" w:pos="0" w:leader="none"/>
          <w:tab w:val="left" w:pos="567" w:leader="none"/>
          <w:tab w:val="left" w:pos="720" w:leader="none"/>
          <w:tab w:val="left" w:pos="1005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nos" w:cs="Times New Roman"/>
          <w:sz w:val="24"/>
          <w:szCs w:val="24"/>
        </w:rPr>
        <w:t xml:space="preserve">Указанные выплаты Поставщик обязан осуществить в течение 10 (десяти) рабочих дней с даты получения требования Покупателя.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195"/>
        <w:ind w:firstLine="0"/>
        <w:jc w:val="both"/>
        <w:spacing w:after="0" w:line="240" w:lineRule="auto"/>
        <w:widowControl w:val="off"/>
        <w:tabs>
          <w:tab w:val="left" w:pos="0" w:leader="none"/>
          <w:tab w:val="left" w:pos="567" w:leader="none"/>
          <w:tab w:val="left" w:pos="720" w:leader="none"/>
          <w:tab w:val="left" w:pos="1005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nos" w:cs="Times New Roman"/>
          <w:sz w:val="24"/>
          <w:szCs w:val="24"/>
        </w:rPr>
        <w:t xml:space="preserve">Выплата предусмотренных настоящим пунктом штрафов не освобождает Поставщика от возмещения убытков Покупателя в части, не покрытой штрафами. В том числе, Покупатель вправе в случае покупки Товара вз</w:t>
      </w:r>
      <w:r>
        <w:rPr>
          <w:rFonts w:ascii="Times New Roman" w:hAnsi="Times New Roman" w:eastAsia="Tinos" w:cs="Times New Roman"/>
          <w:sz w:val="24"/>
          <w:szCs w:val="24"/>
        </w:rPr>
        <w:t xml:space="preserve">амен контрафактного у другого лица по более высокой, но разумной цене предъявить Поставщику требование о возмещении убытков в виде разницы между выплаченной Поставщиком частью штрафа, равной цене контрафактного Товара, и ценой по совершенной взамен сделке.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195"/>
        <w:numPr>
          <w:ilvl w:val="1"/>
          <w:numId w:val="7"/>
        </w:numPr>
        <w:ind w:left="0" w:firstLine="0"/>
        <w:jc w:val="both"/>
        <w:spacing w:after="0" w:line="240" w:lineRule="auto"/>
        <w:widowControl w:val="off"/>
        <w:tabs>
          <w:tab w:val="left" w:pos="0" w:leader="none"/>
          <w:tab w:val="left" w:pos="567" w:leader="none"/>
          <w:tab w:val="left" w:pos="720" w:leader="none"/>
          <w:tab w:val="left" w:pos="1005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nos" w:cs="Times New Roman"/>
          <w:sz w:val="24"/>
          <w:szCs w:val="24"/>
        </w:rPr>
        <w:t xml:space="preserve">При неисполнении Поставщиком обязательств по Договору и возникновения у Покупателя права на получение неустойки, предусмотренной Договором за неисполнение соответствующих обязательств по п.8.3., 8.6., 8.11., 8.12., </w:t>
      </w:r>
      <w:r>
        <w:rPr>
          <w:rFonts w:ascii="Times New Roman" w:hAnsi="Times New Roman" w:eastAsia="Tinos" w:cs="Times New Roman"/>
          <w:sz w:val="24"/>
          <w:szCs w:val="24"/>
          <w:shd w:val="clear" w:color="auto" w:fill="ffffff"/>
        </w:rPr>
        <w:t xml:space="preserve">8.13.</w:t>
      </w:r>
      <w:r>
        <w:rPr>
          <w:rFonts w:ascii="Times New Roman" w:hAnsi="Times New Roman" w:eastAsia="Tinos" w:cs="Times New Roman"/>
          <w:sz w:val="24"/>
          <w:szCs w:val="24"/>
        </w:rPr>
        <w:t xml:space="preserve"> Договора, Покупатель вправе уменьшить сумму очередных платежей, причитающихся Поставщику по Договору, на размер такой неустойки.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195"/>
        <w:ind w:firstLine="0"/>
        <w:jc w:val="both"/>
        <w:spacing w:after="0" w:line="240" w:lineRule="auto"/>
        <w:widowControl w:val="off"/>
        <w:tabs>
          <w:tab w:val="left" w:pos="0" w:leader="none"/>
          <w:tab w:val="left" w:pos="567" w:leader="none"/>
          <w:tab w:val="left" w:pos="720" w:leader="none"/>
          <w:tab w:val="left" w:pos="10050" w:leader="none"/>
        </w:tabs>
        <w:rPr>
          <w:rFonts w:ascii="Times New Roman" w:hAnsi="Times New Roman" w:eastAsia="Tinos" w:cs="Times New Roman"/>
          <w:sz w:val="24"/>
          <w:szCs w:val="24"/>
        </w:rPr>
      </w:pPr>
      <w:r>
        <w:rPr>
          <w:rFonts w:ascii="Times New Roman" w:hAnsi="Times New Roman" w:eastAsia="Tinos" w:cs="Times New Roman"/>
          <w:sz w:val="24"/>
          <w:szCs w:val="24"/>
        </w:rPr>
        <w:t xml:space="preserve">Такое уменьшение платежей не являет</w:t>
      </w:r>
      <w:r>
        <w:rPr>
          <w:rFonts w:ascii="Times New Roman" w:hAnsi="Times New Roman" w:eastAsia="Tinos" w:cs="Times New Roman"/>
          <w:sz w:val="24"/>
          <w:szCs w:val="24"/>
        </w:rPr>
        <w:t xml:space="preserve">ся зачетом однородных встречных требований в понимании ст.410 Гражданского кодекса РФ, а является согласованным Сторонами (в соответствии с п.1 статьи 407 Гражданского кодекса РФ) надлежащим способом прекращения обязательств Сторон в соответствующей части.</w:t>
      </w:r>
      <w:r>
        <w:rPr>
          <w:rFonts w:ascii="Times New Roman" w:hAnsi="Times New Roman" w:eastAsia="Tinos" w:cs="Times New Roman"/>
          <w:sz w:val="24"/>
          <w:szCs w:val="24"/>
        </w:rPr>
      </w:r>
      <w:r>
        <w:rPr>
          <w:rFonts w:ascii="Times New Roman" w:hAnsi="Times New Roman" w:eastAsia="Tinos" w:cs="Times New Roman"/>
          <w:sz w:val="24"/>
          <w:szCs w:val="24"/>
        </w:rPr>
      </w:r>
    </w:p>
    <w:p>
      <w:pPr>
        <w:pStyle w:val="1195"/>
        <w:ind w:firstLine="0"/>
        <w:jc w:val="both"/>
        <w:spacing w:after="0" w:line="240" w:lineRule="auto"/>
        <w:widowControl w:val="off"/>
        <w:tabs>
          <w:tab w:val="left" w:pos="0" w:leader="none"/>
          <w:tab w:val="left" w:pos="567" w:leader="none"/>
          <w:tab w:val="left" w:pos="720" w:leader="none"/>
          <w:tab w:val="left" w:pos="1005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36"/>
        </w:numPr>
        <w:ind w:left="0" w:firstLine="0"/>
        <w:jc w:val="center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b/>
          <w:bCs/>
          <w:sz w:val="24"/>
          <w:szCs w:val="24"/>
        </w:rPr>
      </w:pPr>
      <w:r>
        <w:rPr>
          <w:rFonts w:eastAsia="Tinos"/>
          <w:b/>
          <w:bCs/>
          <w:sz w:val="24"/>
          <w:szCs w:val="24"/>
        </w:rPr>
        <w:t xml:space="preserve">Форс-мажор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numPr>
          <w:ilvl w:val="1"/>
          <w:numId w:val="36"/>
        </w:numPr>
        <w:ind w:left="0" w:firstLine="0"/>
        <w:jc w:val="both"/>
        <w:spacing w:after="0" w:line="240" w:lineRule="auto"/>
        <w:shd w:val="clear" w:color="auto" w:fill="ffffff"/>
        <w:tabs>
          <w:tab w:val="left" w:pos="567" w:leader="none"/>
          <w:tab w:val="left" w:pos="1134" w:leader="none"/>
        </w:tabs>
        <w:rPr>
          <w:sz w:val="24"/>
          <w:szCs w:val="24"/>
        </w:rPr>
      </w:pPr>
      <w:r>
        <w:rPr>
          <w:rFonts w:eastAsia="Tinos"/>
          <w:sz w:val="24"/>
          <w:szCs w:val="24"/>
        </w:rPr>
        <w:t xml:space="preserve">Стороны освобождаются от ответственности за частичное или полное неисполнение обязательств по настоящему Договору, если оно явилось следствием п</w:t>
      </w:r>
      <w:r>
        <w:rPr>
          <w:rFonts w:eastAsia="Tinos"/>
          <w:sz w:val="24"/>
          <w:szCs w:val="24"/>
        </w:rPr>
        <w:t xml:space="preserve">риродных явлений, военных действий и прочих обстоятельств непреодолимой силы, включая действия и решения органов государственной власти и органов местного самоуправления, и если эти обстоятельства непосредственно повлияли на исполнение настоящего Договора.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1"/>
          <w:numId w:val="36"/>
        </w:numPr>
        <w:ind w:left="0" w:firstLine="0"/>
        <w:jc w:val="both"/>
        <w:spacing w:after="0" w:line="240" w:lineRule="auto"/>
        <w:shd w:val="clear" w:color="auto" w:fill="ffffff"/>
        <w:tabs>
          <w:tab w:val="left" w:pos="567" w:leader="none"/>
          <w:tab w:val="left" w:pos="1134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</w:rPr>
        <w:t xml:space="preserve">Ст</w:t>
      </w:r>
      <w:r>
        <w:rPr>
          <w:rFonts w:eastAsia="Tinos"/>
          <w:sz w:val="24"/>
          <w:szCs w:val="24"/>
        </w:rPr>
        <w:t xml:space="preserve">орона, не исполняющая своих обязательств, вследствие обстоятельств непреодолимой силы, должна в 10-и дневный срок сообщить другой Стороне о возникновении такого обстоятельства. Связанные с форс-мажором обстоятельства должны быть документально подтверждены </w:t>
      </w:r>
      <w:r>
        <w:rPr>
          <w:rFonts w:eastAsia="Tinos"/>
          <w:sz w:val="24"/>
          <w:szCs w:val="24"/>
          <w:highlight w:val="white"/>
        </w:rPr>
        <w:t xml:space="preserve">Торговой Палатой соответствующей страны.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1"/>
          <w:numId w:val="36"/>
        </w:numPr>
        <w:ind w:left="0" w:firstLine="0"/>
        <w:jc w:val="both"/>
        <w:spacing w:after="0" w:line="240" w:lineRule="auto"/>
        <w:shd w:val="clear" w:color="auto" w:fill="ffffff"/>
        <w:tabs>
          <w:tab w:val="left" w:pos="567" w:leader="none"/>
          <w:tab w:val="left" w:pos="1134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Срок исполнения обязательств по настоящему Договору отодвигается соразмерно времени, в течение которого действовали обстоятельства непреодолимой силы, а также последствия, вызванные этими обстоятельствами.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1"/>
          <w:numId w:val="36"/>
        </w:numPr>
        <w:ind w:left="0" w:firstLine="0"/>
        <w:jc w:val="both"/>
        <w:spacing w:after="0" w:line="240" w:lineRule="auto"/>
        <w:shd w:val="clear" w:color="auto" w:fill="ffffff"/>
        <w:tabs>
          <w:tab w:val="left" w:pos="567" w:leader="none"/>
          <w:tab w:val="left" w:pos="1134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Если обстоятельства непреодолимой силы или их последствия будут длиться более 1 (одного) месяца, то Покупатель и Поставщик обсудят, какие меры следует принять для продолжения выполнения условий Договора.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1"/>
          <w:numId w:val="36"/>
        </w:numPr>
        <w:ind w:left="0" w:firstLine="0"/>
        <w:jc w:val="both"/>
        <w:spacing w:after="0" w:line="240" w:lineRule="auto"/>
        <w:shd w:val="clear" w:color="auto" w:fill="ffffff"/>
        <w:tabs>
          <w:tab w:val="left" w:pos="567" w:leader="none"/>
          <w:tab w:val="left" w:pos="1134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Если в течение 1 (одного) месяца соглашения, устраивающего Стороны не будет достигнуто, каждая из Сторон вправе потребовать расторжения настоящего Договора.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567" w:leader="none"/>
          <w:tab w:val="left" w:pos="720" w:leader="none"/>
          <w:tab w:val="left" w:pos="1134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0"/>
          <w:numId w:val="36"/>
        </w:numPr>
        <w:ind w:left="0" w:firstLine="0"/>
        <w:jc w:val="center"/>
        <w:spacing w:after="0" w:line="240" w:lineRule="auto"/>
        <w:shd w:val="clear" w:color="auto" w:fill="ffffff"/>
        <w:tabs>
          <w:tab w:val="left" w:pos="720" w:leader="none"/>
          <w:tab w:val="left" w:pos="1190" w:leader="none"/>
          <w:tab w:val="left" w:pos="10050" w:leader="none"/>
        </w:tabs>
        <w:rPr>
          <w:b/>
          <w:sz w:val="24"/>
          <w:szCs w:val="24"/>
          <w:highlight w:val="white"/>
        </w:rPr>
      </w:pPr>
      <w:r>
        <w:rPr>
          <w:rFonts w:eastAsia="Tinos"/>
          <w:b/>
          <w:sz w:val="24"/>
          <w:szCs w:val="24"/>
          <w:highlight w:val="white"/>
        </w:rPr>
        <w:t xml:space="preserve">Разрешение споров</w:t>
      </w:r>
      <w:r>
        <w:rPr>
          <w:b/>
          <w:sz w:val="24"/>
          <w:szCs w:val="24"/>
          <w:highlight w:val="white"/>
        </w:rPr>
      </w:r>
      <w:r>
        <w:rPr>
          <w:b/>
          <w:sz w:val="24"/>
          <w:szCs w:val="24"/>
          <w:highlight w:val="white"/>
        </w:rPr>
      </w:r>
    </w:p>
    <w:p>
      <w:pPr>
        <w:numPr>
          <w:ilvl w:val="1"/>
          <w:numId w:val="36"/>
        </w:numPr>
        <w:ind w:left="0" w:firstLine="0"/>
        <w:jc w:val="both"/>
        <w:spacing w:after="0" w:line="240" w:lineRule="auto"/>
        <w:shd w:val="clear" w:color="auto" w:fill="ffffff"/>
        <w:tabs>
          <w:tab w:val="left" w:pos="284" w:leader="none"/>
          <w:tab w:val="left" w:pos="567" w:leader="none"/>
          <w:tab w:val="num" w:pos="720" w:leader="none"/>
          <w:tab w:val="clear" w:pos="108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Все споры, возникшие из настоящего Договора или касающиеся настоящего Договора, Стороны обязуются разрешать путем переговоров.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1"/>
          <w:numId w:val="36"/>
        </w:numPr>
        <w:ind w:left="0" w:firstLine="0"/>
        <w:jc w:val="both"/>
        <w:spacing w:after="0" w:line="240" w:lineRule="auto"/>
        <w:shd w:val="clear" w:color="auto" w:fill="ffffff"/>
        <w:tabs>
          <w:tab w:val="left" w:pos="284" w:leader="none"/>
          <w:tab w:val="left" w:pos="567" w:leader="none"/>
          <w:tab w:val="num" w:pos="720" w:leader="none"/>
          <w:tab w:val="clear" w:pos="108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При невозможности достижения согласия в переговорах или отказе в переговорах,</w:t>
      </w:r>
      <w:r>
        <w:rPr>
          <w:rFonts w:eastAsia="Tinos"/>
          <w:sz w:val="24"/>
          <w:szCs w:val="24"/>
          <w:highlight w:val="white"/>
        </w:rPr>
        <w:t xml:space="preserve"> споры и разногласия, возникающие из Договора или в связи с ним, в том числе касающиеся его выполнения, нарушения, прекращения или действительности рассматриваются в Арбитражном суде Пермского края в порядке, установленном действующим законодательством РФ.</w:t>
      </w:r>
      <w:r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19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0"/>
          <w:numId w:val="36"/>
        </w:numPr>
        <w:ind w:left="0" w:firstLine="0"/>
        <w:jc w:val="center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b/>
          <w:bCs/>
          <w:sz w:val="24"/>
          <w:szCs w:val="24"/>
          <w:highlight w:val="white"/>
        </w:rPr>
      </w:pPr>
      <w:r>
        <w:rPr>
          <w:rFonts w:eastAsia="Tinos"/>
          <w:b/>
          <w:bCs/>
          <w:sz w:val="24"/>
          <w:szCs w:val="24"/>
          <w:highlight w:val="white"/>
        </w:rPr>
        <w:t xml:space="preserve">Основания расторжения Договора</w:t>
      </w:r>
      <w:r>
        <w:rPr>
          <w:b/>
          <w:bCs/>
          <w:sz w:val="24"/>
          <w:szCs w:val="24"/>
          <w:highlight w:val="white"/>
        </w:rPr>
      </w:r>
      <w:r>
        <w:rPr>
          <w:b/>
          <w:bCs/>
          <w:sz w:val="24"/>
          <w:szCs w:val="24"/>
          <w:highlight w:val="white"/>
        </w:rPr>
      </w:r>
    </w:p>
    <w:p>
      <w:pPr>
        <w:numPr>
          <w:ilvl w:val="1"/>
          <w:numId w:val="36"/>
        </w:numPr>
        <w:ind w:left="0" w:firstLine="0"/>
        <w:jc w:val="both"/>
        <w:spacing w:after="0" w:line="240" w:lineRule="auto"/>
        <w:shd w:val="clear" w:color="auto" w:fill="ffffff"/>
        <w:tabs>
          <w:tab w:val="left" w:pos="426" w:leader="none"/>
          <w:tab w:val="left" w:pos="567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Покупатель вправе в одностороннем порядке отказаться от исполнения настоящего Договора в следующих случаях: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2"/>
          <w:numId w:val="36"/>
        </w:numPr>
        <w:ind w:left="0" w:firstLine="0"/>
        <w:jc w:val="both"/>
        <w:spacing w:after="0" w:line="240" w:lineRule="auto"/>
        <w:shd w:val="clear" w:color="auto" w:fill="ffffff"/>
        <w:tabs>
          <w:tab w:val="left" w:pos="851" w:leader="none"/>
          <w:tab w:val="left" w:pos="108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задержки Поставщиком выполнения обязательств по настоящему Договору более чем на 30 (тридцать) дней по причинам, не зависящим от Покупателя;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2"/>
          <w:numId w:val="36"/>
        </w:numPr>
        <w:ind w:left="0" w:firstLine="0"/>
        <w:jc w:val="both"/>
        <w:spacing w:after="0" w:line="240" w:lineRule="auto"/>
        <w:shd w:val="clear" w:color="auto" w:fill="ffffff"/>
        <w:tabs>
          <w:tab w:val="left" w:pos="851" w:leader="none"/>
          <w:tab w:val="left" w:pos="108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нарушения Поставщиком условий настоящего Договора, ведущее к существенному снижению качества Товара, в том числе при поставке некачественного Товара;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2"/>
          <w:numId w:val="36"/>
        </w:numPr>
        <w:ind w:left="0" w:firstLine="0"/>
        <w:jc w:val="both"/>
        <w:spacing w:after="0" w:line="240" w:lineRule="auto"/>
        <w:shd w:val="clear" w:color="auto" w:fill="ffffff"/>
        <w:tabs>
          <w:tab w:val="left" w:pos="851" w:leader="none"/>
          <w:tab w:val="left" w:pos="108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при установлении нецелесообразности дальнейшего исполнения Договора, определяемой Покупателем – с возмещением Поставщику фактически понесенных затрат.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1"/>
          <w:numId w:val="36"/>
        </w:numPr>
        <w:ind w:left="0" w:firstLine="0"/>
        <w:jc w:val="both"/>
        <w:spacing w:after="0" w:line="240" w:lineRule="auto"/>
        <w:shd w:val="clear" w:color="auto" w:fill="ffffff"/>
        <w:tabs>
          <w:tab w:val="left" w:pos="567" w:leader="none"/>
          <w:tab w:val="left" w:pos="851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Уведомление о р</w:t>
      </w:r>
      <w:r>
        <w:rPr>
          <w:rFonts w:eastAsia="Tinos"/>
          <w:sz w:val="24"/>
          <w:szCs w:val="24"/>
          <w:highlight w:val="white"/>
        </w:rPr>
        <w:t xml:space="preserve">асторжении настоящего Договора должно быть направлено Поставщику посредством факсимильной / электронной связи, либо по телеграфу не позднее, чем за 10 (десять) рабочих дней до предполагаемой даты его расторжения с последующей досылкой на бумажном носителе.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1"/>
          <w:numId w:val="36"/>
        </w:numPr>
        <w:ind w:left="0" w:firstLine="0"/>
        <w:jc w:val="both"/>
        <w:spacing w:after="0" w:line="240" w:lineRule="auto"/>
        <w:shd w:val="clear" w:color="auto" w:fill="ffffff"/>
        <w:tabs>
          <w:tab w:val="left" w:pos="567" w:leader="none"/>
          <w:tab w:val="left" w:pos="851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Договор считается расторгнутым по основаниям, предусмотренным пунктами 11.1. настоящего Договора, с даты, указанной в уведомлении о расторжении настоящего Договора.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1"/>
          <w:numId w:val="36"/>
        </w:numPr>
        <w:ind w:left="0" w:firstLine="0"/>
        <w:jc w:val="both"/>
        <w:spacing w:after="0" w:line="240" w:lineRule="auto"/>
        <w:shd w:val="clear" w:color="auto" w:fill="ffffff"/>
        <w:tabs>
          <w:tab w:val="left" w:pos="567" w:leader="none"/>
          <w:tab w:val="left" w:pos="851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В случае расторжения настоящего Договора, Покупатель вправе потребовать от Поставщика возврата ранее уплаченных сумм, в том числе причиненных убытков в течение 30 (тридцати) календарных дней с даты расторжения Договора.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567" w:leader="none"/>
          <w:tab w:val="left" w:pos="851" w:leader="none"/>
        </w:tabs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numPr>
          <w:ilvl w:val="0"/>
          <w:numId w:val="37"/>
        </w:numPr>
        <w:ind w:left="360" w:hanging="360"/>
        <w:jc w:val="center"/>
        <w:keepNext/>
        <w:spacing w:after="0" w:line="240" w:lineRule="auto"/>
        <w:shd w:val="clear" w:color="auto" w:fill="ffffff"/>
        <w:tabs>
          <w:tab w:val="left" w:pos="426" w:leader="none"/>
          <w:tab w:val="left" w:pos="10050" w:leader="none"/>
        </w:tabs>
        <w:rPr>
          <w:b/>
          <w:sz w:val="24"/>
          <w:szCs w:val="24"/>
          <w:highlight w:val="white"/>
        </w:rPr>
      </w:pPr>
      <w:r>
        <w:rPr>
          <w:rFonts w:eastAsia="Tinos"/>
          <w:b/>
          <w:sz w:val="24"/>
          <w:szCs w:val="24"/>
          <w:highlight w:val="white"/>
        </w:rPr>
        <w:t xml:space="preserve">Заключительные положения</w:t>
      </w:r>
      <w:r>
        <w:rPr>
          <w:b/>
          <w:sz w:val="24"/>
          <w:szCs w:val="24"/>
          <w:highlight w:val="white"/>
        </w:rPr>
      </w:r>
      <w:r>
        <w:rPr>
          <w:b/>
          <w:sz w:val="24"/>
          <w:szCs w:val="24"/>
          <w:highlight w:val="white"/>
        </w:rPr>
      </w:r>
    </w:p>
    <w:p>
      <w:pPr>
        <w:jc w:val="both"/>
        <w:keepNext/>
        <w:spacing w:after="0" w:line="240" w:lineRule="auto"/>
        <w:shd w:val="clear" w:color="auto" w:fill="ffffff"/>
        <w:tabs>
          <w:tab w:val="left" w:pos="426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12.1. Вся информация, полученная в ходе реали</w:t>
      </w:r>
      <w:r>
        <w:rPr>
          <w:rFonts w:eastAsia="Tinos"/>
          <w:sz w:val="24"/>
          <w:szCs w:val="24"/>
          <w:highlight w:val="white"/>
        </w:rPr>
        <w:t xml:space="preserve">зации настоящего Договора, включая информацию о финансовом положении Сторон, считается конфиденциальной и не подлежит разглашению или передаче третьим лицам, как в период действия настоящего Договора, так и по окончании его действия в течение 2 (двух) лет.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jc w:val="both"/>
        <w:keepNext/>
        <w:spacing w:after="0" w:line="240" w:lineRule="auto"/>
        <w:shd w:val="clear" w:color="auto" w:fill="ffffff"/>
        <w:tabs>
          <w:tab w:val="left" w:pos="426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12.2. При изменении рекв</w:t>
      </w:r>
      <w:r>
        <w:rPr>
          <w:rFonts w:eastAsia="Tinos"/>
          <w:sz w:val="24"/>
          <w:szCs w:val="24"/>
          <w:highlight w:val="white"/>
        </w:rPr>
        <w:t xml:space="preserve">изитов, Стороны обязуются извещать друг друга о таких изменениях в 5-тидневный срок. В противном случае сообщения и расчеты, переданные и произведенные по последнему известному адресу и реквизитам, считаются переданными и произведенными надлежащим образом.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jc w:val="both"/>
        <w:keepNext/>
        <w:spacing w:after="0" w:line="240" w:lineRule="auto"/>
        <w:shd w:val="clear" w:color="auto" w:fill="ffffff"/>
        <w:tabs>
          <w:tab w:val="left" w:pos="426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12.3. Документы, переданные средствами факсимильной/электронной связи, имеют юридическую силу, оригиналы указанных документов направляются по почте в течение 5 (пяти) рабочих дней с даты передачи средствами факсимильной/электронной связи.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12.4. Поставщик не вправе передавать свои права и обязанности по настоящему Договору третьим лицам без письменного согласия Покупателя.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pStyle w:val="1196"/>
        <w:ind w:left="0"/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>
        <w:rPr>
          <w:rFonts w:ascii="Times New Roman" w:hAnsi="Times New Roman" w:eastAsia="Tinos" w:cs="Times New Roman"/>
          <w:sz w:val="24"/>
          <w:szCs w:val="24"/>
          <w:highlight w:val="white"/>
          <w:lang w:val="ru-RU"/>
        </w:rPr>
        <w:t xml:space="preserve">12.5.  В течение 5 (пяти) календарных дней с даты подписания настоящего Договора Поставщик обязуется раскрыть Покупателю сведения </w:t>
      </w:r>
      <w:r>
        <w:rPr>
          <w:rFonts w:ascii="Times New Roman" w:hAnsi="Times New Roman" w:eastAsia="Tinos" w:cs="Times New Roman"/>
          <w:sz w:val="24"/>
          <w:szCs w:val="24"/>
          <w:highlight w:val="white"/>
          <w:lang w:val="ru-RU"/>
        </w:rPr>
        <w:t xml:space="preserve">о собственниках (номинальных владельцах) акций / долей участия Поставщика, по форме, предусмотренной Приложением № 3 к Договору, с указанием бенефициаров (в том числе конечного выгодоприобретателя / бенефициара) с предоставлением подтверждающих документов.</w:t>
      </w:r>
      <w:r>
        <w:rPr>
          <w:rFonts w:ascii="Times New Roman" w:hAnsi="Times New Roman" w:cs="Times New Roman"/>
          <w:sz w:val="24"/>
          <w:szCs w:val="24"/>
          <w:highlight w:val="whit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white"/>
          <w:lang w:val="ru-RU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В случае любых изменений сведений о собственниках (номинальных владельцах) </w:t>
      </w:r>
      <w:r>
        <w:rPr>
          <w:rFonts w:eastAsia="Tinos"/>
          <w:sz w:val="24"/>
          <w:szCs w:val="24"/>
          <w:highlight w:val="white"/>
        </w:rPr>
        <w:t xml:space="preserve">акций / долей участия Поставщика, включая бенефициаров (в том числе конечного выгодоприобретателя / бенефициара), Поставщик обязуется в течение 5 (пяти) календарных дней с даты наступления таких изменений предоставить Покупателю актуализированные сведения.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При раскрытии соответствующей информации Стороны обязуются производить обработку персональных данных в соответствии с Федеральным законом №152-ФЗ от 27.07.2006 «О персональных данных».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Положения пункта 12.5. До</w:t>
      </w:r>
      <w:r>
        <w:rPr>
          <w:rFonts w:eastAsia="Tinos"/>
          <w:sz w:val="24"/>
          <w:szCs w:val="24"/>
          <w:highlight w:val="white"/>
        </w:rPr>
        <w:t xml:space="preserve">говора Стороны признают существенным условием. В случае невыполнения или ненадлежащего выполнения Поставщиком обязательств, предусмотренных настоящим пунктом Договора, Покупатель вправе в одностороннем внесудебном порядке отказаться от исполнения Договора.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12.6. Настоящий Договор выражает все договорные условия и понимание между Сторона</w:t>
      </w:r>
      <w:r>
        <w:rPr>
          <w:rFonts w:eastAsia="Tinos"/>
          <w:sz w:val="24"/>
          <w:szCs w:val="24"/>
          <w:highlight w:val="white"/>
        </w:rPr>
        <w:t xml:space="preserve">ми в отношении всех упомянутых здесь вопросов, при этом все предыдущие обсуждения, обещания, согласования и представления между Сторонами, если таковые имелись, кроме упомянутых в тексте настоящего Договора, теряют силу и заменяются вышеизложенным текстом.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12.7.</w:t>
      </w:r>
      <w:r>
        <w:rPr>
          <w:rFonts w:eastAsia="Tinos"/>
          <w:sz w:val="24"/>
          <w:szCs w:val="24"/>
          <w:highlight w:val="white"/>
        </w:rPr>
        <w:tab/>
        <w:t xml:space="preserve">Настоящий Договор вступает в силу с даты подписания его Сторонами и действует до 31.12.202</w:t>
      </w:r>
      <w:r>
        <w:rPr>
          <w:rFonts w:eastAsia="Tinos"/>
          <w:sz w:val="24"/>
          <w:szCs w:val="24"/>
          <w:highlight w:val="white"/>
        </w:rPr>
        <w:t xml:space="preserve">6</w:t>
      </w:r>
      <w:r>
        <w:rPr>
          <w:rFonts w:eastAsia="Tinos"/>
          <w:sz w:val="24"/>
          <w:szCs w:val="24"/>
          <w:highlight w:val="white"/>
        </w:rPr>
        <w:t xml:space="preserve"> года, а в части расчетов и гарантийных обязательств – до полного исполнения обязательств Сторонами.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12.8. В части, не урегулированной настоящим Договором, отношения Сторон регламентируются действующим законодательством Российской Федерации.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12.9. Настоящий договор, а также все приложения, изменения и дополнения к нему подписываются Сторонами с использованием усиленных квалифицированных электронных подписей. 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Датой подписания электронного документа Стороны признают дату подписания электронного документа второй Стороной, зафиксированной оператором электронного документооборота.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Стороны под номером договора понимают регистрационный номер Договора, указанный на первой странице Договора. Регистрационный номер договора также указывается во всех документах, предусмотренных в рамках исполнения Договора.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Стороны самостоятельно обеспечивают и несут ответственность за надлежащее использование уполномоченными лицами электронных подписей в соответствии с законодательством, регулирующим использование электронной подписи.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12.10. Порядок и условия электронного документооборота (подписания документов электронной подписью) по настоящему Договору регулируется заключенным между Сторонами соглашением</w:t>
      </w:r>
      <w:r>
        <w:rPr>
          <w:rFonts w:eastAsia="Tinos"/>
          <w:sz w:val="24"/>
          <w:szCs w:val="24"/>
          <w:highlight w:val="white"/>
        </w:rPr>
        <w:t xml:space="preserve"> об электронном документообороте), с соблюдением требований Федерального закона от 06.04.2011 № 63-ФЗ «Об электронной подписи», иных нормативных правовых актов, а также с учетом положений регламентирующих документов оператора электронного документооборота.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Подписание первичных учетных документов по Договору может осуществляться с использованием усиленных квалифицированных электронных подписей в случаях и порядке, предусмотренных заключенным между Сторонами соглашением об электронном документообороте.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12.11. Оригинал настоящего Договора в виде одного или нескольких электронных документов хранится на сервере </w:t>
      </w:r>
      <w:r>
        <w:rPr>
          <w:rFonts w:eastAsia="Tinos"/>
          <w:sz w:val="24"/>
          <w:szCs w:val="24"/>
          <w:highlight w:val="white"/>
        </w:rPr>
        <w:t xml:space="preserve">систе</w:t>
      </w:r>
      <w:r>
        <w:rPr>
          <w:rFonts w:eastAsia="Tinos"/>
          <w:sz w:val="24"/>
          <w:szCs w:val="24"/>
          <w:highlight w:val="white"/>
        </w:rPr>
        <w:t xml:space="preserve">мы ЭТП _________ с</w:t>
      </w:r>
      <w:r>
        <w:rPr>
          <w:rFonts w:eastAsia="Tinos"/>
          <w:sz w:val="24"/>
          <w:szCs w:val="24"/>
          <w:highlight w:val="white"/>
        </w:rPr>
        <w:t xml:space="preserve"> во</w:t>
      </w:r>
      <w:r>
        <w:rPr>
          <w:rFonts w:eastAsia="Tinos"/>
          <w:sz w:val="24"/>
          <w:szCs w:val="24"/>
          <w:highlight w:val="white"/>
        </w:rPr>
        <w:t xml:space="preserve">зможностью доступа к электронному документу обеих Сторон.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pStyle w:val="1196"/>
        <w:ind w:left="0"/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whit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whit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white"/>
          <w:lang w:val="ru-RU"/>
        </w:rPr>
      </w:r>
    </w:p>
    <w:p>
      <w:pPr>
        <w:jc w:val="center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rFonts w:eastAsia="Tinos"/>
          <w:b/>
          <w:bCs/>
          <w:sz w:val="24"/>
          <w:szCs w:val="24"/>
          <w:highlight w:val="white"/>
        </w:rPr>
      </w:pPr>
      <w:r>
        <w:rPr>
          <w:rFonts w:eastAsia="Tinos"/>
          <w:b/>
          <w:bCs/>
          <w:sz w:val="24"/>
          <w:szCs w:val="24"/>
          <w:highlight w:val="white"/>
        </w:rPr>
        <w:t xml:space="preserve">13. Заверения об обстоятельствах.</w:t>
      </w:r>
      <w:r>
        <w:rPr>
          <w:rFonts w:eastAsia="Tinos"/>
          <w:b/>
          <w:bCs/>
          <w:sz w:val="24"/>
          <w:szCs w:val="24"/>
          <w:highlight w:val="white"/>
        </w:rPr>
      </w:r>
      <w:r>
        <w:rPr>
          <w:rFonts w:eastAsia="Tinos"/>
          <w:b/>
          <w:bCs/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rFonts w:eastAsia="Tinos"/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13.1.  В соответствии со статьей 431.2 Гражданского кодекса Российской Федерации Поставщик заверяет Покупателя, что на момент заключения Договора:</w:t>
      </w:r>
      <w:r>
        <w:rPr>
          <w:rFonts w:eastAsia="Tinos"/>
          <w:sz w:val="24"/>
          <w:szCs w:val="24"/>
          <w:highlight w:val="white"/>
        </w:rPr>
      </w:r>
      <w:r>
        <w:rPr>
          <w:rFonts w:eastAsia="Tinos"/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rFonts w:eastAsia="Tinos"/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a)</w:t>
      </w:r>
      <w:r>
        <w:rPr>
          <w:rFonts w:eastAsia="Tinos"/>
          <w:sz w:val="24"/>
          <w:szCs w:val="24"/>
          <w:highlight w:val="white"/>
        </w:rPr>
        <w:tab/>
        <w:t xml:space="preserve">работники и иные физические лица, привлекаемые Поставщиком для исполнения обязательств, возникших из настоящего Договора, имеют необходимые для этого знания, опыт и квалификацию, подтверждаемые соответствующими документами.  </w:t>
      </w:r>
      <w:r>
        <w:rPr>
          <w:rFonts w:eastAsia="Tinos"/>
          <w:sz w:val="24"/>
          <w:szCs w:val="24"/>
          <w:highlight w:val="white"/>
        </w:rPr>
      </w:r>
      <w:r>
        <w:rPr>
          <w:rFonts w:eastAsia="Tinos"/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rFonts w:eastAsia="Tinos"/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b)</w:t>
      </w:r>
      <w:r>
        <w:rPr>
          <w:rFonts w:eastAsia="Tinos"/>
          <w:sz w:val="24"/>
          <w:szCs w:val="24"/>
          <w:highlight w:val="white"/>
        </w:rPr>
        <w:tab/>
        <w:t xml:space="preserve">Поставщик, а также привлекаем</w:t>
      </w:r>
      <w:r>
        <w:rPr>
          <w:rFonts w:eastAsia="Tinos"/>
          <w:sz w:val="24"/>
          <w:szCs w:val="24"/>
          <w:highlight w:val="white"/>
        </w:rPr>
        <w:t xml:space="preserve">ые им в целях исполнения Договора лица (субподрядчики, субисполнители, субпоставщики и т.п.) обладают ресурсами, технологиями, деловыми связями, знаниями, навыками и умениями, а также опытом, необходимыми для исполнения обязательств, возникших из Договора;</w:t>
      </w:r>
      <w:r>
        <w:rPr>
          <w:rFonts w:eastAsia="Tinos"/>
          <w:sz w:val="24"/>
          <w:szCs w:val="24"/>
          <w:highlight w:val="white"/>
        </w:rPr>
      </w:r>
      <w:r>
        <w:rPr>
          <w:rFonts w:eastAsia="Tinos"/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rFonts w:eastAsia="Tinos"/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c)</w:t>
      </w:r>
      <w:r>
        <w:rPr>
          <w:rFonts w:eastAsia="Tinos"/>
          <w:sz w:val="24"/>
          <w:szCs w:val="24"/>
          <w:highlight w:val="white"/>
        </w:rPr>
        <w:tab/>
        <w:t xml:space="preserve">Поставщик, а также привлекаемые им в целях исполнения Договора лица (субподрядчики, субисполнители, субпоставщики и т.п.) являются добросовестными нало</w:t>
      </w:r>
      <w:r>
        <w:rPr>
          <w:rFonts w:eastAsia="Tinos"/>
          <w:sz w:val="24"/>
          <w:szCs w:val="24"/>
          <w:highlight w:val="white"/>
        </w:rPr>
        <w:t xml:space="preserve">гоплательщиками; в отношении каждого привлеченного лица (субподрядчика, субисполнителя, субпоставщика и т.п.) Поставщик располагает необходимыми документами, свидетельствующими о соблюдении привлеченными поставщиками требований налогового законодательства;</w:t>
      </w:r>
      <w:r>
        <w:rPr>
          <w:rFonts w:eastAsia="Tinos"/>
          <w:sz w:val="24"/>
          <w:szCs w:val="24"/>
          <w:highlight w:val="white"/>
        </w:rPr>
      </w:r>
      <w:r>
        <w:rPr>
          <w:rFonts w:eastAsia="Tinos"/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rFonts w:eastAsia="Tinos"/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d)</w:t>
      </w:r>
      <w:r>
        <w:rPr>
          <w:rFonts w:eastAsia="Tinos"/>
          <w:sz w:val="24"/>
          <w:szCs w:val="24"/>
          <w:highlight w:val="white"/>
        </w:rPr>
        <w:tab/>
        <w:t xml:space="preserve">обязательства по Договору будут исполняться непосредственно Поставщи</w:t>
      </w:r>
      <w:r>
        <w:rPr>
          <w:rFonts w:eastAsia="Tinos"/>
          <w:sz w:val="24"/>
          <w:szCs w:val="24"/>
          <w:highlight w:val="white"/>
        </w:rPr>
        <w:t xml:space="preserve">ком и (или) лицом (лицами), на которого (которых) Поставщик возложил исполнение обязательств по соответствующему договору; Поставщик несет ответственность за действительность отношений с лицами, привлекаемыми им в целях исполнения обязательств по Договору.</w:t>
      </w:r>
      <w:r>
        <w:rPr>
          <w:rFonts w:eastAsia="Tinos"/>
          <w:sz w:val="24"/>
          <w:szCs w:val="24"/>
          <w:highlight w:val="white"/>
        </w:rPr>
      </w:r>
      <w:r>
        <w:rPr>
          <w:rFonts w:eastAsia="Tinos"/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rFonts w:eastAsia="Tinos"/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Покупатель полагается на указанные в настоящем пункте заверения об обстоятельствах при заключении и исполнении настоящего Договора, каждое из указанных заверений имеет для Покупателя существенное значение.</w:t>
      </w:r>
      <w:r>
        <w:rPr>
          <w:rFonts w:eastAsia="Tinos"/>
          <w:sz w:val="24"/>
          <w:szCs w:val="24"/>
          <w:highlight w:val="white"/>
        </w:rPr>
      </w:r>
      <w:r>
        <w:rPr>
          <w:rFonts w:eastAsia="Tinos"/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rFonts w:eastAsia="Tinos"/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13.2. В соответствии со статьей 307 Гражданского кодекса Российской Федерации Поставщик обязуется обеспечить соответствие своей деятельности и деятельности привлекаемых им лиц (субподрядчиков, субисполнителей,</w:t>
      </w:r>
      <w:r>
        <w:rPr>
          <w:rFonts w:eastAsia="Tinos"/>
          <w:sz w:val="24"/>
          <w:szCs w:val="24"/>
          <w:highlight w:val="white"/>
        </w:rPr>
        <w:t xml:space="preserve"> субпоставщиков и т.п.) условиям, указанным в п. 13.1 Договора, в налоговых периодах, в течение которых осуществляется исполнение обязательств по Договору, совершаются какие-либо операции по Договору. В этом смысле все обстоятельства, в отношении которых П</w:t>
      </w:r>
      <w:r>
        <w:rPr>
          <w:rFonts w:eastAsia="Tinos"/>
          <w:sz w:val="24"/>
          <w:szCs w:val="24"/>
          <w:highlight w:val="white"/>
        </w:rPr>
        <w:t xml:space="preserve">оставщик дает заверения. в п. 13.1 Договора на момент его заключения, одновременно являются условиями, исполнение которых Поставщик обязуется обеспечить в будущем и отвечать за их неисполнение по правилам главы 25 Гражданского кодекса Российской Федерации.</w:t>
      </w:r>
      <w:r>
        <w:rPr>
          <w:rFonts w:eastAsia="Tinos"/>
          <w:sz w:val="24"/>
          <w:szCs w:val="24"/>
          <w:highlight w:val="white"/>
        </w:rPr>
      </w:r>
      <w:r>
        <w:rPr>
          <w:rFonts w:eastAsia="Tinos"/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rFonts w:eastAsia="Tinos"/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13.3. Возмещение имущественных потерь:</w:t>
      </w:r>
      <w:r>
        <w:rPr>
          <w:rFonts w:eastAsia="Tinos"/>
          <w:sz w:val="24"/>
          <w:szCs w:val="24"/>
          <w:highlight w:val="white"/>
        </w:rPr>
      </w:r>
      <w:r>
        <w:rPr>
          <w:rFonts w:eastAsia="Tinos"/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rFonts w:eastAsia="Tinos"/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13.3.1 В соответствии со статьей 406.1 Гражданского кодекса Российской Федерации Поставщик обязуется возместить Покупателю полностью все его имущественные потери, возникшие в связи с искажением Поставщиком сведений о фактах хозяйственной жизни и об объе</w:t>
      </w:r>
      <w:r>
        <w:rPr>
          <w:rFonts w:eastAsia="Tinos"/>
          <w:sz w:val="24"/>
          <w:szCs w:val="24"/>
          <w:highlight w:val="white"/>
        </w:rPr>
        <w:t xml:space="preserve">ктах налогообложения, неисполнением или ненадлежащим исполнением Поставщиком своих налоговых обязанностей, либо в связи с привлечением им в качестве своих контрагентов (например, субподрядчиков, субпоставщиков) организаций, не исполняющих либо ненадлежащим</w:t>
      </w:r>
      <w:r>
        <w:rPr>
          <w:rFonts w:eastAsia="Tinos"/>
          <w:sz w:val="24"/>
          <w:szCs w:val="24"/>
          <w:highlight w:val="white"/>
        </w:rPr>
        <w:t xml:space="preserve"> образом исполняющих свои налоговые обязанности или имеющих иные признаки недобросовестности, либо в связи с привлечением контрагентами Поставщика в качестве своих контрагентов организаций, не исполняющих либо ненадлежащим образом исполняющих свои налоговы</w:t>
      </w:r>
      <w:r>
        <w:rPr>
          <w:rFonts w:eastAsia="Tinos"/>
          <w:sz w:val="24"/>
          <w:szCs w:val="24"/>
          <w:highlight w:val="white"/>
        </w:rPr>
        <w:t xml:space="preserve">е обязанности или имеющих иные признаки недобросовестности независимо от длины цепочки контрагентов (и в любом из указанных случаев - независимо от того, знал ли Поставщик о данных фактах или нет), в случае наступления совокупности следующих обстоятельств:</w:t>
      </w:r>
      <w:r>
        <w:rPr>
          <w:rFonts w:eastAsia="Tinos"/>
          <w:sz w:val="24"/>
          <w:szCs w:val="24"/>
          <w:highlight w:val="white"/>
        </w:rPr>
      </w:r>
      <w:r>
        <w:rPr>
          <w:rFonts w:eastAsia="Tinos"/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rFonts w:eastAsia="Tinos"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а) в порядке применения статьи 101, 105.17 </w:t>
      </w:r>
      <w:r>
        <w:rPr>
          <w:rFonts w:eastAsia="Tinos"/>
          <w:sz w:val="24"/>
          <w:szCs w:val="24"/>
          <w:highlight w:val="white"/>
        </w:rPr>
        <w:t xml:space="preserve">Налогового кодекса Российской Федерации налоговым органом в отношении Покупателя вынесено решение</w:t>
      </w:r>
      <w:r>
        <w:rPr>
          <w:rFonts w:eastAsia="Tinos"/>
          <w:sz w:val="24"/>
          <w:szCs w:val="24"/>
          <w:highlight w:val="white"/>
        </w:rPr>
        <w:t xml:space="preserve"> о привлечении к ответственности или об отказе в привлечении к ответственности за совершение налогового правонарушения с указанием сумм недоимки по налогам (налог на прибыль, НДС), соответствующих сумм штрафов, пеней (далее - «Решение налогового органа»), </w:t>
      </w:r>
      <w:r>
        <w:rPr>
          <w:rFonts w:eastAsia="Tinos"/>
          <w:sz w:val="24"/>
          <w:szCs w:val="24"/>
          <w:highlight w:val="white"/>
        </w:rPr>
      </w:r>
      <w:r>
        <w:rPr>
          <w:rFonts w:eastAsia="Tinos"/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rFonts w:eastAsia="Tinos"/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либо в порядке статьи 105.30 Налогового кодекса Российской Федерации от налогового органа получено мотивированное мнение с указанием сумм недоимки по налогам (налог на прибыль, НДС), соответствующих сумм пеней (далее –«Мотивированное мнение»);</w:t>
      </w:r>
      <w:r>
        <w:rPr>
          <w:rFonts w:eastAsia="Tinos"/>
          <w:sz w:val="24"/>
          <w:szCs w:val="24"/>
          <w:highlight w:val="white"/>
        </w:rPr>
      </w:r>
      <w:r>
        <w:rPr>
          <w:rFonts w:eastAsia="Tinos"/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rFonts w:eastAsia="Tinos"/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б) суммы недоимки по налогам (налог на прибыль, НДС), соответствующие суммы штрафов (если применимо), пеней списаны с банковского счета Пок</w:t>
      </w:r>
      <w:r>
        <w:rPr>
          <w:rFonts w:eastAsia="Tinos"/>
          <w:sz w:val="24"/>
          <w:szCs w:val="24"/>
          <w:highlight w:val="white"/>
        </w:rPr>
        <w:t xml:space="preserve">упателя в безакцептном порядке или перечислены Покупателем добровольно (вследствие добровольного отказа Покупателя от применения вычета по операциям с Поставщиком) в соответствии с Решением налогового органа или по Мотивированному мнению налогового органа.</w:t>
      </w:r>
      <w:r>
        <w:rPr>
          <w:rFonts w:eastAsia="Tinos"/>
          <w:sz w:val="24"/>
          <w:szCs w:val="24"/>
          <w:highlight w:val="white"/>
        </w:rPr>
      </w:r>
      <w:r>
        <w:rPr>
          <w:rFonts w:eastAsia="Tinos"/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rFonts w:eastAsia="Tinos"/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 Размер имущественных потерь Покупателя определяется как совокупность следующих сумм:</w:t>
      </w:r>
      <w:r>
        <w:rPr>
          <w:rFonts w:eastAsia="Tinos"/>
          <w:sz w:val="24"/>
          <w:szCs w:val="24"/>
          <w:highlight w:val="white"/>
        </w:rPr>
      </w:r>
      <w:r>
        <w:rPr>
          <w:rFonts w:eastAsia="Tinos"/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rFonts w:eastAsia="Tinos"/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- суммы налога на прибыль и/или НДС, доначисленного Покупателю в связи с эпизодами,</w:t>
      </w:r>
      <w:r>
        <w:rPr>
          <w:rFonts w:eastAsia="Tinos"/>
          <w:sz w:val="24"/>
          <w:szCs w:val="24"/>
          <w:highlight w:val="white"/>
        </w:rPr>
        <w:t xml:space="preserve"> связанными с Поставщиком, или уплаченного Покупателем в бюджет вследствие добровольного отказа Покупателя от применения вычета по операциям с Поставщиком («Доначисленные налоги») в соответствии с Решением налогового органа или Мотивированным мнением; плюс</w:t>
      </w:r>
      <w:r>
        <w:rPr>
          <w:rFonts w:eastAsia="Tinos"/>
          <w:sz w:val="24"/>
          <w:szCs w:val="24"/>
          <w:highlight w:val="white"/>
        </w:rPr>
      </w:r>
      <w:r>
        <w:rPr>
          <w:rFonts w:eastAsia="Tinos"/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rFonts w:eastAsia="Tinos"/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- суммы начисленных Покупателю пеней на сумму Доначисленных налогов в соответствии с Решением налогового органа («Пени») или Мотивированным мнением; плюс</w:t>
      </w:r>
      <w:r>
        <w:rPr>
          <w:rFonts w:eastAsia="Tinos"/>
          <w:sz w:val="24"/>
          <w:szCs w:val="24"/>
          <w:highlight w:val="white"/>
        </w:rPr>
      </w:r>
      <w:r>
        <w:rPr>
          <w:rFonts w:eastAsia="Tinos"/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rFonts w:eastAsia="Tinos"/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- штрафов, начисленных Покупателю за соответствующие налоговые нарушения в связи с неуплатой им Доначисленных налогов в соответствии с Решением налогового органа («Штрафы»).</w:t>
      </w:r>
      <w:r>
        <w:rPr>
          <w:rFonts w:eastAsia="Tinos"/>
          <w:sz w:val="24"/>
          <w:szCs w:val="24"/>
          <w:highlight w:val="white"/>
        </w:rPr>
      </w:r>
      <w:r>
        <w:rPr>
          <w:rFonts w:eastAsia="Tinos"/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rFonts w:eastAsia="Tinos"/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Поставщик возмещает Покупателю указанные в настоящем пункте имущественные потери в течение 10 (десяти) дней с даты предъявления Покупателем соответствующего требования.</w:t>
      </w:r>
      <w:r>
        <w:rPr>
          <w:rFonts w:eastAsia="Tinos"/>
          <w:sz w:val="24"/>
          <w:szCs w:val="24"/>
          <w:highlight w:val="white"/>
        </w:rPr>
      </w:r>
      <w:r>
        <w:rPr>
          <w:rFonts w:eastAsia="Tinos"/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rFonts w:eastAsia="Tinos"/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Покупатель вправе удержать сумму возмещения потерь </w:t>
      </w:r>
      <w:r>
        <w:rPr>
          <w:sz w:val="24"/>
          <w:szCs w:val="24"/>
          <w:highlight w:val="white"/>
        </w:rPr>
        <w:t xml:space="preserve">из причитающихся платежей Поставщику по договору, а также </w:t>
      </w:r>
      <w:r>
        <w:rPr>
          <w:rFonts w:eastAsia="Tinos"/>
          <w:sz w:val="24"/>
          <w:szCs w:val="24"/>
          <w:highlight w:val="white"/>
        </w:rPr>
        <w:t xml:space="preserve">из иных расчетов по любым сделкам с Поставщиком (в том числе произвести зачет встречных однородных требований).</w:t>
      </w:r>
      <w:r>
        <w:rPr>
          <w:rFonts w:eastAsia="Tinos"/>
          <w:sz w:val="24"/>
          <w:szCs w:val="24"/>
          <w:highlight w:val="white"/>
        </w:rPr>
      </w:r>
      <w:r>
        <w:rPr>
          <w:rFonts w:eastAsia="Tinos"/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rFonts w:eastAsia="Tinos"/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13.3.2. Стороны согласовали следующую процедуру взаимодействия сторон по минимизации имущественных потерь:</w:t>
      </w:r>
      <w:r>
        <w:rPr>
          <w:rFonts w:eastAsia="Tinos"/>
          <w:sz w:val="24"/>
          <w:szCs w:val="24"/>
          <w:highlight w:val="white"/>
        </w:rPr>
      </w:r>
      <w:r>
        <w:rPr>
          <w:rFonts w:eastAsia="Tinos"/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rFonts w:eastAsia="Tinos"/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13.3.2.1. При получении в порядке статьи 100, 105.17 Налогового кодекса Российской Федерации акта налоговой проверки (далее – «Акт налоговой проверки») или - в порядке, установленном с</w:t>
      </w:r>
      <w:r>
        <w:rPr>
          <w:rFonts w:eastAsia="Tinos"/>
          <w:sz w:val="24"/>
          <w:szCs w:val="24"/>
          <w:highlight w:val="white"/>
        </w:rPr>
        <w:t xml:space="preserve">татьей 105.29 Налогового кодекса Российской Федерации, - уведомления о наличии оснований для составления мотивированного мнения (далее – «Уведомление»), в котором проверяющими отражены выявленные нарушения законодательства о налогах и сборах, вызванные дей</w:t>
      </w:r>
      <w:r>
        <w:rPr>
          <w:rFonts w:eastAsia="Tinos"/>
          <w:sz w:val="24"/>
          <w:szCs w:val="24"/>
          <w:highlight w:val="white"/>
        </w:rPr>
        <w:t xml:space="preserve">ствиями или бездействием Поставщика при исчислении и уплате налогов, а также привлеченных Поставщиком в целях исполнения обязательств по Договору контрагентов (например, субподрядчиков, субисполнителей, субпоставщиков), Покупатель в течение 10 (десяти) кал</w:t>
      </w:r>
      <w:r>
        <w:rPr>
          <w:rFonts w:eastAsia="Tinos"/>
          <w:sz w:val="24"/>
          <w:szCs w:val="24"/>
          <w:highlight w:val="white"/>
        </w:rPr>
        <w:t xml:space="preserve">ендарных дней с момента получения акта налоговой проверки и в течение 5 (пяти) календарных дней с момента получения Уведомления направляет в адрес Поставщика выписку из акта налогового органа или Уведомления по соответствующему эпизоду (далее – «Выписка»).</w:t>
      </w:r>
      <w:r>
        <w:rPr>
          <w:rFonts w:eastAsia="Tinos"/>
          <w:sz w:val="24"/>
          <w:szCs w:val="24"/>
          <w:highlight w:val="white"/>
        </w:rPr>
      </w:r>
      <w:r>
        <w:rPr>
          <w:rFonts w:eastAsia="Tinos"/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sz w:val="24"/>
          <w:szCs w:val="24"/>
          <w:highlight w:val="white"/>
          <w:u w:val="single"/>
        </w:rPr>
      </w:pPr>
      <w:r>
        <w:rPr>
          <w:rFonts w:eastAsia="Tinos"/>
          <w:sz w:val="24"/>
          <w:szCs w:val="24"/>
          <w:highlight w:val="white"/>
        </w:rPr>
        <w:t xml:space="preserve">13.3.2.2. В случае несогласия с фактами, изложенными в Выписке, а также с вывод</w:t>
      </w:r>
      <w:r>
        <w:rPr>
          <w:rFonts w:eastAsia="Tinos"/>
          <w:sz w:val="24"/>
          <w:szCs w:val="24"/>
          <w:highlight w:val="white"/>
        </w:rPr>
        <w:t xml:space="preserve">ами и предложениями проверяющих, Поставщик в течение 10 (десяти) календарных дней с момента получения Выписки из акта налогового органа направляет в адрес Покупателя письменные мотивированные возражения по фактам (выводам проверяющих), содержащимся в ней, </w:t>
      </w:r>
      <w:r>
        <w:rPr>
          <w:sz w:val="24"/>
          <w:szCs w:val="24"/>
          <w:highlight w:val="white"/>
        </w:rPr>
        <w:t xml:space="preserve">а также имеющи</w:t>
      </w:r>
      <w:r>
        <w:rPr>
          <w:sz w:val="24"/>
          <w:szCs w:val="24"/>
          <w:highlight w:val="white"/>
        </w:rPr>
        <w:t xml:space="preserve">еся документы/информацию, подтверждающие необоснованность претензий налогового органа, указанных в Выписке, которые Покупатель обязан  учесть при представлении Возражений в налоговый орган в порядке, предусмотренном Налоговым Кодексом Российской Федерации.</w:t>
      </w:r>
      <w:r>
        <w:rPr>
          <w:b/>
          <w:bCs/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  <w:u w:val="single"/>
        </w:rPr>
      </w:r>
      <w:r>
        <w:rPr>
          <w:sz w:val="24"/>
          <w:szCs w:val="24"/>
          <w:highlight w:val="white"/>
          <w:u w:val="singl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rFonts w:eastAsia="Tinos"/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ab/>
        <w:t xml:space="preserve">В случае непредставления Поставщиком в указанный выше срок письменных мотивированных возражений по фактам (выводам проверяющих), содержащимся в Выписке, считается, что у Поставщика отсутствуют возражения против выводов проверяющих, изложенных в Выписке.</w:t>
      </w:r>
      <w:r>
        <w:rPr>
          <w:rFonts w:eastAsia="Tinos"/>
          <w:sz w:val="24"/>
          <w:szCs w:val="24"/>
          <w:highlight w:val="white"/>
        </w:rPr>
      </w:r>
      <w:r>
        <w:rPr>
          <w:rFonts w:eastAsia="Tinos"/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20" w:leader="none"/>
          <w:tab w:val="left" w:pos="10050" w:leader="none"/>
        </w:tabs>
        <w:rPr>
          <w:rFonts w:eastAsia="Tinos"/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13.3.3. Покупатель вправе потребовать с Поставщика возмещения имущественных потерь, связанных с наступлением обстоятельств, указанных в п. 13.3. Договора, в течение срока действия Договора и в течение трех лет после окончания срока действия Договора.</w:t>
      </w:r>
      <w:r>
        <w:rPr>
          <w:rFonts w:eastAsia="Tinos"/>
          <w:sz w:val="24"/>
          <w:szCs w:val="24"/>
          <w:highlight w:val="white"/>
        </w:rPr>
      </w:r>
      <w:r>
        <w:rPr>
          <w:rFonts w:eastAsia="Tinos"/>
          <w:sz w:val="24"/>
          <w:szCs w:val="24"/>
          <w:highlight w:val="white"/>
        </w:rPr>
      </w:r>
    </w:p>
    <w:p>
      <w:pPr>
        <w:pStyle w:val="1183"/>
        <w:ind w:firstLine="425"/>
        <w:jc w:val="both"/>
        <w:spacing w:after="0"/>
        <w:rPr>
          <w:sz w:val="22"/>
          <w:szCs w:val="22"/>
          <w:highlight w:val="white"/>
        </w:rPr>
      </w:pPr>
      <w:r>
        <w:rPr>
          <w:sz w:val="22"/>
          <w:szCs w:val="22"/>
          <w:highlight w:val="white"/>
        </w:rPr>
      </w:r>
      <w:r>
        <w:rPr>
          <w:sz w:val="22"/>
          <w:szCs w:val="22"/>
          <w:highlight w:val="white"/>
        </w:rPr>
      </w:r>
      <w:r>
        <w:rPr>
          <w:sz w:val="22"/>
          <w:szCs w:val="22"/>
          <w:highlight w:val="white"/>
        </w:rPr>
      </w:r>
    </w:p>
    <w:p>
      <w:pPr>
        <w:jc w:val="center"/>
        <w:keepNext/>
        <w:spacing w:after="0" w:line="240" w:lineRule="auto"/>
        <w:shd w:val="clear" w:color="auto" w:fill="ffffff"/>
        <w:tabs>
          <w:tab w:val="left" w:pos="426" w:leader="none"/>
          <w:tab w:val="left" w:pos="10050" w:leader="none"/>
        </w:tabs>
        <w:rPr>
          <w:b/>
          <w:sz w:val="24"/>
          <w:szCs w:val="24"/>
          <w:highlight w:val="white"/>
        </w:rPr>
      </w:pPr>
      <w:r>
        <w:rPr>
          <w:rFonts w:eastAsia="Tinos"/>
          <w:b/>
          <w:sz w:val="24"/>
          <w:szCs w:val="24"/>
          <w:highlight w:val="white"/>
        </w:rPr>
        <w:t xml:space="preserve">14. Антикоррупционная оговорка </w:t>
      </w:r>
      <w:r>
        <w:rPr>
          <w:b/>
          <w:sz w:val="24"/>
          <w:szCs w:val="24"/>
          <w:highlight w:val="white"/>
        </w:rPr>
      </w:r>
      <w:r>
        <w:rPr>
          <w:b/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14.1. Поставщику известно о том, что Покупатель ведет антикоррупционную политику и развивает не допускающую коррупционных проявлений культуру.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09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При исполнении своих обязательств по настоящему Договору, Стороны, их аффилированные лица, работники или посредники не выплачивают, не п</w:t>
      </w:r>
      <w:r>
        <w:rPr>
          <w:rFonts w:eastAsia="Tinos"/>
          <w:sz w:val="24"/>
          <w:szCs w:val="24"/>
          <w:highlight w:val="white"/>
        </w:rPr>
        <w:t xml:space="preserve">редлагают выплатить и не разрешают выплату каких-либо денежных средств или ценностей, прямо или косвенно, любым лицам, для оказания влияния на действия или решения этих лиц с целью получить какие-либо неправомерные преимущества или иные неправомерные цели.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09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При исполнении своих обязательств по настоящему Договору, Стороны, их аффилированные лица, работники или посредники не осуществляют действия, квалифицируемые применимым для целей настоящего Д</w:t>
      </w:r>
      <w:r>
        <w:rPr>
          <w:rFonts w:eastAsia="Tinos"/>
          <w:sz w:val="24"/>
          <w:szCs w:val="24"/>
          <w:highlight w:val="white"/>
        </w:rPr>
        <w:t xml:space="preserve">оговора законодательством, как дача/ получение взятки, коммерческий подкуп, а также действия, нарушающие требования применимого законодательства и международных актов о противодействии коррупции легализации (отмыванию) доходов, полученных преступным путем.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09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В случае возникновения у Стороны подозрений, что со Стороны-контрагента и</w:t>
      </w:r>
      <w:r>
        <w:rPr>
          <w:rFonts w:eastAsia="Tinos"/>
          <w:sz w:val="24"/>
          <w:szCs w:val="24"/>
          <w:highlight w:val="white"/>
        </w:rPr>
        <w:t xml:space="preserve"> (или) его представителя, и (или) работника, и (или) его аффилированного лица произошло или может произойти нарушение каких-либо положений настоящего пункта, соответствующая Сторона обязуется незамедлительно уведомить о данном обстоятельстве другую Сторону</w:t>
      </w:r>
      <w:r>
        <w:rPr>
          <w:rFonts w:eastAsia="Tinos"/>
          <w:sz w:val="24"/>
          <w:szCs w:val="24"/>
          <w:highlight w:val="white"/>
        </w:rPr>
        <w:t xml:space="preserve"> в письменной форме и продублировать уведомление на горячую линию этой Стороны hotline@interrao.ru. Сторона, направившая письменное уведомление, имеет право приостановить исполнение обязательств по настоящему Договору до получения подтверждения от другой С</w:t>
      </w:r>
      <w:r>
        <w:rPr>
          <w:rFonts w:eastAsia="Tinos"/>
          <w:sz w:val="24"/>
          <w:szCs w:val="24"/>
          <w:highlight w:val="white"/>
        </w:rPr>
        <w:t xml:space="preserve">тороны, что нарушения не произошло или не произойдет. Это подтверждение должно быть направлено Стороной, получившей указанное уведомление, в адрес направившей его Стороны, в течение семи рабочих дней с даты получения вышеуказанного письменного уведомления.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09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В письменном уведомлении Сторона обязана сослаться на факты или предоставить материалы, достов</w:t>
      </w:r>
      <w:r>
        <w:rPr>
          <w:rFonts w:eastAsia="Tinos"/>
          <w:sz w:val="24"/>
          <w:szCs w:val="24"/>
          <w:highlight w:val="white"/>
        </w:rPr>
        <w:t xml:space="preserve">ерно подтверждающие или дающие основание предполагать, что произошло или может произойти нарушение каких-либо положений настоящего пункта Стороной-контрагентом, его аффилированными лицами, работниками или посредниками выражающееся в действиях, квалифицируе</w:t>
      </w:r>
      <w:r>
        <w:rPr>
          <w:rFonts w:eastAsia="Tinos"/>
          <w:sz w:val="24"/>
          <w:szCs w:val="24"/>
          <w:highlight w:val="white"/>
        </w:rPr>
        <w:t xml:space="preserve">мых применимым законодательством, как дача или получение взятки, коммерческий подкуп, а также действиях, нарушающих требования применимого законодательства и международных актов о противодействии коррупции, легализации доходов, полученных преступным путем.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jc w:val="both"/>
        <w:spacing w:after="0" w:line="240" w:lineRule="auto"/>
        <w:shd w:val="clear" w:color="auto" w:fill="ffffff"/>
        <w:tabs>
          <w:tab w:val="left" w:pos="709" w:leader="none"/>
        </w:tabs>
        <w:rPr>
          <w:sz w:val="24"/>
          <w:szCs w:val="24"/>
          <w:highlight w:val="white"/>
        </w:rPr>
      </w:pPr>
      <w:r>
        <w:rPr>
          <w:rFonts w:eastAsia="Tinos"/>
          <w:sz w:val="24"/>
          <w:szCs w:val="24"/>
          <w:highlight w:val="white"/>
        </w:rPr>
        <w:t xml:space="preserve">14.2. В случае нарушения одной Стороной обязательств воздерживаться от запрещенных в пункте 14.1 настоящего Договора/Соглашения/Контракта действий и/или неполучения другой Стороной в у</w:t>
      </w:r>
      <w:r>
        <w:rPr>
          <w:rFonts w:eastAsia="Tinos"/>
          <w:sz w:val="24"/>
          <w:szCs w:val="24"/>
          <w:highlight w:val="white"/>
        </w:rPr>
        <w:t xml:space="preserve">становленный пунктом 14.1 настоящего Договора срок подтверждения, что нарушения не произошло или не произойдет, другая Сторона имеет право расторгнуть Договор в одностороннем порядке, направив письменное уведомление о его расторжении. Сторона, по чьей иниц</w:t>
      </w:r>
      <w:r>
        <w:rPr>
          <w:rFonts w:eastAsia="Tinos"/>
          <w:sz w:val="24"/>
          <w:szCs w:val="24"/>
          <w:highlight w:val="white"/>
        </w:rPr>
        <w:t xml:space="preserve">иативе был расторгнут настоящий Договор в соответствии с положениями настоящего пункта 14.1, вправе требовать возмещения реального ущерба, возникшего в результате такого расторжения, при условии представления подтверждающих такой реальный ущерб документов.</w:t>
      </w:r>
      <w:bookmarkEnd w:id="0"/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pStyle w:val="1196"/>
        <w:ind w:left="0"/>
        <w:jc w:val="both"/>
        <w:spacing w:after="0" w:line="240" w:lineRule="auto"/>
        <w:tabs>
          <w:tab w:val="left" w:pos="720" w:leader="none"/>
        </w:tabs>
        <w:rPr>
          <w:rFonts w:ascii="Times New Roman" w:hAnsi="Times New Roman" w:cs="Times New Roman"/>
          <w:sz w:val="24"/>
          <w:szCs w:val="24"/>
          <w:highlight w:val="whit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whit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whit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white"/>
          <w:lang w:val="ru-RU"/>
        </w:rPr>
      </w:r>
    </w:p>
    <w:p>
      <w:pPr>
        <w:pStyle w:val="1196"/>
        <w:numPr>
          <w:ilvl w:val="0"/>
          <w:numId w:val="46"/>
        </w:numPr>
        <w:jc w:val="center"/>
        <w:keepNext/>
        <w:spacing w:after="0" w:line="240" w:lineRule="auto"/>
        <w:tabs>
          <w:tab w:val="left" w:pos="426" w:leader="none"/>
          <w:tab w:val="left" w:pos="10050" w:leader="none"/>
        </w:tabs>
        <w:rPr>
          <w:rFonts w:ascii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hAnsi="Times New Roman" w:eastAsia="Tinos" w:cs="Times New Roman"/>
          <w:b/>
          <w:sz w:val="24"/>
          <w:szCs w:val="24"/>
          <w:highlight w:val="white"/>
        </w:rPr>
        <w:t xml:space="preserve">Приложения к настоящему Договору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sz w:val="24"/>
          <w:szCs w:val="24"/>
          <w:highlight w:val="white"/>
        </w:rPr>
      </w:r>
    </w:p>
    <w:p>
      <w:pPr>
        <w:pStyle w:val="1187"/>
        <w:numPr>
          <w:ilvl w:val="0"/>
          <w:numId w:val="3"/>
        </w:numPr>
        <w:ind w:left="0" w:firstLine="0"/>
        <w:spacing w:after="0" w:line="240" w:lineRule="auto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nos" w:cs="Times New Roman"/>
          <w:sz w:val="24"/>
          <w:szCs w:val="24"/>
          <w:highlight w:val="white"/>
        </w:rPr>
        <w:t xml:space="preserve">Приложение № 1 – Спецификация;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1187"/>
        <w:numPr>
          <w:ilvl w:val="0"/>
          <w:numId w:val="3"/>
        </w:numPr>
        <w:ind w:left="0" w:firstLine="0"/>
        <w:spacing w:after="0" w:line="240" w:lineRule="auto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nos" w:cs="Times New Roman"/>
          <w:sz w:val="24"/>
          <w:szCs w:val="24"/>
          <w:highlight w:val="white"/>
        </w:rPr>
        <w:t xml:space="preserve">Приложение № 2 – График поставки;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1187"/>
        <w:numPr>
          <w:ilvl w:val="0"/>
          <w:numId w:val="3"/>
        </w:numPr>
        <w:ind w:left="0" w:firstLine="0"/>
        <w:spacing w:after="0" w:line="240" w:lineRule="auto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nos" w:cs="Times New Roman"/>
          <w:sz w:val="24"/>
          <w:szCs w:val="24"/>
          <w:highlight w:val="white"/>
        </w:rPr>
        <w:t xml:space="preserve">Приложение № 3 –</w:t>
      </w:r>
      <w:r>
        <w:rPr>
          <w:rFonts w:ascii="Times New Roman" w:hAnsi="Times New Roman" w:eastAsia="Tinos" w:cs="Times New Roman"/>
          <w:sz w:val="24"/>
          <w:szCs w:val="24"/>
          <w:highlight w:val="white"/>
          <w:lang w:eastAsia="ru-RU"/>
        </w:rPr>
        <w:t xml:space="preserve"> </w:t>
      </w:r>
      <w:r>
        <w:rPr>
          <w:rFonts w:ascii="Times New Roman" w:hAnsi="Times New Roman" w:eastAsia="Tinos" w:cs="Times New Roman"/>
          <w:sz w:val="24"/>
          <w:szCs w:val="24"/>
          <w:highlight w:val="white"/>
        </w:rPr>
        <w:t xml:space="preserve">Форма предоставления информации о собственниках.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1187"/>
        <w:spacing w:after="0" w:line="240" w:lineRule="auto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/>
      <w:bookmarkStart w:id="2" w:name="sub_1"/>
      <w:r/>
      <w:bookmarkEnd w:id="2"/>
      <w:r>
        <w:rPr>
          <w:rFonts w:ascii="Times New Roman" w:hAnsi="Times New Roman" w:eastAsia="Tinos" w:cs="Times New Roman"/>
          <w:sz w:val="24"/>
          <w:szCs w:val="24"/>
          <w:highlight w:val="white"/>
        </w:rPr>
        <w:t xml:space="preserve">Все приложения к настоящему Договору являются его неотъемлемой частью</w:t>
      </w:r>
      <w:r>
        <w:rPr>
          <w:rFonts w:ascii="Times New Roman" w:hAnsi="Times New Roman" w:eastAsia="Tinos" w:cs="Times New Roman"/>
          <w:sz w:val="24"/>
          <w:szCs w:val="24"/>
          <w:highlight w:val="white"/>
          <w:lang w:eastAsia="ru-RU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774"/>
        <w:ind w:left="0"/>
        <w:jc w:val="center"/>
        <w:spacing w:before="0" w:after="0" w:line="240" w:lineRule="auto"/>
        <w:tabs>
          <w:tab w:val="left" w:pos="426" w:leader="none"/>
          <w:tab w:val="clear" w:pos="432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rPr>
          <w:highlight w:val="white"/>
        </w:rPr>
      </w:pPr>
      <w:r>
        <w:rPr>
          <w:highlight w:val="white"/>
        </w:rPr>
      </w:r>
      <w:r>
        <w:rPr>
          <w:highlight w:val="white"/>
        </w:rPr>
      </w:r>
      <w:r>
        <w:rPr>
          <w:highlight w:val="white"/>
        </w:rPr>
      </w:r>
    </w:p>
    <w:p>
      <w:pPr>
        <w:pStyle w:val="774"/>
        <w:ind w:left="0"/>
        <w:jc w:val="center"/>
        <w:spacing w:before="0" w:after="0" w:line="240" w:lineRule="auto"/>
        <w:tabs>
          <w:tab w:val="left" w:pos="426" w:leader="none"/>
          <w:tab w:val="clear" w:pos="432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nos" w:cs="Times New Roman"/>
          <w:sz w:val="24"/>
          <w:szCs w:val="24"/>
          <w:highlight w:val="white"/>
        </w:rPr>
        <w:t xml:space="preserve">16.</w:t>
      </w:r>
      <w:r>
        <w:rPr>
          <w:rFonts w:ascii="Times New Roman" w:hAnsi="Times New Roman" w:eastAsia="Tinos" w:cs="Times New Roman"/>
          <w:sz w:val="24"/>
          <w:szCs w:val="24"/>
          <w:highlight w:val="white"/>
        </w:rPr>
        <w:tab/>
        <w:t xml:space="preserve">Адреса и реквизиты Сторон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none" w:color="000000" w:sz="4" w:space="0"/>
          <w:insideH w:val="single" w:color="000000" w:sz="4" w:space="0"/>
          <w:insideV w:val="none" w:color="000000" w:sz="4" w:space="0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4828"/>
        <w:gridCol w:w="5441"/>
      </w:tblGrid>
      <w:tr>
        <w:tblPrEx/>
        <w:trPr>
          <w:trHeight w:val="654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Mar>
              <w:left w:w="103" w:type="dxa"/>
            </w:tcMar>
            <w:tcW w:w="2351" w:type="pct"/>
            <w:textDirection w:val="lrTb"/>
            <w:noWrap w:val="false"/>
          </w:tcPr>
          <w:p>
            <w:pPr>
              <w:pStyle w:val="1183"/>
              <w:jc w:val="center"/>
              <w:spacing w:after="0" w:line="240" w:lineRule="auto"/>
              <w:rPr>
                <w:b/>
                <w:sz w:val="24"/>
                <w:szCs w:val="24"/>
                <w:highlight w:val="white"/>
              </w:rPr>
            </w:pPr>
            <w:r>
              <w:rPr>
                <w:rFonts w:eastAsia="Tinos"/>
                <w:b/>
                <w:sz w:val="24"/>
                <w:szCs w:val="24"/>
                <w:highlight w:val="white"/>
              </w:rPr>
              <w:t xml:space="preserve">Поставщик:</w:t>
            </w:r>
            <w:r>
              <w:rPr>
                <w:b/>
                <w:sz w:val="24"/>
                <w:szCs w:val="24"/>
                <w:highlight w:val="white"/>
              </w:rPr>
            </w:r>
            <w:r>
              <w:rPr>
                <w:b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3" w:type="dxa"/>
            </w:tcMar>
            <w:tcW w:w="2649" w:type="pct"/>
            <w:textDirection w:val="lrTb"/>
            <w:noWrap w:val="false"/>
          </w:tcPr>
          <w:p>
            <w:pPr>
              <w:pStyle w:val="1183"/>
              <w:jc w:val="center"/>
              <w:spacing w:after="0" w:line="240" w:lineRule="auto"/>
              <w:rPr>
                <w:b/>
                <w:sz w:val="24"/>
                <w:szCs w:val="24"/>
                <w:highlight w:val="white"/>
              </w:rPr>
            </w:pPr>
            <w:r>
              <w:rPr>
                <w:rFonts w:eastAsia="Tinos"/>
                <w:b/>
                <w:sz w:val="24"/>
                <w:szCs w:val="24"/>
                <w:highlight w:val="white"/>
              </w:rPr>
              <w:t xml:space="preserve">Покупатель:</w:t>
            </w:r>
            <w:r>
              <w:rPr>
                <w:b/>
                <w:sz w:val="24"/>
                <w:szCs w:val="24"/>
                <w:highlight w:val="white"/>
              </w:rPr>
            </w:r>
            <w:r>
              <w:rPr>
                <w:b/>
                <w:sz w:val="24"/>
                <w:szCs w:val="24"/>
                <w:highlight w:val="white"/>
              </w:rPr>
            </w:r>
          </w:p>
        </w:tc>
      </w:tr>
      <w:tr>
        <w:tblPrEx/>
        <w:trPr>
          <w:trHeight w:val="4197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Mar>
              <w:left w:w="103" w:type="dxa"/>
            </w:tcMar>
            <w:tcW w:w="2351" w:type="pc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  <w:color w:val="000000"/>
                <w:sz w:val="24"/>
                <w:szCs w:val="24"/>
              </w:rPr>
            </w:r>
            <w:r>
              <w:rPr>
                <w:b/>
                <w:bCs/>
                <w:i w:val="0"/>
                <w:iCs w:val="0"/>
                <w:color w:val="000000"/>
                <w:sz w:val="24"/>
                <w:szCs w:val="24"/>
                <w:highlight w:val="none"/>
              </w:rPr>
              <w:t xml:space="preserve">__________</w:t>
            </w:r>
            <w:r>
              <w:rPr>
                <w:b/>
                <w:bCs/>
                <w:i w:val="0"/>
                <w:iCs w:val="0"/>
                <w:color w:val="000000"/>
                <w:sz w:val="24"/>
                <w:szCs w:val="24"/>
                <w:highlight w:val="white"/>
              </w:rPr>
              <w:t xml:space="preserve"> «__________</w:t>
            </w:r>
            <w:r>
              <w:rPr>
                <w:b/>
                <w:bCs/>
                <w:i w:val="0"/>
                <w:iCs w:val="0"/>
                <w:color w:val="000000"/>
                <w:sz w:val="24"/>
                <w:szCs w:val="24"/>
                <w:highlight w:val="white"/>
              </w:rPr>
              <w:t xml:space="preserve">»</w:t>
            </w:r>
            <w:r>
              <w:rPr>
                <w:i w:val="0"/>
                <w:iCs w:val="0"/>
                <w:color w:val="000000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</w:r>
            <w:r>
              <w:rPr>
                <w:rFonts w:eastAsia="Tinos"/>
                <w:i w:val="0"/>
                <w:iCs w:val="0"/>
                <w:sz w:val="24"/>
                <w:szCs w:val="24"/>
              </w:rPr>
              <w:t xml:space="preserve">Место нахождения: </w:t>
            </w:r>
            <w:r>
              <w:rPr>
                <w:i w:val="0"/>
                <w:iCs w:val="0"/>
                <w:sz w:val="24"/>
                <w:szCs w:val="24"/>
              </w:rPr>
            </w:r>
            <w:r>
              <w:rPr>
                <w:i w:val="0"/>
                <w:iCs w:val="0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</w:r>
            <w:r>
              <w:rPr>
                <w:i w:val="0"/>
                <w:iCs w:val="0"/>
                <w:sz w:val="24"/>
                <w:szCs w:val="24"/>
              </w:rPr>
            </w:r>
            <w:r>
              <w:rPr>
                <w:i w:val="0"/>
                <w:iCs w:val="0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</w:r>
            <w:r>
              <w:rPr>
                <w:rFonts w:eastAsia="Tinos"/>
                <w:i w:val="0"/>
                <w:iCs w:val="0"/>
                <w:sz w:val="24"/>
                <w:szCs w:val="24"/>
              </w:rPr>
              <w:t xml:space="preserve">Почтовый адрес: </w:t>
            </w:r>
            <w:r>
              <w:rPr>
                <w:i w:val="0"/>
                <w:iCs w:val="0"/>
                <w:sz w:val="24"/>
                <w:szCs w:val="24"/>
              </w:rPr>
            </w:r>
            <w:r>
              <w:rPr>
                <w:i w:val="0"/>
                <w:iCs w:val="0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</w:r>
            <w:r>
              <w:rPr>
                <w:i w:val="0"/>
                <w:iCs w:val="0"/>
                <w:sz w:val="24"/>
                <w:szCs w:val="24"/>
              </w:rPr>
            </w:r>
            <w:r>
              <w:rPr>
                <w:i w:val="0"/>
                <w:iCs w:val="0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i w:val="0"/>
                <w:iCs w:val="0"/>
                <w:sz w:val="24"/>
                <w:szCs w:val="24"/>
                <w:lang w:val="ru-RU"/>
              </w:rPr>
              <w:t xml:space="preserve">ИНН </w:t>
            </w:r>
            <w:r>
              <w:rPr>
                <w:i w:val="0"/>
                <w:iCs w:val="0"/>
                <w:sz w:val="24"/>
                <w:szCs w:val="24"/>
                <w:lang w:val="ru-RU"/>
              </w:rPr>
              <w:t xml:space="preserve"> </w:t>
            </w:r>
            <w:r>
              <w:rPr>
                <w:i w:val="0"/>
                <w:iCs w:val="0"/>
                <w:sz w:val="24"/>
                <w:szCs w:val="24"/>
                <w:lang w:val="ru-RU"/>
              </w:rPr>
              <w:br/>
              <w:t xml:space="preserve">КПП </w:t>
            </w:r>
            <w:r>
              <w:rPr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i w:val="0"/>
                <w:iCs w:val="0"/>
                <w:sz w:val="24"/>
                <w:szCs w:val="24"/>
                <w:highlight w:val="none"/>
              </w:rPr>
            </w:r>
          </w:p>
          <w:p>
            <w:pPr>
              <w:spacing w:after="0" w:line="240" w:lineRule="auto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</w:r>
            <w:r>
              <w:rPr>
                <w:rFonts w:eastAsia="Tinos"/>
                <w:i w:val="0"/>
                <w:iCs w:val="0"/>
                <w:sz w:val="24"/>
                <w:szCs w:val="24"/>
              </w:rPr>
              <w:t xml:space="preserve">ОГРН </w:t>
            </w:r>
            <w:r>
              <w:rPr>
                <w:i w:val="0"/>
                <w:iCs w:val="0"/>
                <w:sz w:val="24"/>
                <w:szCs w:val="24"/>
              </w:rPr>
            </w:r>
            <w:r>
              <w:rPr>
                <w:i w:val="0"/>
                <w:iCs w:val="0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</w:r>
            <w:r>
              <w:rPr>
                <w:rFonts w:eastAsia="Tinos"/>
                <w:i w:val="0"/>
                <w:iCs w:val="0"/>
                <w:sz w:val="24"/>
                <w:szCs w:val="24"/>
              </w:rPr>
              <w:t xml:space="preserve">ОКПО </w:t>
            </w:r>
            <w:r>
              <w:rPr>
                <w:i w:val="0"/>
                <w:iCs w:val="0"/>
                <w:sz w:val="24"/>
                <w:szCs w:val="24"/>
              </w:rPr>
            </w:r>
            <w:r>
              <w:rPr>
                <w:i w:val="0"/>
                <w:iCs w:val="0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</w:r>
            <w:r>
              <w:rPr>
                <w:rFonts w:eastAsia="Tinos"/>
                <w:i w:val="0"/>
                <w:iCs w:val="0"/>
                <w:sz w:val="24"/>
                <w:szCs w:val="24"/>
              </w:rPr>
              <w:t xml:space="preserve">ОКВЭД </w:t>
            </w:r>
            <w:r>
              <w:rPr>
                <w:i w:val="0"/>
                <w:iCs w:val="0"/>
                <w:sz w:val="24"/>
                <w:szCs w:val="24"/>
              </w:rPr>
            </w:r>
            <w:r>
              <w:rPr>
                <w:i w:val="0"/>
                <w:iCs w:val="0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</w:r>
            <w:r>
              <w:rPr>
                <w:i w:val="0"/>
                <w:iCs w:val="0"/>
                <w:sz w:val="24"/>
                <w:szCs w:val="24"/>
              </w:rPr>
            </w:r>
            <w:r>
              <w:rPr>
                <w:i w:val="0"/>
                <w:iCs w:val="0"/>
                <w:sz w:val="24"/>
                <w:szCs w:val="24"/>
              </w:rPr>
            </w:r>
          </w:p>
          <w:p>
            <w:pPr>
              <w:jc w:val="both"/>
              <w:spacing w:after="0" w:line="240" w:lineRule="auto"/>
              <w:rPr>
                <w:rFonts w:eastAsia="Tinos"/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rFonts w:eastAsia="Tinos"/>
                <w:i w:val="0"/>
                <w:iCs w:val="0"/>
                <w:sz w:val="24"/>
                <w:szCs w:val="24"/>
              </w:rPr>
              <w:t xml:space="preserve">Банковские реквизиты: </w:t>
            </w:r>
            <w:r>
              <w:rPr>
                <w:rFonts w:eastAsia="Tinos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eastAsia="Tinos"/>
                <w:i w:val="0"/>
                <w:iCs w:val="0"/>
                <w:sz w:val="24"/>
                <w:szCs w:val="24"/>
                <w:highlight w:val="none"/>
              </w:rPr>
            </w:r>
          </w:p>
          <w:p>
            <w:pPr>
              <w:jc w:val="both"/>
              <w:spacing w:after="0" w:line="240" w:lineRule="auto"/>
              <w:rPr>
                <w:i w:val="0"/>
                <w:iCs w:val="0"/>
                <w:sz w:val="24"/>
                <w:szCs w:val="24"/>
              </w:rPr>
            </w:pPr>
            <w:r>
              <w:rPr>
                <w:rFonts w:eastAsia="Tinos"/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i w:val="0"/>
                <w:iCs w:val="0"/>
                <w:sz w:val="24"/>
                <w:szCs w:val="24"/>
              </w:rPr>
            </w:r>
            <w:r>
              <w:rPr>
                <w:i w:val="0"/>
                <w:iCs w:val="0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i w:val="0"/>
                <w:iCs w:val="0"/>
                <w:sz w:val="24"/>
                <w:szCs w:val="24"/>
              </w:rPr>
            </w:r>
            <w:r>
              <w:rPr>
                <w:rFonts w:eastAsia="Tinos"/>
                <w:i w:val="0"/>
                <w:iCs w:val="0"/>
                <w:sz w:val="24"/>
                <w:szCs w:val="24"/>
              </w:rPr>
              <w:t xml:space="preserve">Расч/счет </w:t>
            </w:r>
            <w:r>
              <w:rPr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i w:val="0"/>
                <w:iCs w:val="0"/>
                <w:sz w:val="24"/>
                <w:szCs w:val="24"/>
                <w:highlight w:val="none"/>
              </w:rPr>
            </w:r>
          </w:p>
          <w:p>
            <w:pPr>
              <w:spacing w:after="0" w:line="240" w:lineRule="auto"/>
              <w:rPr>
                <w:i w:val="0"/>
                <w:iCs w:val="0"/>
                <w:sz w:val="24"/>
                <w:szCs w:val="24"/>
                <w:highlight w:val="none"/>
              </w:rPr>
            </w:pPr>
            <w:r>
              <w:rPr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eastAsia="Tinos"/>
                <w:i w:val="0"/>
                <w:iCs w:val="0"/>
                <w:sz w:val="24"/>
                <w:szCs w:val="24"/>
              </w:rPr>
              <w:t xml:space="preserve">Кор/счет  </w:t>
            </w:r>
            <w:r>
              <w:rPr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i w:val="0"/>
                <w:iCs w:val="0"/>
                <w:sz w:val="24"/>
                <w:szCs w:val="24"/>
                <w:highlight w:val="none"/>
              </w:rPr>
            </w:r>
          </w:p>
          <w:p>
            <w:pPr>
              <w:spacing w:after="0" w:line="240" w:lineRule="auto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  <w:highlight w:val="none"/>
              </w:rPr>
            </w:r>
            <w:r>
              <w:rPr>
                <w:rFonts w:eastAsia="Tinos"/>
                <w:i w:val="0"/>
                <w:iCs w:val="0"/>
                <w:sz w:val="24"/>
                <w:szCs w:val="24"/>
              </w:rPr>
              <w:t xml:space="preserve">БИК </w:t>
            </w:r>
            <w:r>
              <w:rPr>
                <w:i w:val="0"/>
                <w:iCs w:val="0"/>
                <w:sz w:val="24"/>
                <w:szCs w:val="24"/>
              </w:rPr>
            </w:r>
            <w:r>
              <w:rPr>
                <w:i w:val="0"/>
                <w:iCs w:val="0"/>
                <w:sz w:val="24"/>
                <w:szCs w:val="24"/>
              </w:rPr>
            </w:r>
          </w:p>
          <w:p>
            <w:pPr>
              <w:spacing w:line="240" w:lineRule="auto"/>
              <w:widowControl w:val="off"/>
              <w:rPr>
                <w:i w:val="0"/>
                <w:iCs w:val="0"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  <w:lang w:val="ru-RU"/>
              </w:rPr>
              <w:br/>
              <w:t xml:space="preserve">Тел.: </w:t>
            </w:r>
            <w:r>
              <w:rPr>
                <w:i w:val="0"/>
                <w:iCs w:val="0"/>
                <w:sz w:val="24"/>
                <w:szCs w:val="24"/>
              </w:rPr>
            </w:r>
            <w:r>
              <w:rPr>
                <w:i w:val="0"/>
                <w:iCs w:val="0"/>
                <w:sz w:val="24"/>
                <w:szCs w:val="24"/>
              </w:rPr>
            </w:r>
          </w:p>
          <w:p>
            <w:pPr>
              <w:contextualSpacing w:val="0"/>
              <w:jc w:val="left"/>
              <w:spacing w:before="0" w:after="0" w:line="276" w:lineRule="auto"/>
              <w:rPr>
                <w:rFonts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  <w:suppressLineNumbers w:val="0"/>
            </w:pPr>
            <w:r>
              <w:rPr>
                <w:i w:val="0"/>
                <w:iCs w:val="0"/>
                <w:sz w:val="24"/>
                <w:szCs w:val="24"/>
              </w:rPr>
              <w:t xml:space="preserve">E</w:t>
            </w:r>
            <w:r>
              <w:rPr>
                <w:i w:val="0"/>
                <w:iCs w:val="0"/>
                <w:sz w:val="24"/>
                <w:szCs w:val="24"/>
              </w:rPr>
              <w:t xml:space="preserve">-</w:t>
            </w:r>
            <w:r>
              <w:rPr>
                <w:i w:val="0"/>
                <w:iCs w:val="0"/>
                <w:sz w:val="24"/>
                <w:szCs w:val="24"/>
              </w:rPr>
              <w:t xml:space="preserve">mail</w:t>
            </w:r>
            <w:r>
              <w:rPr>
                <w:i w:val="0"/>
                <w:iCs w:val="0"/>
                <w:sz w:val="24"/>
                <w:szCs w:val="24"/>
              </w:rPr>
              <w:t xml:space="preserve">: </w:t>
            </w:r>
            <w:r>
              <w:rPr>
                <w:i w:val="0"/>
                <w:iCs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i w:val="0"/>
                <w:iCs w:val="0"/>
                <w:color w:val="000000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3" w:type="dxa"/>
            </w:tcMar>
            <w:tcW w:w="2649" w:type="pct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b/>
                <w:sz w:val="24"/>
                <w:szCs w:val="24"/>
                <w:highlight w:val="white"/>
              </w:rPr>
            </w:pPr>
            <w:r>
              <w:rPr>
                <w:rFonts w:eastAsia="Tinos"/>
                <w:b/>
                <w:sz w:val="24"/>
                <w:szCs w:val="24"/>
                <w:highlight w:val="white"/>
              </w:rPr>
              <w:t xml:space="preserve">АО «Интер РАО – Электрогенерация»</w:t>
            </w:r>
            <w:r>
              <w:rPr>
                <w:b/>
                <w:sz w:val="24"/>
                <w:szCs w:val="24"/>
                <w:highlight w:val="white"/>
              </w:rPr>
            </w:r>
            <w:r>
              <w:rPr>
                <w:b/>
                <w:sz w:val="24"/>
                <w:szCs w:val="24"/>
                <w:highlight w:val="white"/>
              </w:rPr>
            </w:r>
          </w:p>
          <w:p>
            <w:pPr>
              <w:jc w:val="both"/>
              <w:spacing w:after="0" w:line="240" w:lineRule="auto"/>
              <w:rPr>
                <w:sz w:val="24"/>
                <w:szCs w:val="24"/>
                <w:highlight w:val="white"/>
              </w:rPr>
            </w:pPr>
            <w:r>
              <w:rPr>
                <w:rFonts w:eastAsia="Tinos"/>
                <w:sz w:val="24"/>
                <w:szCs w:val="24"/>
                <w:highlight w:val="white"/>
              </w:rPr>
              <w:t xml:space="preserve">Место нахождения: Российская Федерация, г. Москва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jc w:val="both"/>
              <w:spacing w:after="0" w:line="240" w:lineRule="auto"/>
              <w:rPr>
                <w:sz w:val="24"/>
                <w:szCs w:val="24"/>
                <w:highlight w:val="white"/>
              </w:rPr>
            </w:pPr>
            <w:r>
              <w:rPr>
                <w:rFonts w:eastAsia="Tinos"/>
                <w:sz w:val="24"/>
                <w:szCs w:val="24"/>
                <w:highlight w:val="white"/>
              </w:rPr>
              <w:t xml:space="preserve">Почтовый адрес: Российская Федерация, 119435, г. Москва, ул. Большая Пироговская, д.27, стр.1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jc w:val="both"/>
              <w:spacing w:after="0" w:line="240" w:lineRule="auto"/>
              <w:rPr>
                <w:sz w:val="24"/>
                <w:szCs w:val="24"/>
                <w:highlight w:val="white"/>
              </w:rPr>
            </w:pPr>
            <w:r>
              <w:rPr>
                <w:rFonts w:eastAsia="Tinos"/>
                <w:sz w:val="24"/>
                <w:szCs w:val="24"/>
                <w:highlight w:val="white"/>
              </w:rPr>
              <w:t xml:space="preserve">Адрес для счетов–фактур: Российская Федерация, 119435, г. Москва, ул. Большая Пироговская, д. 27, стр.1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jc w:val="both"/>
              <w:spacing w:after="0" w:line="240" w:lineRule="auto"/>
              <w:rPr>
                <w:sz w:val="24"/>
                <w:szCs w:val="24"/>
                <w:highlight w:val="white"/>
              </w:rPr>
            </w:pPr>
            <w:r>
              <w:rPr>
                <w:rFonts w:eastAsia="Tinos"/>
                <w:sz w:val="24"/>
                <w:szCs w:val="24"/>
                <w:highlight w:val="white"/>
              </w:rPr>
              <w:t xml:space="preserve">ИНН 7704784450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jc w:val="both"/>
              <w:spacing w:after="0" w:line="240" w:lineRule="auto"/>
              <w:rPr>
                <w:sz w:val="24"/>
                <w:szCs w:val="24"/>
                <w:highlight w:val="white"/>
              </w:rPr>
            </w:pPr>
            <w:r>
              <w:rPr>
                <w:rFonts w:eastAsia="Tinos"/>
                <w:sz w:val="24"/>
                <w:szCs w:val="24"/>
                <w:highlight w:val="white"/>
              </w:rPr>
              <w:t xml:space="preserve">КПП 770401001/997650001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jc w:val="both"/>
              <w:spacing w:after="0" w:line="240" w:lineRule="auto"/>
              <w:rPr>
                <w:sz w:val="24"/>
                <w:szCs w:val="24"/>
                <w:highlight w:val="white"/>
              </w:rPr>
            </w:pPr>
            <w:r>
              <w:rPr>
                <w:rFonts w:eastAsia="Tinos"/>
                <w:sz w:val="24"/>
                <w:szCs w:val="24"/>
                <w:highlight w:val="white"/>
              </w:rPr>
              <w:t xml:space="preserve">ОГРН 1117746460358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jc w:val="both"/>
              <w:spacing w:after="0" w:line="240" w:lineRule="auto"/>
              <w:rPr>
                <w:sz w:val="24"/>
                <w:szCs w:val="24"/>
                <w:highlight w:val="white"/>
              </w:rPr>
            </w:pPr>
            <w:r>
              <w:rPr>
                <w:rFonts w:eastAsia="Tinos"/>
                <w:sz w:val="24"/>
                <w:szCs w:val="24"/>
                <w:highlight w:val="white"/>
              </w:rPr>
              <w:t xml:space="preserve">ОКПО 9251644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jc w:val="both"/>
              <w:spacing w:after="0" w:line="240" w:lineRule="auto"/>
              <w:rPr>
                <w:sz w:val="24"/>
                <w:szCs w:val="24"/>
                <w:highlight w:val="white"/>
              </w:rPr>
            </w:pPr>
            <w:r>
              <w:rPr>
                <w:rFonts w:eastAsia="Tinos"/>
                <w:sz w:val="24"/>
                <w:szCs w:val="24"/>
                <w:highlight w:val="white"/>
              </w:rPr>
              <w:t xml:space="preserve">ОКВЭД 35.11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jc w:val="both"/>
              <w:spacing w:after="0" w:line="240" w:lineRule="auto"/>
              <w:rPr>
                <w:sz w:val="24"/>
                <w:szCs w:val="24"/>
                <w:highlight w:val="white"/>
              </w:rPr>
            </w:pPr>
            <w:r>
              <w:rPr>
                <w:rFonts w:eastAsia="Tinos"/>
                <w:sz w:val="24"/>
                <w:szCs w:val="24"/>
                <w:highlight w:val="white"/>
              </w:rPr>
              <w:t xml:space="preserve">ОКТМО 45383000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jc w:val="both"/>
              <w:spacing w:after="0" w:line="240" w:lineRule="auto"/>
              <w:rPr>
                <w:sz w:val="24"/>
                <w:szCs w:val="24"/>
                <w:highlight w:val="white"/>
              </w:rPr>
            </w:pPr>
            <w:r>
              <w:rPr>
                <w:rFonts w:eastAsia="Tinos"/>
                <w:sz w:val="24"/>
                <w:szCs w:val="24"/>
                <w:highlight w:val="white"/>
              </w:rPr>
              <w:t xml:space="preserve">Банковские реквизиты: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jc w:val="both"/>
              <w:spacing w:after="0" w:line="240" w:lineRule="auto"/>
              <w:rPr>
                <w:sz w:val="24"/>
                <w:szCs w:val="24"/>
                <w:highlight w:val="white"/>
              </w:rPr>
            </w:pPr>
            <w:r>
              <w:rPr>
                <w:rFonts w:eastAsia="Tinos"/>
                <w:sz w:val="24"/>
                <w:szCs w:val="24"/>
                <w:highlight w:val="white"/>
              </w:rPr>
              <w:t xml:space="preserve">Банк ГПБ (АО) г. Москва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jc w:val="both"/>
              <w:spacing w:after="0" w:line="240" w:lineRule="auto"/>
              <w:rPr>
                <w:sz w:val="24"/>
                <w:szCs w:val="24"/>
                <w:highlight w:val="white"/>
              </w:rPr>
            </w:pPr>
            <w:r>
              <w:rPr>
                <w:rFonts w:eastAsia="Tinos"/>
                <w:sz w:val="24"/>
                <w:szCs w:val="24"/>
                <w:highlight w:val="white"/>
              </w:rPr>
              <w:t xml:space="preserve">Расч/счет 40702810692000024152 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jc w:val="both"/>
              <w:spacing w:after="0" w:line="240" w:lineRule="auto"/>
              <w:rPr>
                <w:sz w:val="24"/>
                <w:szCs w:val="24"/>
                <w:highlight w:val="white"/>
              </w:rPr>
            </w:pPr>
            <w:r>
              <w:rPr>
                <w:rFonts w:eastAsia="Tinos"/>
                <w:sz w:val="24"/>
                <w:szCs w:val="24"/>
                <w:highlight w:val="white"/>
              </w:rPr>
              <w:t xml:space="preserve">Кор/счет 30101810200000000823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jc w:val="both"/>
              <w:spacing w:after="0" w:line="240" w:lineRule="auto"/>
              <w:rPr>
                <w:sz w:val="24"/>
                <w:szCs w:val="24"/>
                <w:highlight w:val="white"/>
              </w:rPr>
            </w:pPr>
            <w:r>
              <w:rPr>
                <w:rFonts w:eastAsia="Tinos"/>
                <w:sz w:val="24"/>
                <w:szCs w:val="24"/>
                <w:highlight w:val="white"/>
              </w:rPr>
              <w:t xml:space="preserve">БИК 044525823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jc w:val="both"/>
              <w:spacing w:after="0" w:line="240" w:lineRule="auto"/>
              <w:rPr>
                <w:sz w:val="24"/>
                <w:szCs w:val="24"/>
                <w:highlight w:val="white"/>
              </w:rPr>
            </w:pPr>
            <w:r>
              <w:rPr>
                <w:rFonts w:eastAsia="Tinos"/>
                <w:sz w:val="24"/>
                <w:szCs w:val="24"/>
                <w:highlight w:val="white"/>
              </w:rPr>
              <w:t xml:space="preserve">Грузополучатель: 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jc w:val="both"/>
              <w:spacing w:after="0" w:line="240" w:lineRule="auto"/>
              <w:rPr>
                <w:sz w:val="24"/>
                <w:szCs w:val="24"/>
                <w:highlight w:val="white"/>
              </w:rPr>
            </w:pPr>
            <w:r>
              <w:rPr>
                <w:rFonts w:eastAsia="Tinos"/>
                <w:sz w:val="24"/>
                <w:szCs w:val="24"/>
                <w:highlight w:val="white"/>
              </w:rPr>
              <w:t xml:space="preserve">Филиал «Пермская ГРЭС» АО «Интер РАО-Электрогенерация»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jc w:val="both"/>
              <w:spacing w:after="0" w:line="240" w:lineRule="auto"/>
              <w:rPr>
                <w:sz w:val="24"/>
                <w:szCs w:val="24"/>
                <w:highlight w:val="white"/>
              </w:rPr>
            </w:pPr>
            <w:r>
              <w:rPr>
                <w:rFonts w:eastAsia="Tinos"/>
                <w:sz w:val="24"/>
                <w:szCs w:val="24"/>
                <w:highlight w:val="white"/>
              </w:rPr>
              <w:t xml:space="preserve">Место нахождения филиала: Российская Федерация, 618740, Пермский край, м.о. Добрянский, г. Добрянка, ул. Промышленная, д. 1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jc w:val="both"/>
              <w:spacing w:after="0" w:line="240" w:lineRule="auto"/>
              <w:rPr>
                <w:sz w:val="24"/>
                <w:szCs w:val="24"/>
                <w:highlight w:val="white"/>
              </w:rPr>
            </w:pPr>
            <w:r>
              <w:rPr>
                <w:rFonts w:eastAsia="Tinos"/>
                <w:sz w:val="24"/>
                <w:szCs w:val="24"/>
                <w:highlight w:val="white"/>
              </w:rPr>
              <w:t xml:space="preserve">Почтовый адрес: Российская Федерация, 618740, Пермский край, м.о. Добрянский, г. Добрянка, ул. Промышленная, д. 1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jc w:val="both"/>
              <w:spacing w:after="0" w:line="240" w:lineRule="auto"/>
              <w:rPr>
                <w:sz w:val="24"/>
                <w:szCs w:val="24"/>
                <w:highlight w:val="white"/>
              </w:rPr>
            </w:pPr>
            <w:r>
              <w:rPr>
                <w:rFonts w:eastAsia="Tinos"/>
                <w:sz w:val="24"/>
                <w:szCs w:val="24"/>
                <w:highlight w:val="white"/>
              </w:rPr>
              <w:t xml:space="preserve">ИНН 7704784450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jc w:val="both"/>
              <w:spacing w:after="0" w:line="240" w:lineRule="auto"/>
              <w:rPr>
                <w:sz w:val="24"/>
                <w:szCs w:val="24"/>
                <w:highlight w:val="white"/>
              </w:rPr>
            </w:pPr>
            <w:r>
              <w:rPr>
                <w:rFonts w:eastAsia="Tinos"/>
                <w:sz w:val="24"/>
                <w:szCs w:val="24"/>
                <w:highlight w:val="white"/>
              </w:rPr>
              <w:t xml:space="preserve">КПП 591443001 (для счетов-фактур) 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jc w:val="both"/>
              <w:spacing w:after="0" w:line="240" w:lineRule="auto"/>
              <w:rPr>
                <w:sz w:val="24"/>
                <w:szCs w:val="24"/>
                <w:highlight w:val="white"/>
              </w:rPr>
            </w:pPr>
            <w:r>
              <w:rPr>
                <w:rFonts w:eastAsia="Tinos"/>
                <w:sz w:val="24"/>
                <w:szCs w:val="24"/>
                <w:highlight w:val="white"/>
              </w:rPr>
              <w:t xml:space="preserve">ОКПО 04718869 (филиал)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jc w:val="both"/>
              <w:spacing w:after="0" w:line="240" w:lineRule="auto"/>
              <w:rPr>
                <w:sz w:val="24"/>
                <w:szCs w:val="24"/>
                <w:highlight w:val="white"/>
              </w:rPr>
            </w:pPr>
            <w:r>
              <w:rPr>
                <w:rFonts w:eastAsia="Tinos"/>
                <w:sz w:val="24"/>
                <w:szCs w:val="24"/>
                <w:highlight w:val="white"/>
              </w:rPr>
              <w:t xml:space="preserve">ОКАТО 57416000000 (филиал)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jc w:val="both"/>
              <w:spacing w:after="0" w:line="240" w:lineRule="auto"/>
              <w:rPr>
                <w:sz w:val="24"/>
                <w:szCs w:val="24"/>
                <w:highlight w:val="white"/>
              </w:rPr>
            </w:pPr>
            <w:r>
              <w:rPr>
                <w:rFonts w:eastAsia="Tinos"/>
                <w:sz w:val="24"/>
                <w:szCs w:val="24"/>
                <w:highlight w:val="white"/>
              </w:rPr>
              <w:t xml:space="preserve">ОКВЭД 35.11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jc w:val="both"/>
              <w:spacing w:after="0" w:line="240" w:lineRule="auto"/>
              <w:rPr>
                <w:sz w:val="24"/>
                <w:szCs w:val="24"/>
                <w:highlight w:val="white"/>
              </w:rPr>
            </w:pPr>
            <w:r>
              <w:rPr>
                <w:rFonts w:eastAsia="Tinos"/>
                <w:sz w:val="24"/>
                <w:szCs w:val="24"/>
                <w:highlight w:val="white"/>
              </w:rPr>
              <w:t xml:space="preserve">ОКТМО 45383000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spacing w:after="0" w:line="240" w:lineRule="auto"/>
              <w:rPr>
                <w:sz w:val="24"/>
                <w:szCs w:val="24"/>
                <w:highlight w:val="white"/>
              </w:rPr>
            </w:pPr>
            <w:r>
              <w:rPr>
                <w:rFonts w:eastAsia="Tinos"/>
                <w:sz w:val="24"/>
                <w:szCs w:val="24"/>
                <w:highlight w:val="white"/>
              </w:rPr>
              <w:t xml:space="preserve">Телефон: (34265) 9-33-30,</w:t>
            </w:r>
            <w:r>
              <w:rPr>
                <w:rFonts w:eastAsia="Tinos"/>
                <w:sz w:val="24"/>
                <w:szCs w:val="24"/>
                <w:highlight w:val="white"/>
              </w:rPr>
              <w:t xml:space="preserve"> </w:t>
            </w:r>
            <w:r>
              <w:rPr>
                <w:rFonts w:eastAsia="Tinos"/>
                <w:sz w:val="24"/>
                <w:szCs w:val="24"/>
                <w:highlight w:val="white"/>
              </w:rPr>
              <w:t xml:space="preserve">телефон исполнителя</w:t>
            </w:r>
            <w:r>
              <w:rPr>
                <w:rFonts w:eastAsia="Tinos"/>
                <w:sz w:val="24"/>
                <w:szCs w:val="24"/>
                <w:highlight w:val="white"/>
              </w:rPr>
              <w:t xml:space="preserve"> </w:t>
            </w:r>
            <w:r>
              <w:rPr>
                <w:rFonts w:eastAsia="Tinos"/>
                <w:sz w:val="24"/>
                <w:szCs w:val="24"/>
                <w:highlight w:val="white"/>
              </w:rPr>
              <w:t xml:space="preserve">3</w:t>
            </w:r>
            <w:r>
              <w:rPr>
                <w:rFonts w:eastAsia="Tinos"/>
                <w:sz w:val="24"/>
                <w:szCs w:val="24"/>
                <w:highlight w:val="white"/>
              </w:rPr>
              <w:t xml:space="preserve">3</w:t>
            </w:r>
            <w:r>
              <w:rPr>
                <w:rFonts w:eastAsia="Tinos"/>
                <w:sz w:val="24"/>
                <w:szCs w:val="24"/>
                <w:highlight w:val="white"/>
              </w:rPr>
              <w:t xml:space="preserve">-</w:t>
            </w:r>
            <w:r>
              <w:rPr>
                <w:rFonts w:eastAsia="Tinos"/>
                <w:sz w:val="24"/>
                <w:szCs w:val="24"/>
                <w:highlight w:val="white"/>
              </w:rPr>
              <w:t xml:space="preserve">3</w:t>
            </w:r>
            <w:r>
              <w:rPr>
                <w:rFonts w:eastAsia="Tinos"/>
                <w:sz w:val="24"/>
                <w:szCs w:val="24"/>
                <w:highlight w:val="white"/>
              </w:rPr>
              <w:t xml:space="preserve">1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pStyle w:val="1201"/>
              <w:rPr>
                <w:sz w:val="24"/>
                <w:szCs w:val="24"/>
                <w:highlight w:val="white"/>
              </w:rPr>
            </w:pPr>
            <w:r>
              <w:rPr>
                <w:rFonts w:eastAsia="Tinos"/>
                <w:sz w:val="24"/>
                <w:szCs w:val="24"/>
                <w:highlight w:val="white"/>
              </w:rPr>
              <w:t xml:space="preserve">Адрес горячей линии ПАО «Интер РАО</w:t>
            </w:r>
            <w:r>
              <w:rPr>
                <w:rFonts w:eastAsia="Tinos"/>
                <w:sz w:val="24"/>
                <w:szCs w:val="24"/>
                <w:highlight w:val="white"/>
              </w:rPr>
              <w:t xml:space="preserve">» - </w:t>
            </w:r>
            <w:hyperlink r:id="rId11" w:tooltip="mailto:hotline@interrao.ru" w:history="1">
              <w:r>
                <w:rPr>
                  <w:rStyle w:val="1207"/>
                  <w:rFonts w:eastAsia="Tinos"/>
                  <w:color w:val="auto"/>
                  <w:sz w:val="24"/>
                  <w:szCs w:val="24"/>
                  <w:highlight w:val="white"/>
                </w:rPr>
                <w:t xml:space="preserve">hotline@interrao.ru</w:t>
              </w:r>
            </w:hyperlink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spacing w:after="0"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</w:tc>
      </w:tr>
      <w:tr>
        <w:tblPrEx/>
        <w:trPr>
          <w:trHeight w:val="624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3" w:type="dxa"/>
            </w:tcMar>
            <w:tcW w:w="2351" w:type="pc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b/>
                <w:sz w:val="24"/>
                <w:szCs w:val="24"/>
                <w:highlight w:val="white"/>
              </w:rPr>
            </w:pPr>
            <w:r>
              <w:rPr>
                <w:rFonts w:eastAsia="Tinos"/>
                <w:b/>
                <w:sz w:val="24"/>
                <w:szCs w:val="24"/>
                <w:highlight w:val="white"/>
              </w:rPr>
              <w:t xml:space="preserve">Поставщик:</w:t>
            </w:r>
            <w:r>
              <w:rPr>
                <w:b/>
                <w:sz w:val="24"/>
                <w:szCs w:val="24"/>
                <w:highlight w:val="white"/>
              </w:rPr>
            </w:r>
            <w:r>
              <w:rPr>
                <w:b/>
                <w:sz w:val="24"/>
                <w:szCs w:val="24"/>
                <w:highlight w:val="white"/>
              </w:rPr>
            </w:r>
          </w:p>
          <w:p>
            <w:pPr>
              <w:jc w:val="center"/>
              <w:spacing w:after="0" w:line="240" w:lineRule="auto"/>
              <w:rPr>
                <w:sz w:val="24"/>
                <w:szCs w:val="24"/>
                <w:highlight w:val="white"/>
              </w:rPr>
            </w:pPr>
            <w:r>
              <w:rPr>
                <w:rFonts w:eastAsia="Tinos"/>
                <w:sz w:val="24"/>
                <w:szCs w:val="24"/>
                <w:highlight w:val="white"/>
              </w:rPr>
              <w:t xml:space="preserve">Должность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jc w:val="center"/>
              <w:spacing w:after="0" w:line="240" w:lineRule="auto"/>
              <w:rPr>
                <w:sz w:val="24"/>
                <w:szCs w:val="24"/>
                <w:highlight w:val="white"/>
              </w:rPr>
            </w:pPr>
            <w:r>
              <w:rPr>
                <w:rFonts w:eastAsia="Tinos"/>
                <w:sz w:val="24"/>
                <w:szCs w:val="24"/>
                <w:highlight w:val="white"/>
              </w:rPr>
              <w:t xml:space="preserve">Наименование Поставщика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jc w:val="center"/>
              <w:spacing w:after="0"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jc w:val="center"/>
              <w:spacing w:after="0" w:line="240" w:lineRule="auto"/>
              <w:rPr>
                <w:b/>
                <w:sz w:val="24"/>
                <w:szCs w:val="24"/>
                <w:highlight w:val="white"/>
              </w:rPr>
            </w:pPr>
            <w:r>
              <w:rPr>
                <w:rFonts w:eastAsia="Tinos"/>
                <w:sz w:val="24"/>
                <w:szCs w:val="24"/>
                <w:highlight w:val="white"/>
              </w:rPr>
              <w:t xml:space="preserve">_________________ </w:t>
            </w:r>
            <w:r>
              <w:rPr>
                <w:rFonts w:eastAsia="Tinos"/>
                <w:b/>
                <w:sz w:val="24"/>
                <w:szCs w:val="24"/>
                <w:highlight w:val="white"/>
              </w:rPr>
              <w:t xml:space="preserve">И.О. Фамилия</w:t>
            </w:r>
            <w:r>
              <w:rPr>
                <w:b/>
                <w:sz w:val="24"/>
                <w:szCs w:val="24"/>
                <w:highlight w:val="white"/>
              </w:rPr>
            </w:r>
            <w:r>
              <w:rPr>
                <w:b/>
                <w:sz w:val="24"/>
                <w:szCs w:val="24"/>
                <w:highlight w:val="white"/>
              </w:rPr>
            </w:r>
          </w:p>
          <w:p>
            <w:pPr>
              <w:jc w:val="center"/>
              <w:spacing w:after="0" w:line="240" w:lineRule="auto"/>
              <w:rPr>
                <w:b/>
                <w:sz w:val="24"/>
                <w:szCs w:val="24"/>
                <w:highlight w:val="white"/>
              </w:rPr>
            </w:pPr>
            <w:r>
              <w:rPr>
                <w:rFonts w:eastAsia="Tinos"/>
                <w:b/>
                <w:sz w:val="24"/>
                <w:szCs w:val="24"/>
                <w:highlight w:val="white"/>
              </w:rPr>
              <w:t xml:space="preserve">«_____» _________________20___г.</w:t>
            </w:r>
            <w:r>
              <w:rPr>
                <w:b/>
                <w:sz w:val="24"/>
                <w:szCs w:val="24"/>
                <w:highlight w:val="white"/>
              </w:rPr>
            </w:r>
            <w:r>
              <w:rPr>
                <w:b/>
                <w:sz w:val="24"/>
                <w:szCs w:val="24"/>
                <w:highlight w:val="white"/>
              </w:rPr>
            </w:r>
          </w:p>
          <w:p>
            <w:pPr>
              <w:spacing w:after="0" w:line="240" w:lineRule="auto"/>
              <w:rPr>
                <w:b/>
                <w:sz w:val="24"/>
                <w:szCs w:val="24"/>
                <w:highlight w:val="white"/>
              </w:rPr>
            </w:pPr>
            <w:r>
              <w:rPr>
                <w:rFonts w:eastAsia="Tinos"/>
                <w:b/>
                <w:sz w:val="24"/>
                <w:szCs w:val="24"/>
                <w:highlight w:val="white"/>
              </w:rPr>
              <w:t xml:space="preserve">М.П.</w:t>
            </w:r>
            <w:r>
              <w:rPr>
                <w:b/>
                <w:sz w:val="24"/>
                <w:szCs w:val="24"/>
                <w:highlight w:val="white"/>
              </w:rPr>
            </w:r>
            <w:r>
              <w:rPr>
                <w:b/>
                <w:sz w:val="24"/>
                <w:szCs w:val="24"/>
                <w:highlight w:val="whit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3" w:type="dxa"/>
            </w:tcMar>
            <w:tcW w:w="2649" w:type="pc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b/>
                <w:sz w:val="24"/>
                <w:szCs w:val="24"/>
                <w:highlight w:val="white"/>
              </w:rPr>
            </w:pPr>
            <w:r>
              <w:rPr>
                <w:rFonts w:eastAsia="Tinos"/>
                <w:b/>
                <w:sz w:val="24"/>
                <w:szCs w:val="24"/>
                <w:highlight w:val="white"/>
              </w:rPr>
              <w:t xml:space="preserve">Покупатель:</w:t>
            </w:r>
            <w:r>
              <w:rPr>
                <w:b/>
                <w:sz w:val="24"/>
                <w:szCs w:val="24"/>
                <w:highlight w:val="white"/>
              </w:rPr>
            </w:r>
            <w:r>
              <w:rPr>
                <w:b/>
                <w:sz w:val="24"/>
                <w:szCs w:val="24"/>
                <w:highlight w:val="white"/>
              </w:rPr>
            </w:r>
          </w:p>
          <w:p>
            <w:pPr>
              <w:jc w:val="center"/>
              <w:spacing w:after="0" w:line="240" w:lineRule="auto"/>
              <w:rPr>
                <w:sz w:val="24"/>
                <w:szCs w:val="24"/>
                <w:highlight w:val="white"/>
              </w:rPr>
            </w:pPr>
            <w:r>
              <w:rPr>
                <w:rFonts w:eastAsia="Tinos"/>
                <w:sz w:val="24"/>
                <w:szCs w:val="24"/>
                <w:highlight w:val="white"/>
              </w:rPr>
              <w:t xml:space="preserve">Директор Филиала «Пермская ГРЭС»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jc w:val="center"/>
              <w:spacing w:after="0" w:line="240" w:lineRule="auto"/>
              <w:rPr>
                <w:sz w:val="24"/>
                <w:szCs w:val="24"/>
                <w:highlight w:val="white"/>
              </w:rPr>
            </w:pPr>
            <w:r>
              <w:rPr>
                <w:rFonts w:eastAsia="Tinos"/>
                <w:sz w:val="24"/>
                <w:szCs w:val="24"/>
                <w:highlight w:val="white"/>
              </w:rPr>
              <w:t xml:space="preserve">АО «Интер РАО – Электрогенерация»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jc w:val="center"/>
              <w:spacing w:after="0"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  <w:p>
            <w:pPr>
              <w:jc w:val="center"/>
              <w:spacing w:after="0" w:line="240" w:lineRule="auto"/>
              <w:rPr>
                <w:b/>
                <w:sz w:val="24"/>
                <w:szCs w:val="24"/>
                <w:highlight w:val="white"/>
              </w:rPr>
            </w:pPr>
            <w:r>
              <w:rPr>
                <w:rFonts w:eastAsia="Tinos"/>
                <w:sz w:val="24"/>
                <w:szCs w:val="24"/>
                <w:highlight w:val="white"/>
              </w:rPr>
              <w:t xml:space="preserve">______________________</w:t>
            </w:r>
            <w:r>
              <w:rPr>
                <w:rFonts w:eastAsia="Tinos"/>
                <w:b/>
                <w:sz w:val="24"/>
                <w:szCs w:val="24"/>
                <w:highlight w:val="white"/>
              </w:rPr>
              <w:t xml:space="preserve">С.А. Митин</w:t>
            </w:r>
            <w:r>
              <w:rPr>
                <w:b/>
                <w:sz w:val="24"/>
                <w:szCs w:val="24"/>
                <w:highlight w:val="white"/>
              </w:rPr>
            </w:r>
            <w:r>
              <w:rPr>
                <w:b/>
                <w:sz w:val="24"/>
                <w:szCs w:val="24"/>
                <w:highlight w:val="white"/>
              </w:rPr>
            </w:r>
          </w:p>
          <w:p>
            <w:pPr>
              <w:jc w:val="center"/>
              <w:spacing w:after="0" w:line="240" w:lineRule="auto"/>
              <w:rPr>
                <w:b/>
                <w:sz w:val="24"/>
                <w:szCs w:val="24"/>
                <w:highlight w:val="white"/>
              </w:rPr>
            </w:pPr>
            <w:r>
              <w:rPr>
                <w:rFonts w:eastAsia="Tinos"/>
                <w:b/>
                <w:sz w:val="24"/>
                <w:szCs w:val="24"/>
                <w:highlight w:val="white"/>
              </w:rPr>
              <w:t xml:space="preserve">«_____» _________________20___г.</w:t>
            </w:r>
            <w:r>
              <w:rPr>
                <w:b/>
                <w:sz w:val="24"/>
                <w:szCs w:val="24"/>
                <w:highlight w:val="white"/>
              </w:rPr>
            </w:r>
            <w:r>
              <w:rPr>
                <w:b/>
                <w:sz w:val="24"/>
                <w:szCs w:val="24"/>
                <w:highlight w:val="white"/>
              </w:rPr>
            </w:r>
          </w:p>
          <w:p>
            <w:pPr>
              <w:spacing w:after="0" w:line="240" w:lineRule="auto"/>
              <w:rPr>
                <w:b/>
                <w:sz w:val="24"/>
                <w:szCs w:val="24"/>
                <w:highlight w:val="white"/>
              </w:rPr>
            </w:pPr>
            <w:r>
              <w:rPr>
                <w:rFonts w:eastAsia="Tinos"/>
                <w:b/>
                <w:sz w:val="24"/>
                <w:szCs w:val="24"/>
                <w:highlight w:val="white"/>
              </w:rPr>
              <w:t xml:space="preserve">М.П.</w:t>
            </w:r>
            <w:r>
              <w:rPr>
                <w:b/>
                <w:sz w:val="24"/>
                <w:szCs w:val="24"/>
                <w:highlight w:val="white"/>
              </w:rPr>
            </w:r>
            <w:r>
              <w:rPr>
                <w:b/>
                <w:sz w:val="24"/>
                <w:szCs w:val="24"/>
                <w:highlight w:val="white"/>
              </w:rPr>
            </w:r>
          </w:p>
        </w:tc>
      </w:tr>
    </w:tbl>
    <w:p>
      <w:pPr>
        <w:spacing w:line="240" w:lineRule="auto"/>
        <w:tabs>
          <w:tab w:val="left" w:pos="3810" w:leader="none"/>
        </w:tabs>
        <w:rPr>
          <w:b/>
          <w:sz w:val="24"/>
          <w:szCs w:val="24"/>
        </w:rPr>
      </w:pPr>
      <w:r>
        <w:rPr>
          <w:rFonts w:eastAsia="Tinos"/>
          <w:sz w:val="24"/>
          <w:szCs w:val="24"/>
        </w:rPr>
        <w:tab/>
      </w:r>
      <w:bookmarkStart w:id="3" w:name="RANGE!A1:L19"/>
      <w:r/>
      <w:bookmarkEnd w:id="3"/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sectPr>
      <w:footerReference w:type="even" r:id="rId9"/>
      <w:footnotePr/>
      <w:endnotePr/>
      <w:type w:val="nextPage"/>
      <w:pgSz w:w="11901" w:h="16840" w:orient="portrait"/>
      <w:pgMar w:top="992" w:right="709" w:bottom="709" w:left="1134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nos">
    <w:panose1 w:val="02020603050405020304"/>
  </w:font>
  <w:font w:name="Calibri">
    <w:panose1 w:val="020F0502020204030204"/>
  </w:font>
  <w:font w:name="SimSun">
    <w:panose1 w:val="02000506000000020000"/>
  </w:font>
  <w:font w:name="Tahoma">
    <w:panose1 w:val="020B0604030504040204"/>
  </w:font>
  <w:font w:name="Wingdings">
    <w:panose1 w:val="05010000000000000000"/>
  </w:font>
  <w:font w:name="Mangal">
    <w:panose1 w:val="02040503050406030204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91"/>
      <w:rPr>
        <w:rStyle w:val="1181"/>
      </w:rPr>
      <w:framePr w:wrap="around" w:vAnchor="text" w:hAnchor="margin" w:xAlign="right" w:y="1"/>
    </w:pPr>
    <w:r>
      <w:rPr>
        <w:rStyle w:val="1181"/>
      </w:rPr>
      <w:fldChar w:fldCharType="begin"/>
    </w:r>
    <w:r>
      <w:rPr>
        <w:rStyle w:val="1181"/>
      </w:rPr>
      <w:instrText xml:space="preserve">PAGE  </w:instrText>
    </w:r>
    <w:r>
      <w:rPr>
        <w:rStyle w:val="1181"/>
      </w:rPr>
      <w:fldChar w:fldCharType="end"/>
    </w:r>
    <w:r>
      <w:rPr>
        <w:rStyle w:val="1181"/>
      </w:rPr>
    </w:r>
    <w:r>
      <w:rPr>
        <w:rStyle w:val="1181"/>
      </w:rPr>
    </w:r>
  </w:p>
  <w:p>
    <w:pPr>
      <w:pStyle w:val="1191"/>
      <w:ind w:right="360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1.%1."/>
      <w:lvlJc w:val="left"/>
      <w:pPr/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4"/>
        <w:szCs w:val="24"/>
        <w:u w:val="none"/>
      </w:rPr>
    </w:lvl>
    <w:lvl w:ilvl="1">
      <w:start w:val="1"/>
      <w:numFmt w:val="decimal"/>
      <w:isLgl w:val="false"/>
      <w:suff w:val="tab"/>
      <w:lvlText w:val=""/>
      <w:lvlJc w:val="left"/>
      <w:pPr/>
      <w:rPr>
        <w:rFonts w:cs="Times New Roman"/>
      </w:rPr>
    </w:lvl>
    <w:lvl w:ilvl="2">
      <w:start w:val="1"/>
      <w:numFmt w:val="decimal"/>
      <w:isLgl w:val="false"/>
      <w:suff w:val="tab"/>
      <w:lvlText w:val=""/>
      <w:lvlJc w:val="left"/>
      <w:pPr/>
      <w:rPr>
        <w:rFonts w:cs="Times New Roman"/>
      </w:rPr>
    </w:lvl>
    <w:lvl w:ilvl="3">
      <w:start w:val="1"/>
      <w:numFmt w:val="decimal"/>
      <w:isLgl w:val="false"/>
      <w:suff w:val="tab"/>
      <w:lvlText w:val=""/>
      <w:lvlJc w:val="left"/>
      <w:pPr/>
      <w:rPr>
        <w:rFonts w:cs="Times New Roman"/>
      </w:rPr>
    </w:lvl>
    <w:lvl w:ilvl="4">
      <w:start w:val="1"/>
      <w:numFmt w:val="decimal"/>
      <w:isLgl w:val="false"/>
      <w:suff w:val="tab"/>
      <w:lvlText w:val=""/>
      <w:lvlJc w:val="left"/>
      <w:pPr/>
      <w:rPr>
        <w:rFonts w:cs="Times New Roman"/>
      </w:rPr>
    </w:lvl>
    <w:lvl w:ilvl="5">
      <w:start w:val="1"/>
      <w:numFmt w:val="decimal"/>
      <w:isLgl w:val="false"/>
      <w:suff w:val="tab"/>
      <w:lvlText w:val=""/>
      <w:lvlJc w:val="left"/>
      <w:pPr/>
      <w:rPr>
        <w:rFonts w:cs="Times New Roman"/>
      </w:rPr>
    </w:lvl>
    <w:lvl w:ilvl="6">
      <w:start w:val="1"/>
      <w:numFmt w:val="decimal"/>
      <w:isLgl w:val="false"/>
      <w:suff w:val="tab"/>
      <w:lvlText w:val=""/>
      <w:lvlJc w:val="left"/>
      <w:pPr/>
      <w:rPr>
        <w:rFonts w:cs="Times New Roman"/>
      </w:rPr>
    </w:lvl>
    <w:lvl w:ilvl="7">
      <w:start w:val="1"/>
      <w:numFmt w:val="decimal"/>
      <w:isLgl w:val="false"/>
      <w:suff w:val="tab"/>
      <w:lvlText w:val=""/>
      <w:lvlJc w:val="left"/>
      <w:pPr/>
      <w:rPr>
        <w:rFonts w:cs="Times New Roman"/>
      </w:rPr>
    </w:lvl>
    <w:lvl w:ilvl="8">
      <w:start w:val="1"/>
      <w:numFmt w:val="decimal"/>
      <w:isLgl w:val="false"/>
      <w:suff w:val="tab"/>
      <w:lvlText w:val=""/>
      <w:lvlJc w:val="left"/>
      <w:pPr/>
      <w:rPr>
        <w:rFonts w:cs="Times New Roman"/>
      </w:rPr>
    </w:lvl>
  </w:abstractNum>
  <w:abstractNum w:abstractNumId="1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b/>
        <w:color w:val="000000"/>
        <w:sz w:val="24"/>
        <w:szCs w:val="24"/>
      </w:rPr>
    </w:lvl>
    <w:lvl w:ilvl="1">
      <w:start w:val="2"/>
      <w:numFmt w:val="decimal"/>
      <w:isLgl w:val="false"/>
      <w:suff w:val="tab"/>
      <w:lvlText w:val="%1.%2."/>
      <w:lvlJc w:val="left"/>
      <w:pPr>
        <w:ind w:left="1080" w:hanging="360"/>
        <w:tabs>
          <w:tab w:val="num" w:pos="1080" w:leader="none"/>
        </w:tabs>
      </w:pPr>
      <w:rPr>
        <w:i w:val="0"/>
        <w:color w:val="000000"/>
        <w:sz w:val="24"/>
        <w:szCs w:val="24"/>
        <w:highlight w:val="white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60" w:hanging="720"/>
        <w:tabs>
          <w:tab w:val="num" w:pos="2160" w:leader="none"/>
        </w:tabs>
      </w:pPr>
      <w:rPr>
        <w:color w:val="000000"/>
        <w:sz w:val="22"/>
        <w:szCs w:val="22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880" w:hanging="72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  <w:tabs>
          <w:tab w:val="num" w:pos="396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680" w:hanging="1080"/>
        <w:tabs>
          <w:tab w:val="num" w:pos="46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400" w:hanging="1080"/>
        <w:tabs>
          <w:tab w:val="num" w:pos="540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80" w:hanging="1440"/>
        <w:tabs>
          <w:tab w:val="num" w:pos="648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200" w:hanging="1440"/>
        <w:tabs>
          <w:tab w:val="num" w:pos="7200" w:leader="none"/>
        </w:tabs>
      </w:pPr>
    </w:lvl>
  </w:abstractNum>
  <w:abstractNum w:abstractNumId="2">
    <w:multiLevelType w:val="hybridMultilevel"/>
    <w:lvl w:ilvl="0">
      <w:start w:val="8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b/>
        <w:bCs/>
        <w:color w:val="000000"/>
        <w:sz w:val="24"/>
        <w:szCs w:val="24"/>
      </w:rPr>
    </w:lvl>
    <w:lvl w:ilvl="1">
      <w:start w:val="1"/>
      <w:numFmt w:val="decimal"/>
      <w:isLgl w:val="false"/>
      <w:suff w:val="tab"/>
      <w:lvlText w:val="%1.%2."/>
      <w:lvlJc w:val="left"/>
      <w:pPr>
        <w:ind w:left="1080" w:hanging="360"/>
        <w:tabs>
          <w:tab w:val="num" w:pos="1080" w:leader="none"/>
        </w:tabs>
      </w:pPr>
      <w:rPr>
        <w:color w:val="000000"/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60" w:hanging="720"/>
        <w:tabs>
          <w:tab w:val="num" w:pos="2160" w:leader="none"/>
        </w:tabs>
      </w:pPr>
      <w:rPr>
        <w:color w:val="000000"/>
        <w:sz w:val="24"/>
        <w:szCs w:val="24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880" w:hanging="72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  <w:tabs>
          <w:tab w:val="num" w:pos="396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680" w:hanging="1080"/>
        <w:tabs>
          <w:tab w:val="num" w:pos="46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400" w:hanging="1080"/>
        <w:tabs>
          <w:tab w:val="num" w:pos="540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80" w:hanging="1440"/>
        <w:tabs>
          <w:tab w:val="num" w:pos="648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200" w:hanging="1440"/>
        <w:tabs>
          <w:tab w:val="num" w:pos="7200" w:leader="none"/>
        </w:tabs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6881" w:hanging="360"/>
        <w:tabs>
          <w:tab w:val="num" w:pos="6881" w:leader="none"/>
        </w:tabs>
      </w:pPr>
      <w:rPr>
        <w:rFonts w:hint="default" w:ascii="Symbol" w:hAnsi="Symbol" w:cs="Symbol"/>
        <w:color w:val="000000"/>
        <w:sz w:val="22"/>
        <w:szCs w:val="22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4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 w:val="false"/>
      <w:suff w:val="tab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432" w:hanging="432"/>
        <w:tabs>
          <w:tab w:val="num" w:pos="432" w:leader="none"/>
        </w:tabs>
      </w:pPr>
      <w:rPr>
        <w:b w:val="0"/>
        <w:i w:val="0"/>
        <w:color w:val="000000"/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  <w:tabs>
          <w:tab w:val="num" w:pos="144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num" w:pos="216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252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324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396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432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5040" w:leader="none"/>
        </w:tabs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 w:cs="Symbol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432" w:hanging="432"/>
        <w:tabs>
          <w:tab w:val="num" w:pos="432" w:leader="none"/>
        </w:tabs>
      </w:pPr>
      <w:rPr>
        <w:b w:val="0"/>
        <w:i w:val="0"/>
        <w:color w:val="000000"/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  <w:tabs>
          <w:tab w:val="num" w:pos="144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num" w:pos="216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252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324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396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432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5040" w:leader="none"/>
        </w:tabs>
      </w:pPr>
    </w:lvl>
  </w:abstractNum>
  <w:abstractNum w:abstractNumId="9">
    <w:multiLevelType w:val="hybridMultilevel"/>
    <w:lvl w:ilvl="0">
      <w:start w:val="12"/>
      <w:numFmt w:val="decimal"/>
      <w:isLgl w:val="false"/>
      <w:suff w:val="tab"/>
      <w:lvlText w:val="%1."/>
      <w:lvlJc w:val="left"/>
      <w:pPr>
        <w:ind w:left="645" w:hanging="645"/>
      </w:pPr>
      <w:rPr>
        <w:rFonts w:hint="default"/>
        <w:sz w:val="22"/>
      </w:rPr>
    </w:lvl>
    <w:lvl w:ilvl="1">
      <w:start w:val="4"/>
      <w:numFmt w:val="decimal"/>
      <w:isLgl w:val="false"/>
      <w:suff w:val="tab"/>
      <w:lvlText w:val="%1.%2."/>
      <w:lvlJc w:val="left"/>
      <w:pPr>
        <w:ind w:left="645" w:hanging="645"/>
      </w:pPr>
      <w:rPr>
        <w:rFonts w:hint="default"/>
        <w:sz w:val="22"/>
      </w:rPr>
    </w:lvl>
    <w:lvl w:ilvl="2">
      <w:start w:val="4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  <w:sz w:val="22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  <w:sz w:val="22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  <w:sz w:val="22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080" w:hanging="1080"/>
      </w:pPr>
      <w:rPr>
        <w:rFonts w:hint="default"/>
        <w:sz w:val="22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  <w:sz w:val="22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440" w:hanging="1440"/>
      </w:pPr>
      <w:rPr>
        <w:rFonts w:hint="default"/>
        <w:sz w:val="22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2"/>
      <w:numFmt w:val="decimal"/>
      <w:isLgl w:val="false"/>
      <w:suff w:val="tab"/>
      <w:lvlText w:val="3.%1."/>
      <w:lvlJc w:val="left"/>
      <w:pPr/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4"/>
        <w:szCs w:val="24"/>
        <w:u w:val="none"/>
      </w:rPr>
    </w:lvl>
    <w:lvl w:ilvl="1">
      <w:start w:val="1"/>
      <w:numFmt w:val="decimal"/>
      <w:isLgl w:val="false"/>
      <w:suff w:val="tab"/>
      <w:lvlText w:val="%2."/>
      <w:lvlJc w:val="left"/>
      <w:pPr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4"/>
        <w:szCs w:val="24"/>
        <w:u w:val="none"/>
      </w:rPr>
    </w:lvl>
    <w:lvl w:ilvl="2">
      <w:start w:val="1"/>
      <w:numFmt w:val="decimal"/>
      <w:isLgl w:val="false"/>
      <w:suff w:val="tab"/>
      <w:lvlText w:val=""/>
      <w:lvlJc w:val="left"/>
      <w:pPr/>
      <w:rPr>
        <w:rFonts w:cs="Times New Roman"/>
      </w:rPr>
    </w:lvl>
    <w:lvl w:ilvl="3">
      <w:start w:val="1"/>
      <w:numFmt w:val="decimal"/>
      <w:isLgl w:val="false"/>
      <w:suff w:val="tab"/>
      <w:lvlText w:val=""/>
      <w:lvlJc w:val="left"/>
      <w:pPr/>
      <w:rPr>
        <w:rFonts w:cs="Times New Roman"/>
      </w:rPr>
    </w:lvl>
    <w:lvl w:ilvl="4">
      <w:start w:val="1"/>
      <w:numFmt w:val="decimal"/>
      <w:isLgl w:val="false"/>
      <w:suff w:val="tab"/>
      <w:lvlText w:val=""/>
      <w:lvlJc w:val="left"/>
      <w:pPr/>
      <w:rPr>
        <w:rFonts w:cs="Times New Roman"/>
      </w:rPr>
    </w:lvl>
    <w:lvl w:ilvl="5">
      <w:start w:val="1"/>
      <w:numFmt w:val="decimal"/>
      <w:isLgl w:val="false"/>
      <w:suff w:val="tab"/>
      <w:lvlText w:val=""/>
      <w:lvlJc w:val="left"/>
      <w:pPr/>
      <w:rPr>
        <w:rFonts w:cs="Times New Roman"/>
      </w:rPr>
    </w:lvl>
    <w:lvl w:ilvl="6">
      <w:start w:val="1"/>
      <w:numFmt w:val="decimal"/>
      <w:isLgl w:val="false"/>
      <w:suff w:val="tab"/>
      <w:lvlText w:val=""/>
      <w:lvlJc w:val="left"/>
      <w:pPr/>
      <w:rPr>
        <w:rFonts w:cs="Times New Roman"/>
      </w:rPr>
    </w:lvl>
    <w:lvl w:ilvl="7">
      <w:start w:val="1"/>
      <w:numFmt w:val="decimal"/>
      <w:isLgl w:val="false"/>
      <w:suff w:val="tab"/>
      <w:lvlText w:val=""/>
      <w:lvlJc w:val="left"/>
      <w:pPr/>
      <w:rPr>
        <w:rFonts w:cs="Times New Roman"/>
      </w:rPr>
    </w:lvl>
    <w:lvl w:ilvl="8">
      <w:start w:val="1"/>
      <w:numFmt w:val="decimal"/>
      <w:isLgl w:val="false"/>
      <w:suff w:val="tab"/>
      <w:lvlText w:val=""/>
      <w:lvlJc w:val="left"/>
      <w:pPr/>
      <w:rPr>
        <w:rFonts w:cs="Times New Roman"/>
      </w:rPr>
    </w:lvl>
  </w:abstractNum>
  <w:abstractNum w:abstractNumId="12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 w:cs="Times New Roman"/>
      </w:rPr>
    </w:lvl>
    <w:lvl w:ilvl="1">
      <w:start w:val="5"/>
      <w:numFmt w:val="decimal"/>
      <w:isLgl w:val="false"/>
      <w:suff w:val="tab"/>
      <w:lvlText w:val="%1.%2."/>
      <w:lvlJc w:val="left"/>
      <w:pPr>
        <w:ind w:left="644" w:hanging="360"/>
      </w:pPr>
      <w:rPr>
        <w:rFonts w:hint="default"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20" w:hanging="720"/>
      </w:pPr>
      <w:rPr>
        <w:rFonts w:hint="default" w:cs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20" w:hanging="720"/>
      </w:pPr>
      <w:rPr>
        <w:rFonts w:hint="default" w:cs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480" w:hanging="1080"/>
      </w:pPr>
      <w:rPr>
        <w:rFonts w:hint="default"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580" w:hanging="1080"/>
      </w:pPr>
      <w:rPr>
        <w:rFonts w:hint="default" w:cs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2040" w:hanging="1440"/>
      </w:pPr>
      <w:rPr>
        <w:rFonts w:hint="default"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2140" w:hanging="1440"/>
      </w:pPr>
      <w:rPr>
        <w:rFonts w:hint="default"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600" w:hanging="1800"/>
      </w:pPr>
      <w:rPr>
        <w:rFonts w:hint="default" w:cs="Times New Roman"/>
      </w:rPr>
    </w:lvl>
  </w:abstractNum>
  <w:abstractNum w:abstractNumId="13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1211" w:hanging="360"/>
        <w:tabs>
          <w:tab w:val="num" w:pos="1211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28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5">
    <w:multiLevelType w:val="hybridMultilevel"/>
    <w:lvl w:ilvl="0">
      <w:start w:val="12"/>
      <w:numFmt w:val="decimal"/>
      <w:isLgl w:val="false"/>
      <w:suff w:val="tab"/>
      <w:lvlText w:val="%1.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isLgl w:val="false"/>
      <w:suff w:val="tab"/>
      <w:lvlText w:val="%1.%2."/>
      <w:lvlJc w:val="left"/>
      <w:pPr>
        <w:ind w:left="1048" w:hanging="480"/>
      </w:pPr>
      <w:rPr>
        <w:rFonts w:hint="default" w:ascii="Times New Roman" w:hAnsi="Times New Roman"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87" w:hanging="360"/>
        <w:tabs>
          <w:tab w:val="num" w:pos="1287" w:leader="none"/>
        </w:tabs>
      </w:pPr>
      <w:rPr>
        <w:rFonts w:hint="default" w:ascii="Symbol" w:hAnsi="Symbol" w:cs="Symbol"/>
        <w:color w:val="000000"/>
        <w:sz w:val="22"/>
        <w:szCs w:val="22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18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1080" w:hanging="360"/>
        <w:tabs>
          <w:tab w:val="num" w:pos="1080" w:leader="none"/>
        </w:tabs>
      </w:pPr>
      <w:rPr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60" w:hanging="72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880" w:hanging="72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  <w:tabs>
          <w:tab w:val="num" w:pos="396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680" w:hanging="1080"/>
        <w:tabs>
          <w:tab w:val="num" w:pos="46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400" w:hanging="1080"/>
        <w:tabs>
          <w:tab w:val="num" w:pos="540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80" w:hanging="1440"/>
        <w:tabs>
          <w:tab w:val="num" w:pos="648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200" w:hanging="1440"/>
        <w:tabs>
          <w:tab w:val="num" w:pos="7200" w:leader="none"/>
        </w:tabs>
      </w:pPr>
    </w:lvl>
  </w:abstractNum>
  <w:abstractNum w:abstractNumId="19">
    <w:multiLevelType w:val="hybridMultilevel"/>
    <w:lvl w:ilvl="0">
      <w:start w:val="12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 w:val="false"/>
      <w:suff w:val="tab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5564" w:hanging="72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8346" w:hanging="108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1128" w:hanging="1440"/>
      </w:pPr>
      <w:rPr>
        <w:rFonts w:hint="default"/>
      </w:r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432" w:hanging="432"/>
        <w:tabs>
          <w:tab w:val="num" w:pos="432" w:leader="none"/>
        </w:tabs>
      </w:pPr>
      <w:rPr>
        <w:b w:val="0"/>
        <w:i w:val="0"/>
        <w:color w:val="000000"/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  <w:tabs>
          <w:tab w:val="num" w:pos="144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num" w:pos="216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252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324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396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432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5040" w:leader="none"/>
        </w:tabs>
      </w:pPr>
    </w:lvl>
  </w:abstractNum>
  <w:abstractNum w:abstractNumId="21">
    <w:multiLevelType w:val="hybridMultilevel"/>
    <w:lvl w:ilvl="0">
      <w:start w:val="1"/>
      <w:numFmt w:val="none"/>
      <w:pStyle w:val="774"/>
      <w:isLgl w:val="false"/>
      <w:suff w:val="nothing"/>
      <w:lvlText w:val=""/>
      <w:lvlJc w:val="left"/>
      <w:pPr>
        <w:ind w:left="432" w:hanging="432"/>
        <w:tabs>
          <w:tab w:val="num" w:pos="432" w:leader="none"/>
        </w:tabs>
      </w:pPr>
    </w:lvl>
    <w:lvl w:ilvl="1">
      <w:start w:val="1"/>
      <w:numFmt w:val="none"/>
      <w:isLgl w:val="false"/>
      <w:suff w:val="nothing"/>
      <w:lvlText w:val=""/>
      <w:lvlJc w:val="left"/>
      <w:pPr>
        <w:ind w:left="576" w:hanging="576"/>
        <w:tabs>
          <w:tab w:val="num" w:pos="576" w:leader="none"/>
        </w:tabs>
      </w:pPr>
    </w:lvl>
    <w:lvl w:ilvl="2">
      <w:start w:val="1"/>
      <w:numFmt w:val="none"/>
      <w:isLgl w:val="false"/>
      <w:suff w:val="nothing"/>
      <w:lvlText w:val=""/>
      <w:lvlJc w:val="left"/>
      <w:pPr>
        <w:ind w:left="720" w:hanging="720"/>
        <w:tabs>
          <w:tab w:val="num" w:pos="720" w:leader="none"/>
        </w:tabs>
      </w:pPr>
    </w:lvl>
    <w:lvl w:ilvl="3">
      <w:start w:val="1"/>
      <w:numFmt w:val="none"/>
      <w:isLgl w:val="false"/>
      <w:suff w:val="nothing"/>
      <w:lvlText w:val=""/>
      <w:lvlJc w:val="left"/>
      <w:pPr>
        <w:ind w:left="864" w:hanging="864"/>
        <w:tabs>
          <w:tab w:val="num" w:pos="864" w:leader="none"/>
        </w:tabs>
      </w:pPr>
    </w:lvl>
    <w:lvl w:ilvl="4">
      <w:start w:val="1"/>
      <w:numFmt w:val="none"/>
      <w:isLgl w:val="false"/>
      <w:suff w:val="nothing"/>
      <w:lvlText w:val=""/>
      <w:lvlJc w:val="left"/>
      <w:pPr>
        <w:ind w:left="1008" w:hanging="1008"/>
        <w:tabs>
          <w:tab w:val="num" w:pos="1008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1152" w:hanging="1152"/>
        <w:tabs>
          <w:tab w:val="num" w:pos="1152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1296" w:hanging="1296"/>
        <w:tabs>
          <w:tab w:val="num" w:pos="1296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1440" w:hanging="1440"/>
        <w:tabs>
          <w:tab w:val="num" w:pos="144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1584" w:hanging="1584"/>
        <w:tabs>
          <w:tab w:val="num" w:pos="1584" w:leader="none"/>
        </w:tabs>
      </w:pPr>
    </w:lvl>
  </w:abstractNum>
  <w:abstractNum w:abstractNumId="22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 w:cs="Times New Roman"/>
      </w:rPr>
    </w:lvl>
    <w:lvl w:ilvl="1">
      <w:start w:val="5"/>
      <w:numFmt w:val="decimal"/>
      <w:isLgl w:val="false"/>
      <w:suff w:val="tab"/>
      <w:lvlText w:val="%1.%2."/>
      <w:lvlJc w:val="left"/>
      <w:pPr>
        <w:ind w:left="644" w:hanging="360"/>
      </w:pPr>
      <w:rPr>
        <w:rFonts w:hint="default"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20" w:hanging="720"/>
      </w:pPr>
      <w:rPr>
        <w:rFonts w:hint="default" w:cs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20" w:hanging="720"/>
      </w:pPr>
      <w:rPr>
        <w:rFonts w:hint="default" w:cs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480" w:hanging="1080"/>
      </w:pPr>
      <w:rPr>
        <w:rFonts w:hint="default"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580" w:hanging="1080"/>
      </w:pPr>
      <w:rPr>
        <w:rFonts w:hint="default" w:cs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2040" w:hanging="1440"/>
      </w:pPr>
      <w:rPr>
        <w:rFonts w:hint="default"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2140" w:hanging="1440"/>
      </w:pPr>
      <w:rPr>
        <w:rFonts w:hint="default"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600" w:hanging="1800"/>
      </w:pPr>
      <w:rPr>
        <w:rFonts w:hint="default" w:cs="Times New Roman"/>
      </w:rPr>
    </w:lvl>
  </w:abstractNum>
  <w:abstractNum w:abstractNumId="23">
    <w:multiLevelType w:val="hybridMultilevel"/>
    <w:lvl w:ilvl="0">
      <w:start w:val="12"/>
      <w:numFmt w:val="decimal"/>
      <w:isLgl w:val="false"/>
      <w:suff w:val="tab"/>
      <w:lvlText w:val="%1.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isLgl w:val="false"/>
      <w:suff w:val="tab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>
    <w:multiLevelType w:val="hybridMultilevel"/>
    <w:lvl w:ilvl="0">
      <w:start w:val="3"/>
      <w:numFmt w:val="decimal"/>
      <w:isLgl w:val="false"/>
      <w:suff w:val="tab"/>
      <w:lvlText w:val="2.%1."/>
      <w:lvlJc w:val="left"/>
      <w:pPr/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4"/>
        <w:szCs w:val="24"/>
        <w:u w:val="none"/>
      </w:rPr>
    </w:lvl>
    <w:lvl w:ilvl="1">
      <w:start w:val="1"/>
      <w:numFmt w:val="decimal"/>
      <w:isLgl w:val="false"/>
      <w:suff w:val="tab"/>
      <w:lvlText w:val=""/>
      <w:lvlJc w:val="left"/>
      <w:pPr/>
      <w:rPr>
        <w:rFonts w:cs="Times New Roman"/>
      </w:rPr>
    </w:lvl>
    <w:lvl w:ilvl="2">
      <w:start w:val="1"/>
      <w:numFmt w:val="decimal"/>
      <w:isLgl w:val="false"/>
      <w:suff w:val="tab"/>
      <w:lvlText w:val=""/>
      <w:lvlJc w:val="left"/>
      <w:pPr/>
      <w:rPr>
        <w:rFonts w:cs="Times New Roman"/>
      </w:rPr>
    </w:lvl>
    <w:lvl w:ilvl="3">
      <w:start w:val="1"/>
      <w:numFmt w:val="decimal"/>
      <w:isLgl w:val="false"/>
      <w:suff w:val="tab"/>
      <w:lvlText w:val=""/>
      <w:lvlJc w:val="left"/>
      <w:pPr/>
      <w:rPr>
        <w:rFonts w:cs="Times New Roman"/>
      </w:rPr>
    </w:lvl>
    <w:lvl w:ilvl="4">
      <w:start w:val="1"/>
      <w:numFmt w:val="decimal"/>
      <w:isLgl w:val="false"/>
      <w:suff w:val="tab"/>
      <w:lvlText w:val=""/>
      <w:lvlJc w:val="left"/>
      <w:pPr/>
      <w:rPr>
        <w:rFonts w:cs="Times New Roman"/>
      </w:rPr>
    </w:lvl>
    <w:lvl w:ilvl="5">
      <w:start w:val="1"/>
      <w:numFmt w:val="decimal"/>
      <w:isLgl w:val="false"/>
      <w:suff w:val="tab"/>
      <w:lvlText w:val=""/>
      <w:lvlJc w:val="left"/>
      <w:pPr/>
      <w:rPr>
        <w:rFonts w:cs="Times New Roman"/>
      </w:rPr>
    </w:lvl>
    <w:lvl w:ilvl="6">
      <w:start w:val="1"/>
      <w:numFmt w:val="decimal"/>
      <w:isLgl w:val="false"/>
      <w:suff w:val="tab"/>
      <w:lvlText w:val=""/>
      <w:lvlJc w:val="left"/>
      <w:pPr/>
      <w:rPr>
        <w:rFonts w:cs="Times New Roman"/>
      </w:rPr>
    </w:lvl>
    <w:lvl w:ilvl="7">
      <w:start w:val="1"/>
      <w:numFmt w:val="decimal"/>
      <w:isLgl w:val="false"/>
      <w:suff w:val="tab"/>
      <w:lvlText w:val=""/>
      <w:lvlJc w:val="left"/>
      <w:pPr/>
      <w:rPr>
        <w:rFonts w:cs="Times New Roman"/>
      </w:rPr>
    </w:lvl>
    <w:lvl w:ilvl="8">
      <w:start w:val="1"/>
      <w:numFmt w:val="decimal"/>
      <w:isLgl w:val="false"/>
      <w:suff w:val="tab"/>
      <w:lvlText w:val=""/>
      <w:lvlJc w:val="left"/>
      <w:pPr/>
      <w:rPr>
        <w:rFonts w:cs="Times New Roman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87" w:hanging="360"/>
        <w:tabs>
          <w:tab w:val="num" w:pos="1287" w:leader="none"/>
        </w:tabs>
      </w:pPr>
      <w:rPr>
        <w:rFonts w:hint="default" w:ascii="Symbol" w:hAnsi="Symbol" w:cs="Symbol"/>
        <w:color w:val="000000"/>
        <w:sz w:val="22"/>
        <w:szCs w:val="22"/>
      </w:r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8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928" w:hanging="360"/>
        <w:tabs>
          <w:tab w:val="num" w:pos="928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648" w:hanging="360"/>
        <w:tabs>
          <w:tab w:val="num" w:pos="1648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368" w:hanging="180"/>
        <w:tabs>
          <w:tab w:val="num" w:pos="2368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088" w:hanging="360"/>
        <w:tabs>
          <w:tab w:val="num" w:pos="3088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808" w:hanging="360"/>
        <w:tabs>
          <w:tab w:val="num" w:pos="3808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528" w:hanging="180"/>
        <w:tabs>
          <w:tab w:val="num" w:pos="4528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248" w:hanging="360"/>
        <w:tabs>
          <w:tab w:val="num" w:pos="5248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968" w:hanging="360"/>
        <w:tabs>
          <w:tab w:val="num" w:pos="5968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688" w:hanging="180"/>
        <w:tabs>
          <w:tab w:val="num" w:pos="6688" w:leader="none"/>
        </w:tabs>
      </w:pPr>
    </w:lvl>
  </w:abstractNum>
  <w:abstractNum w:abstractNumId="29">
    <w:multiLevelType w:val="hybridMultilevel"/>
    <w:lvl w:ilvl="0">
      <w:start w:val="14"/>
      <w:numFmt w:val="decimal"/>
      <w:isLgl w:val="false"/>
      <w:suff w:val="tab"/>
      <w:lvlText w:val="%1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isLgl w:val="false"/>
      <w:suff w:val="tab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0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b/>
        <w:color w:val="000000"/>
        <w:sz w:val="24"/>
        <w:szCs w:val="24"/>
      </w:rPr>
    </w:lvl>
    <w:lvl w:ilvl="1">
      <w:start w:val="2"/>
      <w:numFmt w:val="decimal"/>
      <w:isLgl w:val="false"/>
      <w:suff w:val="tab"/>
      <w:lvlText w:val="%1.%2."/>
      <w:lvlJc w:val="left"/>
      <w:pPr>
        <w:ind w:left="1080" w:hanging="360"/>
        <w:tabs>
          <w:tab w:val="num" w:pos="1080" w:leader="none"/>
        </w:tabs>
      </w:pPr>
      <w:rPr>
        <w:i w:val="0"/>
        <w:color w:val="000000"/>
        <w:sz w:val="24"/>
        <w:szCs w:val="24"/>
        <w:highlight w:val="white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60" w:hanging="720"/>
        <w:tabs>
          <w:tab w:val="num" w:pos="2160" w:leader="none"/>
        </w:tabs>
      </w:pPr>
      <w:rPr>
        <w:color w:val="000000"/>
        <w:sz w:val="22"/>
        <w:szCs w:val="22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880" w:hanging="72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  <w:tabs>
          <w:tab w:val="num" w:pos="396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680" w:hanging="1080"/>
        <w:tabs>
          <w:tab w:val="num" w:pos="46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400" w:hanging="1080"/>
        <w:tabs>
          <w:tab w:val="num" w:pos="540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80" w:hanging="1440"/>
        <w:tabs>
          <w:tab w:val="num" w:pos="648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200" w:hanging="1440"/>
        <w:tabs>
          <w:tab w:val="num" w:pos="7200" w:leader="none"/>
        </w:tabs>
      </w:pPr>
    </w:lvl>
  </w:abstractNum>
  <w:abstractNum w:abstractNumId="31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1080" w:hanging="360"/>
        <w:tabs>
          <w:tab w:val="num" w:pos="1080" w:leader="none"/>
        </w:tabs>
      </w:pPr>
      <w:rPr>
        <w:i/>
        <w:color w:val="000000"/>
        <w:sz w:val="22"/>
        <w:szCs w:val="22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60" w:hanging="72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880" w:hanging="72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  <w:tabs>
          <w:tab w:val="num" w:pos="396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680" w:hanging="1080"/>
        <w:tabs>
          <w:tab w:val="num" w:pos="46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760" w:hanging="1440"/>
        <w:tabs>
          <w:tab w:val="num" w:pos="576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80" w:hanging="1440"/>
        <w:tabs>
          <w:tab w:val="num" w:pos="648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560" w:hanging="1800"/>
        <w:tabs>
          <w:tab w:val="num" w:pos="7560" w:leader="none"/>
        </w:tabs>
      </w:pPr>
    </w:lvl>
  </w:abstractNum>
  <w:abstractNum w:abstractNumId="32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b/>
        <w:color w:val="000000"/>
        <w:sz w:val="24"/>
        <w:szCs w:val="24"/>
      </w:rPr>
    </w:lvl>
    <w:lvl w:ilvl="1">
      <w:start w:val="2"/>
      <w:numFmt w:val="decimal"/>
      <w:isLgl w:val="false"/>
      <w:suff w:val="tab"/>
      <w:lvlText w:val="%1.%2."/>
      <w:lvlJc w:val="left"/>
      <w:pPr>
        <w:ind w:left="1080" w:hanging="360"/>
        <w:tabs>
          <w:tab w:val="num" w:pos="1080" w:leader="none"/>
        </w:tabs>
      </w:pPr>
      <w:rPr>
        <w:i w:val="0"/>
        <w:color w:val="000000"/>
        <w:sz w:val="24"/>
        <w:szCs w:val="24"/>
        <w:highlight w:val="white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60" w:hanging="720"/>
        <w:tabs>
          <w:tab w:val="num" w:pos="2160" w:leader="none"/>
        </w:tabs>
      </w:pPr>
      <w:rPr>
        <w:color w:val="000000"/>
        <w:sz w:val="22"/>
        <w:szCs w:val="22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880" w:hanging="72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  <w:tabs>
          <w:tab w:val="num" w:pos="396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680" w:hanging="1080"/>
        <w:tabs>
          <w:tab w:val="num" w:pos="46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400" w:hanging="1080"/>
        <w:tabs>
          <w:tab w:val="num" w:pos="540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80" w:hanging="1440"/>
        <w:tabs>
          <w:tab w:val="num" w:pos="648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200" w:hanging="1440"/>
        <w:tabs>
          <w:tab w:val="num" w:pos="7200" w:leader="none"/>
        </w:tabs>
      </w:pPr>
    </w:lvl>
  </w:abstractNum>
  <w:abstractNum w:abstractNumId="33">
    <w:multiLevelType w:val="hybridMultilevel"/>
    <w:lvl w:ilvl="0">
      <w:start w:val="15"/>
      <w:numFmt w:val="decimal"/>
      <w:isLgl w:val="false"/>
      <w:suff w:val="tab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4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b/>
        <w:color w:val="000000"/>
        <w:sz w:val="24"/>
        <w:szCs w:val="24"/>
      </w:rPr>
    </w:lvl>
    <w:lvl w:ilvl="1">
      <w:start w:val="2"/>
      <w:numFmt w:val="decimal"/>
      <w:isLgl w:val="false"/>
      <w:suff w:val="tab"/>
      <w:lvlText w:val="%1.%2."/>
      <w:lvlJc w:val="left"/>
      <w:pPr>
        <w:ind w:left="1080" w:hanging="360"/>
        <w:tabs>
          <w:tab w:val="num" w:pos="1080" w:leader="none"/>
        </w:tabs>
      </w:pPr>
      <w:rPr>
        <w:i w:val="0"/>
        <w:color w:val="000000"/>
        <w:sz w:val="24"/>
        <w:szCs w:val="24"/>
        <w:highlight w:val="white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60" w:hanging="720"/>
        <w:tabs>
          <w:tab w:val="num" w:pos="2160" w:leader="none"/>
        </w:tabs>
      </w:pPr>
      <w:rPr>
        <w:color w:val="000000"/>
        <w:sz w:val="22"/>
        <w:szCs w:val="22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880" w:hanging="72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  <w:tabs>
          <w:tab w:val="num" w:pos="396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680" w:hanging="1080"/>
        <w:tabs>
          <w:tab w:val="num" w:pos="46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400" w:hanging="1080"/>
        <w:tabs>
          <w:tab w:val="num" w:pos="540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80" w:hanging="1440"/>
        <w:tabs>
          <w:tab w:val="num" w:pos="648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200" w:hanging="1440"/>
        <w:tabs>
          <w:tab w:val="num" w:pos="7200" w:leader="none"/>
        </w:tabs>
      </w:pPr>
    </w:lvl>
  </w:abstractNum>
  <w:abstractNum w:abstractNumId="35">
    <w:multiLevelType w:val="hybridMultilevel"/>
    <w:lvl w:ilvl="0">
      <w:start w:val="15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eastAsia="Tinos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6">
    <w:multiLevelType w:val="hybridMultilevel"/>
    <w:lvl w:ilvl="0">
      <w:start w:val="8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b/>
        <w:bCs/>
        <w:color w:val="000000"/>
        <w:sz w:val="24"/>
        <w:szCs w:val="24"/>
      </w:rPr>
    </w:lvl>
    <w:lvl w:ilvl="1">
      <w:start w:val="1"/>
      <w:numFmt w:val="decimal"/>
      <w:isLgl w:val="false"/>
      <w:suff w:val="tab"/>
      <w:lvlText w:val="%1.%2."/>
      <w:lvlJc w:val="left"/>
      <w:pPr>
        <w:ind w:left="1080" w:hanging="360"/>
        <w:tabs>
          <w:tab w:val="num" w:pos="1080" w:leader="none"/>
        </w:tabs>
      </w:pPr>
      <w:rPr>
        <w:color w:val="000000"/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60" w:hanging="720"/>
        <w:tabs>
          <w:tab w:val="num" w:pos="2160" w:leader="none"/>
        </w:tabs>
      </w:pPr>
      <w:rPr>
        <w:color w:val="000000"/>
        <w:sz w:val="24"/>
        <w:szCs w:val="24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880" w:hanging="72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  <w:tabs>
          <w:tab w:val="num" w:pos="396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680" w:hanging="1080"/>
        <w:tabs>
          <w:tab w:val="num" w:pos="46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400" w:hanging="1080"/>
        <w:tabs>
          <w:tab w:val="num" w:pos="540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80" w:hanging="1440"/>
        <w:tabs>
          <w:tab w:val="num" w:pos="648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200" w:hanging="1440"/>
        <w:tabs>
          <w:tab w:val="num" w:pos="7200" w:leader="none"/>
        </w:tabs>
      </w:p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432" w:hanging="432"/>
        <w:tabs>
          <w:tab w:val="num" w:pos="432" w:leader="none"/>
        </w:tabs>
      </w:pPr>
      <w:rPr>
        <w:b w:val="0"/>
        <w:i w:val="0"/>
        <w:color w:val="000000"/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  <w:tabs>
          <w:tab w:val="num" w:pos="144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num" w:pos="216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252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324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396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432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5040" w:leader="none"/>
        </w:tabs>
      </w:pPr>
    </w:lvl>
  </w:abstractNum>
  <w:abstractNum w:abstractNumId="38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b/>
        <w:color w:val="000000"/>
        <w:sz w:val="24"/>
        <w:szCs w:val="24"/>
      </w:rPr>
    </w:lvl>
    <w:lvl w:ilvl="1">
      <w:start w:val="2"/>
      <w:numFmt w:val="decimal"/>
      <w:isLgl w:val="false"/>
      <w:suff w:val="tab"/>
      <w:lvlText w:val="%1.%2."/>
      <w:lvlJc w:val="left"/>
      <w:pPr>
        <w:ind w:left="1080" w:hanging="360"/>
        <w:tabs>
          <w:tab w:val="num" w:pos="1080" w:leader="none"/>
        </w:tabs>
      </w:pPr>
      <w:rPr>
        <w:i w:val="0"/>
        <w:color w:val="000000"/>
        <w:sz w:val="24"/>
        <w:szCs w:val="24"/>
        <w:highlight w:val="white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60" w:hanging="720"/>
        <w:tabs>
          <w:tab w:val="num" w:pos="2160" w:leader="none"/>
        </w:tabs>
      </w:pPr>
      <w:rPr>
        <w:color w:val="000000"/>
        <w:sz w:val="22"/>
        <w:szCs w:val="22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880" w:hanging="72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  <w:tabs>
          <w:tab w:val="num" w:pos="396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680" w:hanging="1080"/>
        <w:tabs>
          <w:tab w:val="num" w:pos="46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400" w:hanging="1080"/>
        <w:tabs>
          <w:tab w:val="num" w:pos="540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80" w:hanging="1440"/>
        <w:tabs>
          <w:tab w:val="num" w:pos="648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200" w:hanging="1440"/>
        <w:tabs>
          <w:tab w:val="num" w:pos="7200" w:leader="none"/>
        </w:tabs>
      </w:p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26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98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0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2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4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6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58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0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20" w:hanging="360"/>
      </w:pPr>
      <w:rPr>
        <w:rFonts w:hint="default" w:ascii="Wingdings" w:hAnsi="Wingdings"/>
      </w:rPr>
    </w:lvl>
  </w:abstractNum>
  <w:abstractNum w:abstractNumId="4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41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b/>
        <w:color w:val="000000"/>
        <w:sz w:val="22"/>
        <w:szCs w:val="22"/>
      </w:rPr>
    </w:lvl>
    <w:lvl w:ilvl="1">
      <w:start w:val="2"/>
      <w:numFmt w:val="decimal"/>
      <w:isLgl w:val="false"/>
      <w:suff w:val="tab"/>
      <w:lvlText w:val="%1.%2."/>
      <w:lvlJc w:val="left"/>
      <w:pPr>
        <w:ind w:left="1080" w:hanging="360"/>
        <w:tabs>
          <w:tab w:val="num" w:pos="1080" w:leader="none"/>
        </w:tabs>
      </w:pPr>
      <w:rPr>
        <w:i w:val="0"/>
        <w:color w:val="000000"/>
        <w:sz w:val="22"/>
        <w:szCs w:val="22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60" w:hanging="720"/>
        <w:tabs>
          <w:tab w:val="num" w:pos="2160" w:leader="none"/>
        </w:tabs>
      </w:pPr>
      <w:rPr>
        <w:color w:val="000000"/>
        <w:sz w:val="22"/>
        <w:szCs w:val="22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880" w:hanging="72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  <w:tabs>
          <w:tab w:val="num" w:pos="396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680" w:hanging="1080"/>
        <w:tabs>
          <w:tab w:val="num" w:pos="46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400" w:hanging="1080"/>
        <w:tabs>
          <w:tab w:val="num" w:pos="540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80" w:hanging="1440"/>
        <w:tabs>
          <w:tab w:val="num" w:pos="648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200" w:hanging="1440"/>
        <w:tabs>
          <w:tab w:val="num" w:pos="7200" w:leader="none"/>
        </w:tabs>
      </w:pPr>
    </w:lvl>
  </w:abstractNum>
  <w:abstractNum w:abstractNumId="42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1080" w:hanging="360"/>
        <w:tabs>
          <w:tab w:val="num" w:pos="1080" w:leader="none"/>
        </w:tabs>
      </w:pPr>
      <w:rPr>
        <w:i w:val="0"/>
        <w:color w:val="000000"/>
        <w:sz w:val="22"/>
        <w:szCs w:val="22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60" w:hanging="72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880" w:hanging="72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  <w:tabs>
          <w:tab w:val="num" w:pos="396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680" w:hanging="1080"/>
        <w:tabs>
          <w:tab w:val="num" w:pos="46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760" w:hanging="1440"/>
        <w:tabs>
          <w:tab w:val="num" w:pos="576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80" w:hanging="1440"/>
        <w:tabs>
          <w:tab w:val="num" w:pos="648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560" w:hanging="1800"/>
        <w:tabs>
          <w:tab w:val="num" w:pos="7560" w:leader="none"/>
        </w:tabs>
      </w:pPr>
    </w:lvl>
  </w:abstractNum>
  <w:abstractNum w:abstractNumId="43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1080" w:hanging="360"/>
        <w:tabs>
          <w:tab w:val="num" w:pos="1080" w:leader="none"/>
        </w:tabs>
      </w:pPr>
      <w:rPr>
        <w:i w:val="0"/>
        <w:color w:val="000000"/>
        <w:sz w:val="22"/>
        <w:szCs w:val="22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60" w:hanging="72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880" w:hanging="72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960" w:hanging="1080"/>
        <w:tabs>
          <w:tab w:val="num" w:pos="396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680" w:hanging="1080"/>
        <w:tabs>
          <w:tab w:val="num" w:pos="46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760" w:hanging="1440"/>
        <w:tabs>
          <w:tab w:val="num" w:pos="576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80" w:hanging="1440"/>
        <w:tabs>
          <w:tab w:val="num" w:pos="648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560" w:hanging="1800"/>
        <w:tabs>
          <w:tab w:val="num" w:pos="7560" w:leader="none"/>
        </w:tabs>
      </w:pPr>
    </w:lvl>
  </w:abstractNum>
  <w:abstractNum w:abstractNumId="4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  <w:tabs>
          <w:tab w:val="num" w:pos="792" w:leader="none"/>
        </w:tabs>
      </w:pPr>
      <w:rPr>
        <w:b w:val="0"/>
        <w:i w:val="0"/>
        <w:color w:val="000000"/>
        <w:sz w:val="22"/>
        <w:szCs w:val="22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  <w:tabs>
          <w:tab w:val="num" w:pos="144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num" w:pos="216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252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324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396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432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5040" w:leader="none"/>
        </w:tabs>
      </w:pPr>
    </w:lvl>
  </w:abstractNum>
  <w:abstractNum w:abstractNumId="4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ascii="Tinos" w:hAnsi="Tinos" w:eastAsia="Tinos" w:cs="Tinos"/>
      </w:rPr>
    </w:lvl>
    <w:lvl w:ilvl="1">
      <w:start w:val="1"/>
      <w:numFmt w:val="decimal"/>
      <w:isLgl w:val="false"/>
      <w:suff w:val="tab"/>
      <w:lvlText w:val="%1.%2."/>
      <w:lvlJc w:val="left"/>
      <w:pPr>
        <w:ind w:left="432" w:hanging="432"/>
        <w:tabs>
          <w:tab w:val="num" w:pos="432" w:leader="none"/>
        </w:tabs>
      </w:pPr>
      <w:rPr>
        <w:b w:val="0"/>
        <w:i w:val="0"/>
        <w:color w:val="000000"/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  <w:tabs>
          <w:tab w:val="num" w:pos="144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num" w:pos="216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252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324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396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432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5040" w:leader="none"/>
        </w:tabs>
      </w:pPr>
    </w:lvl>
  </w:abstractNum>
  <w:num w:numId="1">
    <w:abstractNumId w:val="21"/>
  </w:num>
  <w:num w:numId="2">
    <w:abstractNumId w:val="6"/>
  </w:num>
  <w:num w:numId="3">
    <w:abstractNumId w:val="3"/>
  </w:num>
  <w:num w:numId="4">
    <w:abstractNumId w:val="18"/>
  </w:num>
  <w:num w:numId="5">
    <w:abstractNumId w:val="34"/>
  </w:num>
  <w:num w:numId="6">
    <w:abstractNumId w:val="17"/>
  </w:num>
  <w:num w:numId="7">
    <w:abstractNumId w:val="2"/>
  </w:num>
  <w:num w:numId="8">
    <w:abstractNumId w:val="20"/>
  </w:num>
  <w:num w:numId="9">
    <w:abstractNumId w:val="15"/>
  </w:num>
  <w:num w:numId="10">
    <w:abstractNumId w:val="13"/>
  </w:num>
  <w:num w:numId="11">
    <w:abstractNumId w:val="28"/>
  </w:num>
  <w:num w:numId="12">
    <w:abstractNumId w:val="19"/>
  </w:num>
  <w:num w:numId="13">
    <w:abstractNumId w:val="9"/>
  </w:num>
  <w:num w:numId="14">
    <w:abstractNumId w:val="29"/>
  </w:num>
  <w:num w:numId="15">
    <w:abstractNumId w:val="4"/>
  </w:num>
  <w:num w:numId="16">
    <w:abstractNumId w:val="33"/>
  </w:num>
  <w:num w:numId="17">
    <w:abstractNumId w:val="23"/>
  </w:num>
  <w:num w:numId="18">
    <w:abstractNumId w:val="31"/>
  </w:num>
  <w:num w:numId="19">
    <w:abstractNumId w:val="7"/>
  </w:num>
  <w:num w:numId="20">
    <w:abstractNumId w:val="39"/>
  </w:num>
  <w:num w:numId="21">
    <w:abstractNumId w:val="14"/>
  </w:num>
  <w:num w:numId="22">
    <w:abstractNumId w:val="0"/>
  </w:num>
  <w:num w:numId="23">
    <w:abstractNumId w:val="25"/>
  </w:num>
  <w:num w:numId="24">
    <w:abstractNumId w:val="22"/>
  </w:num>
  <w:num w:numId="25">
    <w:abstractNumId w:val="11"/>
  </w:num>
  <w:num w:numId="26">
    <w:abstractNumId w:val="12"/>
  </w:num>
  <w:num w:numId="27">
    <w:abstractNumId w:val="27"/>
  </w:num>
  <w:num w:numId="28">
    <w:abstractNumId w:val="16"/>
  </w:num>
  <w:num w:numId="29">
    <w:abstractNumId w:val="24"/>
  </w:num>
  <w:num w:numId="30">
    <w:abstractNumId w:val="40"/>
  </w:num>
  <w:num w:numId="3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7"/>
  </w:num>
  <w:num w:numId="33">
    <w:abstractNumId w:val="6"/>
  </w:num>
  <w:num w:numId="34">
    <w:abstractNumId w:val="34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8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5"/>
    <w:lvlOverride w:ilvl="0">
      <w:startOverride w:val="12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0"/>
  </w:num>
  <w:num w:numId="39">
    <w:abstractNumId w:val="36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6"/>
  </w:num>
  <w:num w:numId="4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38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32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30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5"/>
  </w:num>
  <w:num w:numId="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41"/>
  </w:num>
  <w:num w:numId="50">
    <w:abstractNumId w:val="42"/>
  </w:num>
  <w:num w:numId="51">
    <w:abstractNumId w:val="43"/>
  </w:num>
  <w:num w:numId="52">
    <w:abstractNumId w:val="44"/>
  </w:num>
  <w:num w:numId="53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72">
    <w:name w:val="Caption Char"/>
    <w:basedOn w:val="783"/>
    <w:link w:val="817"/>
    <w:uiPriority w:val="35"/>
    <w:rPr>
      <w:b/>
      <w:bCs/>
      <w:color w:val="4f81bd" w:themeColor="accent1"/>
      <w:sz w:val="18"/>
      <w:szCs w:val="18"/>
    </w:rPr>
  </w:style>
  <w:style w:type="paragraph" w:styleId="773" w:default="1">
    <w:name w:val="Normal"/>
    <w:pPr>
      <w:widowControl w:val="off"/>
    </w:pPr>
    <w:rPr>
      <w:rFonts w:ascii="Times New Roman" w:hAnsi="Times New Roman" w:eastAsia="Times New Roman" w:cs="Times New Roman"/>
      <w:sz w:val="20"/>
      <w:szCs w:val="20"/>
      <w:lang w:eastAsia="zh-CN"/>
    </w:rPr>
  </w:style>
  <w:style w:type="paragraph" w:styleId="774">
    <w:name w:val="Heading 1"/>
    <w:basedOn w:val="773"/>
    <w:next w:val="773"/>
    <w:link w:val="958"/>
    <w:uiPriority w:val="1"/>
    <w:qFormat/>
    <w:pPr>
      <w:numPr>
        <w:ilvl w:val="0"/>
        <w:numId w:val="1"/>
      </w:num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775">
    <w:name w:val="Heading 2"/>
    <w:basedOn w:val="773"/>
    <w:next w:val="773"/>
    <w:link w:val="799"/>
    <w:uiPriority w:val="9"/>
    <w:unhideWhenUsed/>
    <w:qFormat/>
    <w:pPr>
      <w:keepLines/>
      <w:keepNext/>
      <w:spacing w:before="360"/>
      <w:outlineLvl w:val="1"/>
    </w:pPr>
    <w:rPr>
      <w:rFonts w:ascii="Arial" w:hAnsi="Arial" w:eastAsia="Arial" w:cs="Arial"/>
      <w:sz w:val="34"/>
    </w:rPr>
  </w:style>
  <w:style w:type="paragraph" w:styleId="776">
    <w:name w:val="Heading 3"/>
    <w:basedOn w:val="773"/>
    <w:next w:val="773"/>
    <w:link w:val="800"/>
    <w:uiPriority w:val="9"/>
    <w:unhideWhenUsed/>
    <w:qFormat/>
    <w:pPr>
      <w:keepLines/>
      <w:keepNext/>
      <w:spacing w:before="320"/>
      <w:outlineLvl w:val="2"/>
    </w:pPr>
    <w:rPr>
      <w:rFonts w:ascii="Arial" w:hAnsi="Arial" w:eastAsia="Arial" w:cs="Arial"/>
      <w:sz w:val="30"/>
      <w:szCs w:val="30"/>
    </w:rPr>
  </w:style>
  <w:style w:type="paragraph" w:styleId="777">
    <w:name w:val="Heading 4"/>
    <w:basedOn w:val="773"/>
    <w:next w:val="773"/>
    <w:link w:val="801"/>
    <w:uiPriority w:val="9"/>
    <w:unhideWhenUsed/>
    <w:qFormat/>
    <w:pPr>
      <w:keepLines/>
      <w:keepNext/>
      <w:spacing w:before="32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78">
    <w:name w:val="Heading 5"/>
    <w:basedOn w:val="773"/>
    <w:next w:val="773"/>
    <w:link w:val="802"/>
    <w:uiPriority w:val="9"/>
    <w:unhideWhenUsed/>
    <w:qFormat/>
    <w:pPr>
      <w:keepLines/>
      <w:keepNext/>
      <w:spacing w:before="32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79">
    <w:name w:val="Heading 6"/>
    <w:basedOn w:val="773"/>
    <w:next w:val="773"/>
    <w:link w:val="803"/>
    <w:uiPriority w:val="9"/>
    <w:unhideWhenUsed/>
    <w:qFormat/>
    <w:pPr>
      <w:keepLines/>
      <w:keepNext/>
      <w:spacing w:before="32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80">
    <w:name w:val="Heading 7"/>
    <w:basedOn w:val="773"/>
    <w:next w:val="773"/>
    <w:link w:val="804"/>
    <w:uiPriority w:val="9"/>
    <w:unhideWhenUsed/>
    <w:qFormat/>
    <w:pPr>
      <w:keepLines/>
      <w:keepNext/>
      <w:spacing w:before="32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81">
    <w:name w:val="Heading 8"/>
    <w:basedOn w:val="773"/>
    <w:next w:val="773"/>
    <w:link w:val="805"/>
    <w:uiPriority w:val="9"/>
    <w:unhideWhenUsed/>
    <w:qFormat/>
    <w:pPr>
      <w:keepLines/>
      <w:keepNext/>
      <w:spacing w:before="32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82">
    <w:name w:val="Heading 9"/>
    <w:basedOn w:val="773"/>
    <w:next w:val="773"/>
    <w:link w:val="806"/>
    <w:uiPriority w:val="9"/>
    <w:unhideWhenUsed/>
    <w:qFormat/>
    <w:pPr>
      <w:keepLines/>
      <w:keepNext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83" w:default="1">
    <w:name w:val="Default Paragraph Font"/>
    <w:uiPriority w:val="1"/>
    <w:semiHidden/>
    <w:unhideWhenUsed/>
  </w:style>
  <w:style w:type="table" w:styleId="78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85" w:default="1">
    <w:name w:val="No List"/>
    <w:uiPriority w:val="99"/>
    <w:semiHidden/>
    <w:unhideWhenUsed/>
  </w:style>
  <w:style w:type="character" w:styleId="786" w:customStyle="1">
    <w:name w:val="Heading 2 Char"/>
    <w:basedOn w:val="783"/>
    <w:uiPriority w:val="9"/>
    <w:rPr>
      <w:rFonts w:ascii="Arial" w:hAnsi="Arial" w:eastAsia="Arial" w:cs="Arial"/>
      <w:sz w:val="34"/>
    </w:rPr>
  </w:style>
  <w:style w:type="character" w:styleId="787" w:customStyle="1">
    <w:name w:val="Heading 3 Char"/>
    <w:basedOn w:val="783"/>
    <w:uiPriority w:val="9"/>
    <w:rPr>
      <w:rFonts w:ascii="Arial" w:hAnsi="Arial" w:eastAsia="Arial" w:cs="Arial"/>
      <w:sz w:val="30"/>
      <w:szCs w:val="30"/>
    </w:rPr>
  </w:style>
  <w:style w:type="character" w:styleId="788" w:customStyle="1">
    <w:name w:val="Heading 4 Char"/>
    <w:basedOn w:val="783"/>
    <w:uiPriority w:val="9"/>
    <w:rPr>
      <w:rFonts w:ascii="Arial" w:hAnsi="Arial" w:eastAsia="Arial" w:cs="Arial"/>
      <w:b/>
      <w:bCs/>
      <w:sz w:val="26"/>
      <w:szCs w:val="26"/>
    </w:rPr>
  </w:style>
  <w:style w:type="character" w:styleId="789" w:customStyle="1">
    <w:name w:val="Heading 5 Char"/>
    <w:basedOn w:val="783"/>
    <w:uiPriority w:val="9"/>
    <w:rPr>
      <w:rFonts w:ascii="Arial" w:hAnsi="Arial" w:eastAsia="Arial" w:cs="Arial"/>
      <w:b/>
      <w:bCs/>
      <w:sz w:val="24"/>
      <w:szCs w:val="24"/>
    </w:rPr>
  </w:style>
  <w:style w:type="character" w:styleId="790" w:customStyle="1">
    <w:name w:val="Heading 6 Char"/>
    <w:basedOn w:val="783"/>
    <w:uiPriority w:val="9"/>
    <w:rPr>
      <w:rFonts w:ascii="Arial" w:hAnsi="Arial" w:eastAsia="Arial" w:cs="Arial"/>
      <w:b/>
      <w:bCs/>
      <w:sz w:val="22"/>
      <w:szCs w:val="22"/>
    </w:rPr>
  </w:style>
  <w:style w:type="character" w:styleId="791" w:customStyle="1">
    <w:name w:val="Heading 7 Char"/>
    <w:basedOn w:val="783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92" w:customStyle="1">
    <w:name w:val="Heading 8 Char"/>
    <w:basedOn w:val="783"/>
    <w:uiPriority w:val="9"/>
    <w:rPr>
      <w:rFonts w:ascii="Arial" w:hAnsi="Arial" w:eastAsia="Arial" w:cs="Arial"/>
      <w:i/>
      <w:iCs/>
      <w:sz w:val="22"/>
      <w:szCs w:val="22"/>
    </w:rPr>
  </w:style>
  <w:style w:type="character" w:styleId="793" w:customStyle="1">
    <w:name w:val="Heading 9 Char"/>
    <w:basedOn w:val="783"/>
    <w:uiPriority w:val="9"/>
    <w:rPr>
      <w:rFonts w:ascii="Arial" w:hAnsi="Arial" w:eastAsia="Arial" w:cs="Arial"/>
      <w:i/>
      <w:iCs/>
      <w:sz w:val="21"/>
      <w:szCs w:val="21"/>
    </w:rPr>
  </w:style>
  <w:style w:type="character" w:styleId="794" w:customStyle="1">
    <w:name w:val="Title Char"/>
    <w:basedOn w:val="783"/>
    <w:uiPriority w:val="10"/>
    <w:rPr>
      <w:sz w:val="48"/>
      <w:szCs w:val="48"/>
    </w:rPr>
  </w:style>
  <w:style w:type="character" w:styleId="795" w:customStyle="1">
    <w:name w:val="Subtitle Char"/>
    <w:basedOn w:val="783"/>
    <w:uiPriority w:val="11"/>
    <w:rPr>
      <w:sz w:val="24"/>
      <w:szCs w:val="24"/>
    </w:rPr>
  </w:style>
  <w:style w:type="character" w:styleId="796" w:customStyle="1">
    <w:name w:val="Quote Char"/>
    <w:uiPriority w:val="29"/>
    <w:rPr>
      <w:i/>
    </w:rPr>
  </w:style>
  <w:style w:type="character" w:styleId="797" w:customStyle="1">
    <w:name w:val="Intense Quote Char"/>
    <w:uiPriority w:val="30"/>
    <w:rPr>
      <w:i/>
    </w:rPr>
  </w:style>
  <w:style w:type="character" w:styleId="798" w:customStyle="1">
    <w:name w:val="Heading 1 Char"/>
    <w:basedOn w:val="783"/>
    <w:uiPriority w:val="9"/>
    <w:rPr>
      <w:rFonts w:ascii="Arial" w:hAnsi="Arial" w:eastAsia="Arial" w:cs="Arial"/>
      <w:sz w:val="40"/>
      <w:szCs w:val="40"/>
    </w:rPr>
  </w:style>
  <w:style w:type="character" w:styleId="799" w:customStyle="1">
    <w:name w:val="Заголовок 2 Знак"/>
    <w:basedOn w:val="783"/>
    <w:link w:val="775"/>
    <w:uiPriority w:val="9"/>
    <w:rPr>
      <w:rFonts w:ascii="Arial" w:hAnsi="Arial" w:eastAsia="Arial" w:cs="Arial"/>
      <w:sz w:val="34"/>
    </w:rPr>
  </w:style>
  <w:style w:type="character" w:styleId="800" w:customStyle="1">
    <w:name w:val="Заголовок 3 Знак"/>
    <w:basedOn w:val="783"/>
    <w:link w:val="776"/>
    <w:uiPriority w:val="9"/>
    <w:rPr>
      <w:rFonts w:ascii="Arial" w:hAnsi="Arial" w:eastAsia="Arial" w:cs="Arial"/>
      <w:sz w:val="30"/>
      <w:szCs w:val="30"/>
    </w:rPr>
  </w:style>
  <w:style w:type="character" w:styleId="801" w:customStyle="1">
    <w:name w:val="Заголовок 4 Знак"/>
    <w:basedOn w:val="783"/>
    <w:link w:val="777"/>
    <w:uiPriority w:val="9"/>
    <w:rPr>
      <w:rFonts w:ascii="Arial" w:hAnsi="Arial" w:eastAsia="Arial" w:cs="Arial"/>
      <w:b/>
      <w:bCs/>
      <w:sz w:val="26"/>
      <w:szCs w:val="26"/>
    </w:rPr>
  </w:style>
  <w:style w:type="character" w:styleId="802" w:customStyle="1">
    <w:name w:val="Заголовок 5 Знак"/>
    <w:basedOn w:val="783"/>
    <w:link w:val="778"/>
    <w:uiPriority w:val="9"/>
    <w:rPr>
      <w:rFonts w:ascii="Arial" w:hAnsi="Arial" w:eastAsia="Arial" w:cs="Arial"/>
      <w:b/>
      <w:bCs/>
      <w:sz w:val="24"/>
      <w:szCs w:val="24"/>
    </w:rPr>
  </w:style>
  <w:style w:type="character" w:styleId="803" w:customStyle="1">
    <w:name w:val="Заголовок 6 Знак"/>
    <w:basedOn w:val="783"/>
    <w:link w:val="779"/>
    <w:uiPriority w:val="9"/>
    <w:rPr>
      <w:rFonts w:ascii="Arial" w:hAnsi="Arial" w:eastAsia="Arial" w:cs="Arial"/>
      <w:b/>
      <w:bCs/>
      <w:sz w:val="22"/>
      <w:szCs w:val="22"/>
    </w:rPr>
  </w:style>
  <w:style w:type="character" w:styleId="804" w:customStyle="1">
    <w:name w:val="Заголовок 7 Знак"/>
    <w:basedOn w:val="783"/>
    <w:link w:val="78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805" w:customStyle="1">
    <w:name w:val="Заголовок 8 Знак"/>
    <w:basedOn w:val="783"/>
    <w:link w:val="781"/>
    <w:uiPriority w:val="9"/>
    <w:rPr>
      <w:rFonts w:ascii="Arial" w:hAnsi="Arial" w:eastAsia="Arial" w:cs="Arial"/>
      <w:i/>
      <w:iCs/>
      <w:sz w:val="22"/>
      <w:szCs w:val="22"/>
    </w:rPr>
  </w:style>
  <w:style w:type="character" w:styleId="806" w:customStyle="1">
    <w:name w:val="Заголовок 9 Знак"/>
    <w:basedOn w:val="783"/>
    <w:link w:val="782"/>
    <w:uiPriority w:val="9"/>
    <w:rPr>
      <w:rFonts w:ascii="Arial" w:hAnsi="Arial" w:eastAsia="Arial" w:cs="Arial"/>
      <w:i/>
      <w:iCs/>
      <w:sz w:val="21"/>
      <w:szCs w:val="21"/>
    </w:rPr>
  </w:style>
  <w:style w:type="paragraph" w:styleId="807">
    <w:name w:val="No Spacing"/>
    <w:uiPriority w:val="1"/>
    <w:qFormat/>
    <w:pPr>
      <w:spacing w:after="0" w:line="240" w:lineRule="auto"/>
    </w:pPr>
  </w:style>
  <w:style w:type="character" w:styleId="808" w:customStyle="1">
    <w:name w:val="Название Знак1"/>
    <w:basedOn w:val="783"/>
    <w:link w:val="1185"/>
    <w:uiPriority w:val="10"/>
    <w:rPr>
      <w:sz w:val="48"/>
      <w:szCs w:val="48"/>
    </w:rPr>
  </w:style>
  <w:style w:type="paragraph" w:styleId="809">
    <w:name w:val="Subtitle"/>
    <w:basedOn w:val="773"/>
    <w:next w:val="773"/>
    <w:link w:val="810"/>
    <w:uiPriority w:val="11"/>
    <w:qFormat/>
    <w:pPr>
      <w:spacing w:before="200"/>
    </w:pPr>
    <w:rPr>
      <w:sz w:val="24"/>
      <w:szCs w:val="24"/>
    </w:rPr>
  </w:style>
  <w:style w:type="character" w:styleId="810" w:customStyle="1">
    <w:name w:val="Подзаголовок Знак"/>
    <w:basedOn w:val="783"/>
    <w:link w:val="809"/>
    <w:uiPriority w:val="11"/>
    <w:rPr>
      <w:sz w:val="24"/>
      <w:szCs w:val="24"/>
    </w:rPr>
  </w:style>
  <w:style w:type="paragraph" w:styleId="811">
    <w:name w:val="Quote"/>
    <w:basedOn w:val="773"/>
    <w:next w:val="773"/>
    <w:link w:val="812"/>
    <w:uiPriority w:val="29"/>
    <w:qFormat/>
    <w:pPr>
      <w:ind w:left="720" w:right="720"/>
    </w:pPr>
    <w:rPr>
      <w:i/>
    </w:rPr>
  </w:style>
  <w:style w:type="character" w:styleId="812" w:customStyle="1">
    <w:name w:val="Цитата 2 Знак"/>
    <w:link w:val="811"/>
    <w:uiPriority w:val="29"/>
    <w:rPr>
      <w:i/>
    </w:rPr>
  </w:style>
  <w:style w:type="paragraph" w:styleId="813">
    <w:name w:val="Intense Quote"/>
    <w:basedOn w:val="773"/>
    <w:next w:val="773"/>
    <w:link w:val="814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14" w:customStyle="1">
    <w:name w:val="Выделенная цитата Знак"/>
    <w:link w:val="813"/>
    <w:uiPriority w:val="30"/>
    <w:rPr>
      <w:i/>
    </w:rPr>
  </w:style>
  <w:style w:type="character" w:styleId="815" w:customStyle="1">
    <w:name w:val="Header Char"/>
    <w:basedOn w:val="783"/>
    <w:uiPriority w:val="99"/>
  </w:style>
  <w:style w:type="character" w:styleId="816" w:customStyle="1">
    <w:name w:val="Footer Char"/>
    <w:basedOn w:val="783"/>
    <w:uiPriority w:val="99"/>
  </w:style>
  <w:style w:type="paragraph" w:styleId="817">
    <w:name w:val="Caption"/>
    <w:basedOn w:val="773"/>
    <w:next w:val="773"/>
    <w:link w:val="818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styleId="818" w:customStyle="1">
    <w:name w:val="Название объекта Знак"/>
    <w:link w:val="817"/>
    <w:uiPriority w:val="99"/>
  </w:style>
  <w:style w:type="table" w:styleId="819" w:customStyle="1">
    <w:name w:val="Table Grid Light"/>
    <w:basedOn w:val="78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20">
    <w:name w:val="Plain Table 1"/>
    <w:basedOn w:val="78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21">
    <w:name w:val="Plain Table 2"/>
    <w:basedOn w:val="78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22">
    <w:name w:val="Plain Table 3"/>
    <w:basedOn w:val="7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23">
    <w:name w:val="Plain Table 4"/>
    <w:basedOn w:val="7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>
    <w:name w:val="Plain Table 5"/>
    <w:basedOn w:val="7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25">
    <w:name w:val="Grid Table 1 Light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 w:customStyle="1">
    <w:name w:val="Grid Table 1 Light - Accent 1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 w:customStyle="1">
    <w:name w:val="Grid Table 1 Light - Accent 2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 w:customStyle="1">
    <w:name w:val="Grid Table 1 Light - Accent 3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 w:customStyle="1">
    <w:name w:val="Grid Table 1 Light - Accent 4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 w:customStyle="1">
    <w:name w:val="Grid Table 1 Light - Accent 5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 w:customStyle="1">
    <w:name w:val="Grid Table 1 Light - Accent 6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>
    <w:name w:val="Grid Table 2"/>
    <w:basedOn w:val="7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Grid Table 2 - Accent 1"/>
    <w:basedOn w:val="7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Grid Table 2 - Accent 2"/>
    <w:basedOn w:val="7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 w:customStyle="1">
    <w:name w:val="Grid Table 2 - Accent 3"/>
    <w:basedOn w:val="7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 w:customStyle="1">
    <w:name w:val="Grid Table 2 - Accent 4"/>
    <w:basedOn w:val="7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 w:customStyle="1">
    <w:name w:val="Grid Table 2 - Accent 5"/>
    <w:basedOn w:val="7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 w:customStyle="1">
    <w:name w:val="Grid Table 2 - Accent 6"/>
    <w:basedOn w:val="7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Grid Table 3"/>
    <w:basedOn w:val="7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 w:customStyle="1">
    <w:name w:val="Grid Table 3 - Accent 1"/>
    <w:basedOn w:val="7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 w:customStyle="1">
    <w:name w:val="Grid Table 3 - Accent 2"/>
    <w:basedOn w:val="7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Grid Table 3 - Accent 3"/>
    <w:basedOn w:val="7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 w:customStyle="1">
    <w:name w:val="Grid Table 3 - Accent 4"/>
    <w:basedOn w:val="7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 w:customStyle="1">
    <w:name w:val="Grid Table 3 - Accent 5"/>
    <w:basedOn w:val="7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 w:customStyle="1">
    <w:name w:val="Grid Table 3 - Accent 6"/>
    <w:basedOn w:val="7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>
    <w:name w:val="Grid Table 4"/>
    <w:basedOn w:val="784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47" w:customStyle="1">
    <w:name w:val="Grid Table 4 - Accent 1"/>
    <w:basedOn w:val="784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48" w:customStyle="1">
    <w:name w:val="Grid Table 4 - Accent 2"/>
    <w:basedOn w:val="784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49" w:customStyle="1">
    <w:name w:val="Grid Table 4 - Accent 3"/>
    <w:basedOn w:val="784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50" w:customStyle="1">
    <w:name w:val="Grid Table 4 - Accent 4"/>
    <w:basedOn w:val="784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51" w:customStyle="1">
    <w:name w:val="Grid Table 4 - Accent 5"/>
    <w:basedOn w:val="784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52" w:customStyle="1">
    <w:name w:val="Grid Table 4 - Accent 6"/>
    <w:basedOn w:val="784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53">
    <w:name w:val="Grid Table 5 Dark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54" w:customStyle="1">
    <w:name w:val="Grid Table 5 Dark- Accent 1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55" w:customStyle="1">
    <w:name w:val="Grid Table 5 Dark - Accent 2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56" w:customStyle="1">
    <w:name w:val="Grid Table 5 Dark - Accent 3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57" w:customStyle="1">
    <w:name w:val="Grid Table 5 Dark- Accent 4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58" w:customStyle="1">
    <w:name w:val="Grid Table 5 Dark - Accent 5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59" w:customStyle="1">
    <w:name w:val="Grid Table 5 Dark - Accent 6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60">
    <w:name w:val="Grid Table 6 Colorful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61" w:customStyle="1">
    <w:name w:val="Grid Table 6 Colorful - Accent 1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62" w:customStyle="1">
    <w:name w:val="Grid Table 6 Colorful - Accent 2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63" w:customStyle="1">
    <w:name w:val="Grid Table 6 Colorful - Accent 3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64" w:customStyle="1">
    <w:name w:val="Grid Table 6 Colorful - Accent 4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65" w:customStyle="1">
    <w:name w:val="Grid Table 6 Colorful - Accent 5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66" w:customStyle="1">
    <w:name w:val="Grid Table 6 Colorful - Accent 6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67">
    <w:name w:val="Grid Table 7 Colorful"/>
    <w:basedOn w:val="7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Grid Table 7 Colorful - Accent 1"/>
    <w:basedOn w:val="7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Grid Table 7 Colorful - Accent 2"/>
    <w:basedOn w:val="7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Grid Table 7 Colorful - Accent 3"/>
    <w:basedOn w:val="7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Grid Table 7 Colorful - Accent 4"/>
    <w:basedOn w:val="7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Grid Table 7 Colorful - Accent 5"/>
    <w:basedOn w:val="7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 w:customStyle="1">
    <w:name w:val="Grid Table 7 Colorful - Accent 6"/>
    <w:basedOn w:val="78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>
    <w:name w:val="List Table 1 Light"/>
    <w:basedOn w:val="7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 w:customStyle="1">
    <w:name w:val="List Table 1 Light - Accent 1"/>
    <w:basedOn w:val="7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 w:customStyle="1">
    <w:name w:val="List Table 1 Light - Accent 2"/>
    <w:basedOn w:val="7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 w:customStyle="1">
    <w:name w:val="List Table 1 Light - Accent 3"/>
    <w:basedOn w:val="7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 w:customStyle="1">
    <w:name w:val="List Table 1 Light - Accent 4"/>
    <w:basedOn w:val="7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 w:customStyle="1">
    <w:name w:val="List Table 1 Light - Accent 5"/>
    <w:basedOn w:val="7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 w:customStyle="1">
    <w:name w:val="List Table 1 Light - Accent 6"/>
    <w:basedOn w:val="78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>
    <w:name w:val="List Table 2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82" w:customStyle="1">
    <w:name w:val="List Table 2 - Accent 1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83" w:customStyle="1">
    <w:name w:val="List Table 2 - Accent 2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84" w:customStyle="1">
    <w:name w:val="List Table 2 - Accent 3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85" w:customStyle="1">
    <w:name w:val="List Table 2 - Accent 4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86" w:customStyle="1">
    <w:name w:val="List Table 2 - Accent 5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87" w:customStyle="1">
    <w:name w:val="List Table 2 - Accent 6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88">
    <w:name w:val="List Table 3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9" w:customStyle="1">
    <w:name w:val="List Table 3 - Accent 1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0" w:customStyle="1">
    <w:name w:val="List Table 3 - Accent 2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1" w:customStyle="1">
    <w:name w:val="List Table 3 - Accent 3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 w:customStyle="1">
    <w:name w:val="List Table 3 - Accent 4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 w:customStyle="1">
    <w:name w:val="List Table 3 - Accent 5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 w:customStyle="1">
    <w:name w:val="List Table 3 - Accent 6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>
    <w:name w:val="List Table 4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 w:customStyle="1">
    <w:name w:val="List Table 4 - Accent 1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 w:customStyle="1">
    <w:name w:val="List Table 4 - Accent 2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 w:customStyle="1">
    <w:name w:val="List Table 4 - Accent 3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 w:customStyle="1">
    <w:name w:val="List Table 4 - Accent 4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 w:customStyle="1">
    <w:name w:val="List Table 4 - Accent 5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1" w:customStyle="1">
    <w:name w:val="List Table 4 - Accent 6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2">
    <w:name w:val="List Table 5 Dark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03" w:customStyle="1">
    <w:name w:val="List Table 5 Dark - Accent 1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04" w:customStyle="1">
    <w:name w:val="List Table 5 Dark - Accent 2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05" w:customStyle="1">
    <w:name w:val="List Table 5 Dark - Accent 3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06" w:customStyle="1">
    <w:name w:val="List Table 5 Dark - Accent 4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07" w:customStyle="1">
    <w:name w:val="List Table 5 Dark - Accent 5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08" w:customStyle="1">
    <w:name w:val="List Table 5 Dark - Accent 6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09">
    <w:name w:val="List Table 6 Colorful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10" w:customStyle="1">
    <w:name w:val="List Table 6 Colorful - Accent 1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11" w:customStyle="1">
    <w:name w:val="List Table 6 Colorful - Accent 2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12" w:customStyle="1">
    <w:name w:val="List Table 6 Colorful - Accent 3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13" w:customStyle="1">
    <w:name w:val="List Table 6 Colorful - Accent 4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14" w:customStyle="1">
    <w:name w:val="List Table 6 Colorful - Accent 5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15" w:customStyle="1">
    <w:name w:val="List Table 6 Colorful - Accent 6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16">
    <w:name w:val="List Table 7 Colorful"/>
    <w:basedOn w:val="78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7" w:customStyle="1">
    <w:name w:val="List Table 7 Colorful - Accent 1"/>
    <w:basedOn w:val="78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8" w:customStyle="1">
    <w:name w:val="List Table 7 Colorful - Accent 2"/>
    <w:basedOn w:val="78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9" w:customStyle="1">
    <w:name w:val="List Table 7 Colorful - Accent 3"/>
    <w:basedOn w:val="78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0" w:customStyle="1">
    <w:name w:val="List Table 7 Colorful - Accent 4"/>
    <w:basedOn w:val="78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1" w:customStyle="1">
    <w:name w:val="List Table 7 Colorful - Accent 5"/>
    <w:basedOn w:val="78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2" w:customStyle="1">
    <w:name w:val="List Table 7 Colorful - Accent 6"/>
    <w:basedOn w:val="78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3" w:customStyle="1">
    <w:name w:val="Lined - Accent"/>
    <w:basedOn w:val="78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24" w:customStyle="1">
    <w:name w:val="Lined - Accent 1"/>
    <w:basedOn w:val="78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25" w:customStyle="1">
    <w:name w:val="Lined - Accent 2"/>
    <w:basedOn w:val="78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26" w:customStyle="1">
    <w:name w:val="Lined - Accent 3"/>
    <w:basedOn w:val="78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27" w:customStyle="1">
    <w:name w:val="Lined - Accent 4"/>
    <w:basedOn w:val="78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28" w:customStyle="1">
    <w:name w:val="Lined - Accent 5"/>
    <w:basedOn w:val="78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29" w:customStyle="1">
    <w:name w:val="Lined - Accent 6"/>
    <w:basedOn w:val="78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30" w:customStyle="1">
    <w:name w:val="Bordered &amp; Lined - Accent"/>
    <w:basedOn w:val="78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31" w:customStyle="1">
    <w:name w:val="Bordered &amp; Lined - Accent 1"/>
    <w:basedOn w:val="78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32" w:customStyle="1">
    <w:name w:val="Bordered &amp; Lined - Accent 2"/>
    <w:basedOn w:val="78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33" w:customStyle="1">
    <w:name w:val="Bordered &amp; Lined - Accent 3"/>
    <w:basedOn w:val="78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34" w:customStyle="1">
    <w:name w:val="Bordered &amp; Lined - Accent 4"/>
    <w:basedOn w:val="78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35" w:customStyle="1">
    <w:name w:val="Bordered &amp; Lined - Accent 5"/>
    <w:basedOn w:val="78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36" w:customStyle="1">
    <w:name w:val="Bordered &amp; Lined - Accent 6"/>
    <w:basedOn w:val="78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37" w:customStyle="1">
    <w:name w:val="Bordered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38" w:customStyle="1">
    <w:name w:val="Bordered - Accent 1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39" w:customStyle="1">
    <w:name w:val="Bordered - Accent 2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40" w:customStyle="1">
    <w:name w:val="Bordered - Accent 3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41" w:customStyle="1">
    <w:name w:val="Bordered - Accent 4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42" w:customStyle="1">
    <w:name w:val="Bordered - Accent 5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43" w:customStyle="1">
    <w:name w:val="Bordered - Accent 6"/>
    <w:basedOn w:val="78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character" w:styleId="944" w:customStyle="1">
    <w:name w:val="Footnote Text Char"/>
    <w:uiPriority w:val="99"/>
    <w:rPr>
      <w:sz w:val="18"/>
    </w:rPr>
  </w:style>
  <w:style w:type="character" w:styleId="945" w:customStyle="1">
    <w:name w:val="Endnote Text Char"/>
    <w:uiPriority w:val="99"/>
    <w:rPr>
      <w:sz w:val="20"/>
    </w:rPr>
  </w:style>
  <w:style w:type="character" w:styleId="946">
    <w:name w:val="endnote reference"/>
    <w:basedOn w:val="783"/>
    <w:uiPriority w:val="99"/>
    <w:semiHidden/>
    <w:unhideWhenUsed/>
    <w:rPr>
      <w:vertAlign w:val="superscript"/>
    </w:rPr>
  </w:style>
  <w:style w:type="paragraph" w:styleId="947">
    <w:name w:val="toc 1"/>
    <w:basedOn w:val="773"/>
    <w:next w:val="773"/>
    <w:uiPriority w:val="39"/>
    <w:unhideWhenUsed/>
    <w:pPr>
      <w:spacing w:after="57"/>
    </w:pPr>
  </w:style>
  <w:style w:type="paragraph" w:styleId="948">
    <w:name w:val="toc 2"/>
    <w:basedOn w:val="773"/>
    <w:next w:val="773"/>
    <w:uiPriority w:val="39"/>
    <w:unhideWhenUsed/>
    <w:pPr>
      <w:ind w:left="283"/>
      <w:spacing w:after="57"/>
    </w:pPr>
  </w:style>
  <w:style w:type="paragraph" w:styleId="949">
    <w:name w:val="toc 3"/>
    <w:basedOn w:val="773"/>
    <w:next w:val="773"/>
    <w:uiPriority w:val="39"/>
    <w:unhideWhenUsed/>
    <w:pPr>
      <w:ind w:left="567"/>
      <w:spacing w:after="57"/>
    </w:pPr>
  </w:style>
  <w:style w:type="paragraph" w:styleId="950">
    <w:name w:val="toc 4"/>
    <w:basedOn w:val="773"/>
    <w:next w:val="773"/>
    <w:uiPriority w:val="39"/>
    <w:unhideWhenUsed/>
    <w:pPr>
      <w:ind w:left="850"/>
      <w:spacing w:after="57"/>
    </w:pPr>
  </w:style>
  <w:style w:type="paragraph" w:styleId="951">
    <w:name w:val="toc 5"/>
    <w:basedOn w:val="773"/>
    <w:next w:val="773"/>
    <w:uiPriority w:val="39"/>
    <w:unhideWhenUsed/>
    <w:pPr>
      <w:ind w:left="1134"/>
      <w:spacing w:after="57"/>
    </w:pPr>
  </w:style>
  <w:style w:type="paragraph" w:styleId="952">
    <w:name w:val="toc 6"/>
    <w:basedOn w:val="773"/>
    <w:next w:val="773"/>
    <w:uiPriority w:val="39"/>
    <w:unhideWhenUsed/>
    <w:pPr>
      <w:ind w:left="1417"/>
      <w:spacing w:after="57"/>
    </w:pPr>
  </w:style>
  <w:style w:type="paragraph" w:styleId="953">
    <w:name w:val="toc 7"/>
    <w:basedOn w:val="773"/>
    <w:next w:val="773"/>
    <w:uiPriority w:val="39"/>
    <w:unhideWhenUsed/>
    <w:pPr>
      <w:ind w:left="1701"/>
      <w:spacing w:after="57"/>
    </w:pPr>
  </w:style>
  <w:style w:type="paragraph" w:styleId="954">
    <w:name w:val="toc 8"/>
    <w:basedOn w:val="773"/>
    <w:next w:val="773"/>
    <w:uiPriority w:val="39"/>
    <w:unhideWhenUsed/>
    <w:pPr>
      <w:ind w:left="1984"/>
      <w:spacing w:after="57"/>
    </w:pPr>
  </w:style>
  <w:style w:type="paragraph" w:styleId="955">
    <w:name w:val="toc 9"/>
    <w:basedOn w:val="773"/>
    <w:next w:val="773"/>
    <w:uiPriority w:val="39"/>
    <w:unhideWhenUsed/>
    <w:pPr>
      <w:ind w:left="2268"/>
      <w:spacing w:after="57"/>
    </w:pPr>
  </w:style>
  <w:style w:type="paragraph" w:styleId="956">
    <w:name w:val="TOC Heading"/>
    <w:uiPriority w:val="39"/>
    <w:unhideWhenUsed/>
  </w:style>
  <w:style w:type="paragraph" w:styleId="957">
    <w:name w:val="table of figures"/>
    <w:basedOn w:val="773"/>
    <w:next w:val="773"/>
    <w:uiPriority w:val="99"/>
    <w:unhideWhenUsed/>
    <w:pPr>
      <w:spacing w:after="0"/>
    </w:pPr>
  </w:style>
  <w:style w:type="character" w:styleId="958" w:customStyle="1">
    <w:name w:val="Заголовок 1 Знак"/>
    <w:basedOn w:val="783"/>
    <w:link w:val="774"/>
    <w:uiPriority w:val="1"/>
    <w:rPr>
      <w:rFonts w:ascii="Arial" w:hAnsi="Arial" w:eastAsia="Times New Roman" w:cs="Arial"/>
      <w:b/>
      <w:bCs/>
      <w:sz w:val="32"/>
      <w:szCs w:val="32"/>
      <w:lang w:eastAsia="zh-CN"/>
    </w:rPr>
  </w:style>
  <w:style w:type="character" w:styleId="959" w:customStyle="1">
    <w:name w:val="WW8Num1z0"/>
  </w:style>
  <w:style w:type="character" w:styleId="960" w:customStyle="1">
    <w:name w:val="WW8Num1z1"/>
  </w:style>
  <w:style w:type="character" w:styleId="961" w:customStyle="1">
    <w:name w:val="WW8Num1z2"/>
  </w:style>
  <w:style w:type="character" w:styleId="962" w:customStyle="1">
    <w:name w:val="WW8Num1z3"/>
  </w:style>
  <w:style w:type="character" w:styleId="963" w:customStyle="1">
    <w:name w:val="WW8Num1z4"/>
  </w:style>
  <w:style w:type="character" w:styleId="964" w:customStyle="1">
    <w:name w:val="WW8Num1z5"/>
  </w:style>
  <w:style w:type="character" w:styleId="965" w:customStyle="1">
    <w:name w:val="WW8Num1z6"/>
  </w:style>
  <w:style w:type="character" w:styleId="966" w:customStyle="1">
    <w:name w:val="WW8Num1z7"/>
  </w:style>
  <w:style w:type="character" w:styleId="967" w:customStyle="1">
    <w:name w:val="WW8Num1z8"/>
  </w:style>
  <w:style w:type="character" w:styleId="968" w:customStyle="1">
    <w:name w:val="WW8Num2z0"/>
    <w:rPr>
      <w:rFonts w:ascii="Symbol" w:hAnsi="Symbol" w:cs="Symbol"/>
    </w:rPr>
  </w:style>
  <w:style w:type="character" w:styleId="969" w:customStyle="1">
    <w:name w:val="WW8Num2z1"/>
    <w:rPr>
      <w:rFonts w:ascii="Courier New" w:hAnsi="Courier New" w:cs="Courier New"/>
    </w:rPr>
  </w:style>
  <w:style w:type="character" w:styleId="970" w:customStyle="1">
    <w:name w:val="WW8Num2z2"/>
    <w:rPr>
      <w:rFonts w:ascii="Wingdings" w:hAnsi="Wingdings" w:cs="Wingdings"/>
    </w:rPr>
  </w:style>
  <w:style w:type="character" w:styleId="971" w:customStyle="1">
    <w:name w:val="WW8Num3z0"/>
  </w:style>
  <w:style w:type="character" w:styleId="972" w:customStyle="1">
    <w:name w:val="WW8Num3z1"/>
  </w:style>
  <w:style w:type="character" w:styleId="973" w:customStyle="1">
    <w:name w:val="WW8Num3z2"/>
  </w:style>
  <w:style w:type="character" w:styleId="974" w:customStyle="1">
    <w:name w:val="WW8Num3z3"/>
  </w:style>
  <w:style w:type="character" w:styleId="975" w:customStyle="1">
    <w:name w:val="WW8Num3z4"/>
  </w:style>
  <w:style w:type="character" w:styleId="976" w:customStyle="1">
    <w:name w:val="WW8Num3z5"/>
  </w:style>
  <w:style w:type="character" w:styleId="977" w:customStyle="1">
    <w:name w:val="WW8Num3z6"/>
  </w:style>
  <w:style w:type="character" w:styleId="978" w:customStyle="1">
    <w:name w:val="WW8Num3z7"/>
  </w:style>
  <w:style w:type="character" w:styleId="979" w:customStyle="1">
    <w:name w:val="WW8Num3z8"/>
  </w:style>
  <w:style w:type="character" w:styleId="980" w:customStyle="1">
    <w:name w:val="WW8Num4z0"/>
  </w:style>
  <w:style w:type="character" w:styleId="981" w:customStyle="1">
    <w:name w:val="WW8Num4z1"/>
    <w:rPr>
      <w:color w:val="000000"/>
      <w:sz w:val="22"/>
      <w:szCs w:val="22"/>
    </w:rPr>
  </w:style>
  <w:style w:type="character" w:styleId="982" w:customStyle="1">
    <w:name w:val="WW8Num4z2"/>
  </w:style>
  <w:style w:type="character" w:styleId="983" w:customStyle="1">
    <w:name w:val="WW8Num4z3"/>
  </w:style>
  <w:style w:type="character" w:styleId="984" w:customStyle="1">
    <w:name w:val="WW8Num4z4"/>
  </w:style>
  <w:style w:type="character" w:styleId="985" w:customStyle="1">
    <w:name w:val="WW8Num4z5"/>
  </w:style>
  <w:style w:type="character" w:styleId="986" w:customStyle="1">
    <w:name w:val="WW8Num4z6"/>
  </w:style>
  <w:style w:type="character" w:styleId="987" w:customStyle="1">
    <w:name w:val="WW8Num4z7"/>
  </w:style>
  <w:style w:type="character" w:styleId="988" w:customStyle="1">
    <w:name w:val="WW8Num4z8"/>
  </w:style>
  <w:style w:type="character" w:styleId="989" w:customStyle="1">
    <w:name w:val="WW8Num5z0"/>
  </w:style>
  <w:style w:type="character" w:styleId="990" w:customStyle="1">
    <w:name w:val="WW8Num5z1"/>
  </w:style>
  <w:style w:type="character" w:styleId="991" w:customStyle="1">
    <w:name w:val="WW8Num5z2"/>
    <w:rPr>
      <w:color w:val="000000"/>
      <w:sz w:val="22"/>
      <w:szCs w:val="22"/>
    </w:rPr>
  </w:style>
  <w:style w:type="character" w:styleId="992" w:customStyle="1">
    <w:name w:val="WW8Num5z3"/>
  </w:style>
  <w:style w:type="character" w:styleId="993" w:customStyle="1">
    <w:name w:val="WW8Num5z4"/>
  </w:style>
  <w:style w:type="character" w:styleId="994" w:customStyle="1">
    <w:name w:val="WW8Num5z5"/>
  </w:style>
  <w:style w:type="character" w:styleId="995" w:customStyle="1">
    <w:name w:val="WW8Num5z6"/>
  </w:style>
  <w:style w:type="character" w:styleId="996" w:customStyle="1">
    <w:name w:val="WW8Num5z7"/>
  </w:style>
  <w:style w:type="character" w:styleId="997" w:customStyle="1">
    <w:name w:val="WW8Num5z8"/>
  </w:style>
  <w:style w:type="character" w:styleId="998" w:customStyle="1">
    <w:name w:val="WW8Num6z0"/>
  </w:style>
  <w:style w:type="character" w:styleId="999" w:customStyle="1">
    <w:name w:val="WW8Num6z1"/>
    <w:rPr>
      <w:color w:val="000000"/>
      <w:sz w:val="22"/>
      <w:szCs w:val="22"/>
    </w:rPr>
  </w:style>
  <w:style w:type="character" w:styleId="1000" w:customStyle="1">
    <w:name w:val="WW8Num6z2"/>
    <w:rPr>
      <w:color w:val="000000"/>
      <w:sz w:val="22"/>
      <w:szCs w:val="22"/>
    </w:rPr>
  </w:style>
  <w:style w:type="character" w:styleId="1001" w:customStyle="1">
    <w:name w:val="WW8Num6z3"/>
  </w:style>
  <w:style w:type="character" w:styleId="1002" w:customStyle="1">
    <w:name w:val="WW8Num6z4"/>
  </w:style>
  <w:style w:type="character" w:styleId="1003" w:customStyle="1">
    <w:name w:val="WW8Num6z5"/>
  </w:style>
  <w:style w:type="character" w:styleId="1004" w:customStyle="1">
    <w:name w:val="WW8Num6z6"/>
  </w:style>
  <w:style w:type="character" w:styleId="1005" w:customStyle="1">
    <w:name w:val="WW8Num6z7"/>
  </w:style>
  <w:style w:type="character" w:styleId="1006" w:customStyle="1">
    <w:name w:val="WW8Num6z8"/>
  </w:style>
  <w:style w:type="character" w:styleId="1007" w:customStyle="1">
    <w:name w:val="WW8Num7z0"/>
  </w:style>
  <w:style w:type="character" w:styleId="1008" w:customStyle="1">
    <w:name w:val="WW8Num7z1"/>
  </w:style>
  <w:style w:type="character" w:styleId="1009" w:customStyle="1">
    <w:name w:val="WW8Num7z2"/>
  </w:style>
  <w:style w:type="character" w:styleId="1010" w:customStyle="1">
    <w:name w:val="WW8Num7z3"/>
  </w:style>
  <w:style w:type="character" w:styleId="1011" w:customStyle="1">
    <w:name w:val="WW8Num7z4"/>
  </w:style>
  <w:style w:type="character" w:styleId="1012" w:customStyle="1">
    <w:name w:val="WW8Num7z5"/>
  </w:style>
  <w:style w:type="character" w:styleId="1013" w:customStyle="1">
    <w:name w:val="WW8Num7z6"/>
  </w:style>
  <w:style w:type="character" w:styleId="1014" w:customStyle="1">
    <w:name w:val="WW8Num7z7"/>
  </w:style>
  <w:style w:type="character" w:styleId="1015" w:customStyle="1">
    <w:name w:val="WW8Num7z8"/>
  </w:style>
  <w:style w:type="character" w:styleId="1016" w:customStyle="1">
    <w:name w:val="WW8Num8z0"/>
    <w:rPr>
      <w:rFonts w:cs="Times New Roman"/>
    </w:rPr>
  </w:style>
  <w:style w:type="character" w:styleId="1017" w:customStyle="1">
    <w:name w:val="WW8Num9z0"/>
  </w:style>
  <w:style w:type="character" w:styleId="1018" w:customStyle="1">
    <w:name w:val="WW8Num9z1"/>
  </w:style>
  <w:style w:type="character" w:styleId="1019" w:customStyle="1">
    <w:name w:val="WW8Num9z2"/>
  </w:style>
  <w:style w:type="character" w:styleId="1020" w:customStyle="1">
    <w:name w:val="WW8Num9z3"/>
  </w:style>
  <w:style w:type="character" w:styleId="1021" w:customStyle="1">
    <w:name w:val="WW8Num9z4"/>
  </w:style>
  <w:style w:type="character" w:styleId="1022" w:customStyle="1">
    <w:name w:val="WW8Num9z5"/>
  </w:style>
  <w:style w:type="character" w:styleId="1023" w:customStyle="1">
    <w:name w:val="WW8Num9z6"/>
  </w:style>
  <w:style w:type="character" w:styleId="1024" w:customStyle="1">
    <w:name w:val="WW8Num9z7"/>
  </w:style>
  <w:style w:type="character" w:styleId="1025" w:customStyle="1">
    <w:name w:val="WW8Num9z8"/>
  </w:style>
  <w:style w:type="character" w:styleId="1026" w:customStyle="1">
    <w:name w:val="WW8Num10z0"/>
  </w:style>
  <w:style w:type="character" w:styleId="1027" w:customStyle="1">
    <w:name w:val="WW8Num10z1"/>
    <w:rPr>
      <w:b w:val="0"/>
      <w:color w:val="000000"/>
      <w:sz w:val="22"/>
      <w:szCs w:val="22"/>
    </w:rPr>
  </w:style>
  <w:style w:type="character" w:styleId="1028" w:customStyle="1">
    <w:name w:val="WW8Num10z2"/>
  </w:style>
  <w:style w:type="character" w:styleId="1029" w:customStyle="1">
    <w:name w:val="WW8Num10z3"/>
  </w:style>
  <w:style w:type="character" w:styleId="1030" w:customStyle="1">
    <w:name w:val="WW8Num10z4"/>
  </w:style>
  <w:style w:type="character" w:styleId="1031" w:customStyle="1">
    <w:name w:val="WW8Num10z5"/>
  </w:style>
  <w:style w:type="character" w:styleId="1032" w:customStyle="1">
    <w:name w:val="WW8Num10z6"/>
  </w:style>
  <w:style w:type="character" w:styleId="1033" w:customStyle="1">
    <w:name w:val="WW8Num10z7"/>
  </w:style>
  <w:style w:type="character" w:styleId="1034" w:customStyle="1">
    <w:name w:val="WW8Num10z8"/>
  </w:style>
  <w:style w:type="character" w:styleId="1035" w:customStyle="1">
    <w:name w:val="WW8Num11z0"/>
  </w:style>
  <w:style w:type="character" w:styleId="1036" w:customStyle="1">
    <w:name w:val="WW8Num11z1"/>
  </w:style>
  <w:style w:type="character" w:styleId="1037" w:customStyle="1">
    <w:name w:val="WW8Num11z2"/>
  </w:style>
  <w:style w:type="character" w:styleId="1038" w:customStyle="1">
    <w:name w:val="WW8Num11z3"/>
    <w:rPr>
      <w:sz w:val="22"/>
      <w:szCs w:val="22"/>
    </w:rPr>
  </w:style>
  <w:style w:type="character" w:styleId="1039" w:customStyle="1">
    <w:name w:val="WW8Num11z4"/>
  </w:style>
  <w:style w:type="character" w:styleId="1040" w:customStyle="1">
    <w:name w:val="WW8Num11z5"/>
  </w:style>
  <w:style w:type="character" w:styleId="1041" w:customStyle="1">
    <w:name w:val="WW8Num11z6"/>
  </w:style>
  <w:style w:type="character" w:styleId="1042" w:customStyle="1">
    <w:name w:val="WW8Num11z7"/>
  </w:style>
  <w:style w:type="character" w:styleId="1043" w:customStyle="1">
    <w:name w:val="WW8Num11z8"/>
  </w:style>
  <w:style w:type="character" w:styleId="1044" w:customStyle="1">
    <w:name w:val="WW8Num12z0"/>
    <w:rPr>
      <w:rFonts w:ascii="Symbol" w:hAnsi="Symbol" w:cs="Symbol"/>
      <w:color w:val="000000"/>
      <w:sz w:val="22"/>
      <w:szCs w:val="22"/>
    </w:rPr>
  </w:style>
  <w:style w:type="character" w:styleId="1045" w:customStyle="1">
    <w:name w:val="WW8Num12z1"/>
    <w:rPr>
      <w:rFonts w:ascii="Courier New" w:hAnsi="Courier New" w:cs="Courier New"/>
    </w:rPr>
  </w:style>
  <w:style w:type="character" w:styleId="1046" w:customStyle="1">
    <w:name w:val="WW8Num12z2"/>
    <w:rPr>
      <w:rFonts w:ascii="Wingdings" w:hAnsi="Wingdings" w:cs="Wingdings"/>
    </w:rPr>
  </w:style>
  <w:style w:type="character" w:styleId="1047" w:customStyle="1">
    <w:name w:val="WW8Num13z0"/>
  </w:style>
  <w:style w:type="character" w:styleId="1048" w:customStyle="1">
    <w:name w:val="WW8Num13z1"/>
    <w:rPr>
      <w:b w:val="0"/>
      <w:color w:val="000000"/>
      <w:sz w:val="22"/>
      <w:szCs w:val="22"/>
    </w:rPr>
  </w:style>
  <w:style w:type="character" w:styleId="1049" w:customStyle="1">
    <w:name w:val="WW8Num13z2"/>
  </w:style>
  <w:style w:type="character" w:styleId="1050" w:customStyle="1">
    <w:name w:val="WW8Num13z3"/>
  </w:style>
  <w:style w:type="character" w:styleId="1051" w:customStyle="1">
    <w:name w:val="WW8Num13z4"/>
  </w:style>
  <w:style w:type="character" w:styleId="1052" w:customStyle="1">
    <w:name w:val="WW8Num13z5"/>
  </w:style>
  <w:style w:type="character" w:styleId="1053" w:customStyle="1">
    <w:name w:val="WW8Num13z6"/>
  </w:style>
  <w:style w:type="character" w:styleId="1054" w:customStyle="1">
    <w:name w:val="WW8Num13z7"/>
  </w:style>
  <w:style w:type="character" w:styleId="1055" w:customStyle="1">
    <w:name w:val="WW8Num13z8"/>
  </w:style>
  <w:style w:type="character" w:styleId="1056" w:customStyle="1">
    <w:name w:val="WW8Num14z0"/>
  </w:style>
  <w:style w:type="character" w:styleId="1057" w:customStyle="1">
    <w:name w:val="WW8Num14z1"/>
    <w:rPr>
      <w:b w:val="0"/>
    </w:rPr>
  </w:style>
  <w:style w:type="character" w:styleId="1058" w:customStyle="1">
    <w:name w:val="WW8Num14z2"/>
  </w:style>
  <w:style w:type="character" w:styleId="1059" w:customStyle="1">
    <w:name w:val="WW8Num14z3"/>
  </w:style>
  <w:style w:type="character" w:styleId="1060" w:customStyle="1">
    <w:name w:val="WW8Num14z4"/>
  </w:style>
  <w:style w:type="character" w:styleId="1061" w:customStyle="1">
    <w:name w:val="WW8Num14z5"/>
  </w:style>
  <w:style w:type="character" w:styleId="1062" w:customStyle="1">
    <w:name w:val="WW8Num14z6"/>
  </w:style>
  <w:style w:type="character" w:styleId="1063" w:customStyle="1">
    <w:name w:val="WW8Num14z7"/>
  </w:style>
  <w:style w:type="character" w:styleId="1064" w:customStyle="1">
    <w:name w:val="WW8Num14z8"/>
  </w:style>
  <w:style w:type="character" w:styleId="1065" w:customStyle="1">
    <w:name w:val="WW8Num15z0"/>
    <w:rPr>
      <w:i/>
      <w:color w:val="000000"/>
      <w:sz w:val="22"/>
      <w:szCs w:val="22"/>
    </w:rPr>
  </w:style>
  <w:style w:type="character" w:styleId="1066" w:customStyle="1">
    <w:name w:val="WW8Num15z1"/>
  </w:style>
  <w:style w:type="character" w:styleId="1067" w:customStyle="1">
    <w:name w:val="WW8Num15z2"/>
  </w:style>
  <w:style w:type="character" w:styleId="1068" w:customStyle="1">
    <w:name w:val="WW8Num15z3"/>
  </w:style>
  <w:style w:type="character" w:styleId="1069" w:customStyle="1">
    <w:name w:val="WW8Num15z4"/>
  </w:style>
  <w:style w:type="character" w:styleId="1070" w:customStyle="1">
    <w:name w:val="WW8Num15z5"/>
  </w:style>
  <w:style w:type="character" w:styleId="1071" w:customStyle="1">
    <w:name w:val="WW8Num15z6"/>
  </w:style>
  <w:style w:type="character" w:styleId="1072" w:customStyle="1">
    <w:name w:val="WW8Num15z7"/>
  </w:style>
  <w:style w:type="character" w:styleId="1073" w:customStyle="1">
    <w:name w:val="WW8Num15z8"/>
  </w:style>
  <w:style w:type="character" w:styleId="1074" w:customStyle="1">
    <w:name w:val="WW8Num16z0"/>
    <w:rPr>
      <w:b/>
      <w:color w:val="000000"/>
      <w:sz w:val="22"/>
      <w:szCs w:val="22"/>
    </w:rPr>
  </w:style>
  <w:style w:type="character" w:styleId="1075" w:customStyle="1">
    <w:name w:val="WW8Num16z1"/>
    <w:rPr>
      <w:i/>
      <w:color w:val="000000"/>
      <w:sz w:val="22"/>
      <w:szCs w:val="22"/>
    </w:rPr>
  </w:style>
  <w:style w:type="character" w:styleId="1076" w:customStyle="1">
    <w:name w:val="WW8Num16z2"/>
    <w:rPr>
      <w:color w:val="000000"/>
      <w:sz w:val="22"/>
      <w:szCs w:val="22"/>
    </w:rPr>
  </w:style>
  <w:style w:type="character" w:styleId="1077" w:customStyle="1">
    <w:name w:val="WW8Num16z3"/>
  </w:style>
  <w:style w:type="character" w:styleId="1078" w:customStyle="1">
    <w:name w:val="WW8Num16z4"/>
  </w:style>
  <w:style w:type="character" w:styleId="1079" w:customStyle="1">
    <w:name w:val="WW8Num16z5"/>
  </w:style>
  <w:style w:type="character" w:styleId="1080" w:customStyle="1">
    <w:name w:val="WW8Num16z6"/>
  </w:style>
  <w:style w:type="character" w:styleId="1081" w:customStyle="1">
    <w:name w:val="WW8Num16z7"/>
  </w:style>
  <w:style w:type="character" w:styleId="1082" w:customStyle="1">
    <w:name w:val="WW8Num16z8"/>
  </w:style>
  <w:style w:type="character" w:styleId="1083" w:customStyle="1">
    <w:name w:val="WW8Num17z0"/>
    <w:rPr>
      <w:rFonts w:ascii="Symbol" w:hAnsi="Symbol" w:cs="Symbol"/>
      <w:color w:val="000000"/>
      <w:sz w:val="22"/>
      <w:szCs w:val="22"/>
    </w:rPr>
  </w:style>
  <w:style w:type="character" w:styleId="1084" w:customStyle="1">
    <w:name w:val="WW8Num17z1"/>
    <w:rPr>
      <w:rFonts w:ascii="Courier New" w:hAnsi="Courier New" w:cs="Courier New"/>
    </w:rPr>
  </w:style>
  <w:style w:type="character" w:styleId="1085" w:customStyle="1">
    <w:name w:val="WW8Num17z2"/>
    <w:rPr>
      <w:rFonts w:ascii="Wingdings" w:hAnsi="Wingdings" w:cs="Wingdings"/>
    </w:rPr>
  </w:style>
  <w:style w:type="character" w:styleId="1086" w:customStyle="1">
    <w:name w:val="WW8Num18z0"/>
    <w:rPr>
      <w:i/>
      <w:color w:val="000000"/>
      <w:sz w:val="22"/>
      <w:szCs w:val="22"/>
    </w:rPr>
  </w:style>
  <w:style w:type="character" w:styleId="1087" w:customStyle="1">
    <w:name w:val="WW8Num18z1"/>
  </w:style>
  <w:style w:type="character" w:styleId="1088" w:customStyle="1">
    <w:name w:val="WW8Num18z2"/>
  </w:style>
  <w:style w:type="character" w:styleId="1089" w:customStyle="1">
    <w:name w:val="WW8Num18z3"/>
  </w:style>
  <w:style w:type="character" w:styleId="1090" w:customStyle="1">
    <w:name w:val="WW8Num18z4"/>
  </w:style>
  <w:style w:type="character" w:styleId="1091" w:customStyle="1">
    <w:name w:val="WW8Num18z5"/>
  </w:style>
  <w:style w:type="character" w:styleId="1092" w:customStyle="1">
    <w:name w:val="WW8Num18z6"/>
  </w:style>
  <w:style w:type="character" w:styleId="1093" w:customStyle="1">
    <w:name w:val="WW8Num18z7"/>
  </w:style>
  <w:style w:type="character" w:styleId="1094" w:customStyle="1">
    <w:name w:val="WW8Num18z8"/>
  </w:style>
  <w:style w:type="character" w:styleId="1095" w:customStyle="1">
    <w:name w:val="WW8Num19z0"/>
  </w:style>
  <w:style w:type="character" w:styleId="1096" w:customStyle="1">
    <w:name w:val="WW8Num19z1"/>
  </w:style>
  <w:style w:type="character" w:styleId="1097" w:customStyle="1">
    <w:name w:val="WW8Num19z2"/>
  </w:style>
  <w:style w:type="character" w:styleId="1098" w:customStyle="1">
    <w:name w:val="WW8Num19z3"/>
  </w:style>
  <w:style w:type="character" w:styleId="1099" w:customStyle="1">
    <w:name w:val="WW8Num19z4"/>
  </w:style>
  <w:style w:type="character" w:styleId="1100" w:customStyle="1">
    <w:name w:val="WW8Num19z5"/>
  </w:style>
  <w:style w:type="character" w:styleId="1101" w:customStyle="1">
    <w:name w:val="WW8Num19z6"/>
  </w:style>
  <w:style w:type="character" w:styleId="1102" w:customStyle="1">
    <w:name w:val="WW8Num19z7"/>
  </w:style>
  <w:style w:type="character" w:styleId="1103" w:customStyle="1">
    <w:name w:val="WW8Num19z8"/>
  </w:style>
  <w:style w:type="character" w:styleId="1104" w:customStyle="1">
    <w:name w:val="WW8Num20z0"/>
    <w:rPr>
      <w:b/>
      <w:bCs/>
      <w:color w:val="000000"/>
      <w:sz w:val="22"/>
      <w:szCs w:val="22"/>
    </w:rPr>
  </w:style>
  <w:style w:type="character" w:styleId="1105" w:customStyle="1">
    <w:name w:val="WW8Num20z1"/>
    <w:rPr>
      <w:color w:val="000000"/>
      <w:sz w:val="22"/>
      <w:szCs w:val="22"/>
    </w:rPr>
  </w:style>
  <w:style w:type="character" w:styleId="1106" w:customStyle="1">
    <w:name w:val="WW8Num20z2"/>
    <w:rPr>
      <w:color w:val="000000"/>
      <w:sz w:val="22"/>
      <w:szCs w:val="22"/>
    </w:rPr>
  </w:style>
  <w:style w:type="character" w:styleId="1107" w:customStyle="1">
    <w:name w:val="WW8Num20z3"/>
  </w:style>
  <w:style w:type="character" w:styleId="1108" w:customStyle="1">
    <w:name w:val="WW8Num20z4"/>
  </w:style>
  <w:style w:type="character" w:styleId="1109" w:customStyle="1">
    <w:name w:val="WW8Num20z5"/>
  </w:style>
  <w:style w:type="character" w:styleId="1110" w:customStyle="1">
    <w:name w:val="WW8Num20z6"/>
  </w:style>
  <w:style w:type="character" w:styleId="1111" w:customStyle="1">
    <w:name w:val="WW8Num20z7"/>
  </w:style>
  <w:style w:type="character" w:styleId="1112" w:customStyle="1">
    <w:name w:val="WW8Num20z8"/>
  </w:style>
  <w:style w:type="character" w:styleId="1113" w:customStyle="1">
    <w:name w:val="WW8Num21z0"/>
  </w:style>
  <w:style w:type="character" w:styleId="1114" w:customStyle="1">
    <w:name w:val="WW8Num21z1"/>
    <w:rPr>
      <w:b w:val="0"/>
      <w:i/>
      <w:color w:val="000000"/>
      <w:sz w:val="22"/>
      <w:szCs w:val="22"/>
    </w:rPr>
  </w:style>
  <w:style w:type="character" w:styleId="1115" w:customStyle="1">
    <w:name w:val="WW8Num21z2"/>
  </w:style>
  <w:style w:type="character" w:styleId="1116" w:customStyle="1">
    <w:name w:val="WW8Num21z3"/>
  </w:style>
  <w:style w:type="character" w:styleId="1117" w:customStyle="1">
    <w:name w:val="WW8Num21z4"/>
  </w:style>
  <w:style w:type="character" w:styleId="1118" w:customStyle="1">
    <w:name w:val="WW8Num21z5"/>
  </w:style>
  <w:style w:type="character" w:styleId="1119" w:customStyle="1">
    <w:name w:val="WW8Num21z6"/>
  </w:style>
  <w:style w:type="character" w:styleId="1120" w:customStyle="1">
    <w:name w:val="WW8Num21z7"/>
  </w:style>
  <w:style w:type="character" w:styleId="1121" w:customStyle="1">
    <w:name w:val="WW8Num21z8"/>
  </w:style>
  <w:style w:type="character" w:styleId="1122" w:customStyle="1">
    <w:name w:val="WW8Num22z0"/>
  </w:style>
  <w:style w:type="character" w:styleId="1123" w:customStyle="1">
    <w:name w:val="WW8Num22z1"/>
  </w:style>
  <w:style w:type="character" w:styleId="1124" w:customStyle="1">
    <w:name w:val="WW8Num22z2"/>
  </w:style>
  <w:style w:type="character" w:styleId="1125" w:customStyle="1">
    <w:name w:val="WW8Num22z3"/>
  </w:style>
  <w:style w:type="character" w:styleId="1126" w:customStyle="1">
    <w:name w:val="WW8Num22z4"/>
  </w:style>
  <w:style w:type="character" w:styleId="1127" w:customStyle="1">
    <w:name w:val="WW8Num22z5"/>
  </w:style>
  <w:style w:type="character" w:styleId="1128" w:customStyle="1">
    <w:name w:val="WW8Num22z6"/>
  </w:style>
  <w:style w:type="character" w:styleId="1129" w:customStyle="1">
    <w:name w:val="WW8Num22z7"/>
  </w:style>
  <w:style w:type="character" w:styleId="1130" w:customStyle="1">
    <w:name w:val="WW8Num22z8"/>
  </w:style>
  <w:style w:type="character" w:styleId="1131" w:customStyle="1">
    <w:name w:val="WW8Num23z0"/>
  </w:style>
  <w:style w:type="character" w:styleId="1132" w:customStyle="1">
    <w:name w:val="WW8Num23z1"/>
    <w:rPr>
      <w:color w:val="000000"/>
      <w:sz w:val="22"/>
      <w:szCs w:val="22"/>
    </w:rPr>
  </w:style>
  <w:style w:type="character" w:styleId="1133" w:customStyle="1">
    <w:name w:val="WW8Num23z2"/>
  </w:style>
  <w:style w:type="character" w:styleId="1134" w:customStyle="1">
    <w:name w:val="WW8Num23z3"/>
  </w:style>
  <w:style w:type="character" w:styleId="1135" w:customStyle="1">
    <w:name w:val="WW8Num23z4"/>
  </w:style>
  <w:style w:type="character" w:styleId="1136" w:customStyle="1">
    <w:name w:val="WW8Num23z5"/>
  </w:style>
  <w:style w:type="character" w:styleId="1137" w:customStyle="1">
    <w:name w:val="WW8Num23z6"/>
  </w:style>
  <w:style w:type="character" w:styleId="1138" w:customStyle="1">
    <w:name w:val="WW8Num23z7"/>
  </w:style>
  <w:style w:type="character" w:styleId="1139" w:customStyle="1">
    <w:name w:val="WW8Num23z8"/>
  </w:style>
  <w:style w:type="character" w:styleId="1140" w:customStyle="1">
    <w:name w:val="WW8Num24z0"/>
    <w:rPr>
      <w:rFonts w:cs="Times New Roman"/>
      <w:b w:val="0"/>
      <w:i w:val="0"/>
    </w:rPr>
  </w:style>
  <w:style w:type="character" w:styleId="1141" w:customStyle="1">
    <w:name w:val="WW8Num24z1"/>
    <w:rPr>
      <w:rFonts w:ascii="Times New Roman" w:hAnsi="Times New Roman" w:cs="Times New Roman"/>
      <w:b w:val="0"/>
      <w:i w:val="0"/>
      <w:sz w:val="20"/>
    </w:rPr>
  </w:style>
  <w:style w:type="character" w:styleId="1142" w:customStyle="1">
    <w:name w:val="WW8Num24z3"/>
    <w:rPr>
      <w:rFonts w:cs="Times New Roman"/>
    </w:rPr>
  </w:style>
  <w:style w:type="character" w:styleId="1143" w:customStyle="1">
    <w:name w:val="WW8Num25z0"/>
    <w:rPr>
      <w:sz w:val="22"/>
      <w:szCs w:val="22"/>
    </w:rPr>
  </w:style>
  <w:style w:type="character" w:styleId="1144" w:customStyle="1">
    <w:name w:val="WW8Num25z1"/>
  </w:style>
  <w:style w:type="character" w:styleId="1145" w:customStyle="1">
    <w:name w:val="WW8Num25z2"/>
  </w:style>
  <w:style w:type="character" w:styleId="1146" w:customStyle="1">
    <w:name w:val="WW8Num25z3"/>
  </w:style>
  <w:style w:type="character" w:styleId="1147" w:customStyle="1">
    <w:name w:val="WW8Num25z4"/>
  </w:style>
  <w:style w:type="character" w:styleId="1148" w:customStyle="1">
    <w:name w:val="WW8Num25z5"/>
  </w:style>
  <w:style w:type="character" w:styleId="1149" w:customStyle="1">
    <w:name w:val="WW8Num25z6"/>
  </w:style>
  <w:style w:type="character" w:styleId="1150" w:customStyle="1">
    <w:name w:val="WW8Num25z7"/>
  </w:style>
  <w:style w:type="character" w:styleId="1151" w:customStyle="1">
    <w:name w:val="WW8Num25z8"/>
  </w:style>
  <w:style w:type="character" w:styleId="1152" w:customStyle="1">
    <w:name w:val="WW8Num26z0"/>
  </w:style>
  <w:style w:type="character" w:styleId="1153" w:customStyle="1">
    <w:name w:val="WW8Num26z1"/>
    <w:rPr>
      <w:i/>
      <w:color w:val="000000"/>
      <w:sz w:val="22"/>
      <w:szCs w:val="22"/>
    </w:rPr>
  </w:style>
  <w:style w:type="character" w:styleId="1154" w:customStyle="1">
    <w:name w:val="WW8Num26z2"/>
  </w:style>
  <w:style w:type="character" w:styleId="1155" w:customStyle="1">
    <w:name w:val="WW8Num26z3"/>
  </w:style>
  <w:style w:type="character" w:styleId="1156" w:customStyle="1">
    <w:name w:val="WW8Num26z4"/>
  </w:style>
  <w:style w:type="character" w:styleId="1157" w:customStyle="1">
    <w:name w:val="WW8Num26z5"/>
  </w:style>
  <w:style w:type="character" w:styleId="1158" w:customStyle="1">
    <w:name w:val="WW8Num26z6"/>
  </w:style>
  <w:style w:type="character" w:styleId="1159" w:customStyle="1">
    <w:name w:val="WW8Num26z7"/>
  </w:style>
  <w:style w:type="character" w:styleId="1160" w:customStyle="1">
    <w:name w:val="WW8Num26z8"/>
  </w:style>
  <w:style w:type="character" w:styleId="1161" w:customStyle="1">
    <w:name w:val="WW8Num27z0"/>
  </w:style>
  <w:style w:type="character" w:styleId="1162" w:customStyle="1">
    <w:name w:val="WW8Num27z1"/>
  </w:style>
  <w:style w:type="character" w:styleId="1163" w:customStyle="1">
    <w:name w:val="WW8Num27z2"/>
    <w:rPr>
      <w:color w:val="000000"/>
      <w:sz w:val="22"/>
      <w:szCs w:val="22"/>
    </w:rPr>
  </w:style>
  <w:style w:type="character" w:styleId="1164" w:customStyle="1">
    <w:name w:val="WW8Num27z3"/>
  </w:style>
  <w:style w:type="character" w:styleId="1165" w:customStyle="1">
    <w:name w:val="WW8Num27z4"/>
  </w:style>
  <w:style w:type="character" w:styleId="1166" w:customStyle="1">
    <w:name w:val="WW8Num27z5"/>
  </w:style>
  <w:style w:type="character" w:styleId="1167" w:customStyle="1">
    <w:name w:val="WW8Num27z6"/>
  </w:style>
  <w:style w:type="character" w:styleId="1168" w:customStyle="1">
    <w:name w:val="WW8Num27z7"/>
  </w:style>
  <w:style w:type="character" w:styleId="1169" w:customStyle="1">
    <w:name w:val="WW8Num27z8"/>
  </w:style>
  <w:style w:type="character" w:styleId="1170" w:customStyle="1">
    <w:name w:val="WW8Num28z0"/>
  </w:style>
  <w:style w:type="character" w:styleId="1171" w:customStyle="1">
    <w:name w:val="WW8Num28z1"/>
  </w:style>
  <w:style w:type="character" w:styleId="1172" w:customStyle="1">
    <w:name w:val="WW8Num28z2"/>
  </w:style>
  <w:style w:type="character" w:styleId="1173" w:customStyle="1">
    <w:name w:val="WW8Num28z3"/>
  </w:style>
  <w:style w:type="character" w:styleId="1174" w:customStyle="1">
    <w:name w:val="WW8Num28z4"/>
  </w:style>
  <w:style w:type="character" w:styleId="1175" w:customStyle="1">
    <w:name w:val="WW8Num28z5"/>
  </w:style>
  <w:style w:type="character" w:styleId="1176" w:customStyle="1">
    <w:name w:val="WW8Num28z6"/>
  </w:style>
  <w:style w:type="character" w:styleId="1177" w:customStyle="1">
    <w:name w:val="WW8Num28z7"/>
  </w:style>
  <w:style w:type="character" w:styleId="1178" w:customStyle="1">
    <w:name w:val="WW8Num28z8"/>
  </w:style>
  <w:style w:type="character" w:styleId="1179" w:customStyle="1">
    <w:name w:val="Название Знак"/>
    <w:rPr>
      <w:b/>
      <w:bCs/>
      <w:sz w:val="24"/>
      <w:szCs w:val="24"/>
      <w:lang w:val="ru-RU" w:bidi="ar-SA"/>
    </w:rPr>
  </w:style>
  <w:style w:type="character" w:styleId="1180" w:customStyle="1">
    <w:name w:val="Основной текст Знак"/>
    <w:rPr>
      <w:lang w:val="ru-RU" w:bidi="ar-SA"/>
    </w:rPr>
  </w:style>
  <w:style w:type="character" w:styleId="1181">
    <w:name w:val="page number"/>
    <w:basedOn w:val="783"/>
  </w:style>
  <w:style w:type="paragraph" w:styleId="1182" w:customStyle="1">
    <w:name w:val="Заголовок1"/>
    <w:basedOn w:val="773"/>
    <w:next w:val="1183"/>
    <w:pPr>
      <w:jc w:val="center"/>
    </w:pPr>
    <w:rPr>
      <w:b/>
      <w:bCs/>
      <w:sz w:val="24"/>
      <w:szCs w:val="24"/>
    </w:rPr>
  </w:style>
  <w:style w:type="paragraph" w:styleId="1183">
    <w:name w:val="Body Text"/>
    <w:basedOn w:val="773"/>
    <w:uiPriority w:val="1"/>
    <w:qFormat/>
    <w:pPr>
      <w:spacing w:after="120"/>
    </w:pPr>
  </w:style>
  <w:style w:type="paragraph" w:styleId="1184">
    <w:name w:val="List"/>
    <w:basedOn w:val="1183"/>
    <w:rPr>
      <w:rFonts w:cs="Mangal"/>
    </w:rPr>
  </w:style>
  <w:style w:type="paragraph" w:styleId="1185">
    <w:name w:val="Title"/>
    <w:basedOn w:val="773"/>
    <w:link w:val="808"/>
    <w:pPr>
      <w:spacing w:before="120" w:after="120"/>
      <w:suppressLineNumbers/>
    </w:pPr>
    <w:rPr>
      <w:rFonts w:cs="Mangal"/>
      <w:i/>
      <w:iCs/>
      <w:sz w:val="24"/>
      <w:szCs w:val="24"/>
    </w:rPr>
  </w:style>
  <w:style w:type="paragraph" w:styleId="1186">
    <w:name w:val="index heading"/>
    <w:basedOn w:val="773"/>
    <w:pPr>
      <w:suppressLineNumbers/>
    </w:pPr>
    <w:rPr>
      <w:rFonts w:cs="Mangal"/>
    </w:rPr>
  </w:style>
  <w:style w:type="paragraph" w:styleId="1187" w:customStyle="1">
    <w:name w:val="Таблицы (моноширинный)"/>
    <w:basedOn w:val="773"/>
    <w:next w:val="773"/>
    <w:pPr>
      <w:jc w:val="both"/>
    </w:pPr>
    <w:rPr>
      <w:rFonts w:ascii="Courier New" w:hAnsi="Courier New" w:cs="Courier New"/>
    </w:rPr>
  </w:style>
  <w:style w:type="paragraph" w:styleId="1188">
    <w:name w:val="Body Text Indent 2"/>
    <w:basedOn w:val="773"/>
    <w:pPr>
      <w:ind w:left="1843"/>
      <w:jc w:val="both"/>
    </w:pPr>
    <w:rPr>
      <w:sz w:val="24"/>
    </w:rPr>
  </w:style>
  <w:style w:type="paragraph" w:styleId="1189">
    <w:name w:val="Balloon Text"/>
    <w:basedOn w:val="773"/>
    <w:rPr>
      <w:rFonts w:ascii="Tahoma" w:hAnsi="Tahoma" w:cs="Tahoma"/>
      <w:sz w:val="16"/>
      <w:szCs w:val="16"/>
    </w:rPr>
  </w:style>
  <w:style w:type="paragraph" w:styleId="1190">
    <w:name w:val="Body Text 2"/>
    <w:basedOn w:val="773"/>
    <w:pPr>
      <w:spacing w:after="120" w:line="480" w:lineRule="auto"/>
      <w:widowControl/>
    </w:pPr>
    <w:rPr>
      <w:sz w:val="24"/>
      <w:szCs w:val="24"/>
    </w:rPr>
  </w:style>
  <w:style w:type="paragraph" w:styleId="1191">
    <w:name w:val="Footer"/>
    <w:basedOn w:val="773"/>
    <w:link w:val="1214"/>
    <w:uiPriority w:val="99"/>
    <w:pPr>
      <w:tabs>
        <w:tab w:val="center" w:pos="4677" w:leader="none"/>
        <w:tab w:val="right" w:pos="9355" w:leader="none"/>
      </w:tabs>
    </w:pPr>
  </w:style>
  <w:style w:type="paragraph" w:styleId="1192">
    <w:name w:val="annotation text"/>
    <w:basedOn w:val="773"/>
    <w:link w:val="1218"/>
    <w:pPr>
      <w:widowControl/>
    </w:pPr>
  </w:style>
  <w:style w:type="paragraph" w:styleId="1193" w:customStyle="1">
    <w:name w:val="a"/>
    <w:basedOn w:val="773"/>
    <w:pPr>
      <w:spacing w:before="280" w:after="280"/>
      <w:widowControl/>
    </w:pPr>
    <w:rPr>
      <w:sz w:val="24"/>
      <w:szCs w:val="24"/>
    </w:rPr>
  </w:style>
  <w:style w:type="paragraph" w:styleId="1194" w:customStyle="1">
    <w:name w:val="a0"/>
    <w:basedOn w:val="773"/>
    <w:pPr>
      <w:spacing w:before="280" w:after="280"/>
      <w:widowControl/>
    </w:pPr>
    <w:rPr>
      <w:sz w:val="24"/>
      <w:szCs w:val="24"/>
    </w:rPr>
  </w:style>
  <w:style w:type="paragraph" w:styleId="1195" w:customStyle="1">
    <w:name w:val="ConsPlusNormal"/>
    <w:pPr>
      <w:ind w:firstLine="720"/>
    </w:pPr>
    <w:rPr>
      <w:rFonts w:ascii="Arial" w:hAnsi="Arial" w:eastAsia="Times New Roman" w:cs="Arial"/>
      <w:sz w:val="20"/>
      <w:szCs w:val="20"/>
      <w:lang w:eastAsia="zh-CN"/>
    </w:rPr>
  </w:style>
  <w:style w:type="paragraph" w:styleId="1196">
    <w:name w:val="List Paragraph"/>
    <w:basedOn w:val="773"/>
    <w:link w:val="1197"/>
    <w:uiPriority w:val="34"/>
    <w:qFormat/>
    <w:pPr>
      <w:contextualSpacing/>
      <w:ind w:left="567"/>
      <w:spacing w:after="120"/>
      <w:widowControl/>
    </w:pPr>
    <w:rPr>
      <w:rFonts w:ascii="Arial" w:hAnsi="Arial" w:eastAsia="Arial" w:cs="Arial"/>
      <w:sz w:val="22"/>
      <w:szCs w:val="22"/>
      <w:lang w:val="en-US"/>
    </w:rPr>
  </w:style>
  <w:style w:type="character" w:styleId="1197" w:customStyle="1">
    <w:name w:val="Абзац списка Знак"/>
    <w:link w:val="1196"/>
    <w:uiPriority w:val="34"/>
    <w:qFormat/>
    <w:rPr>
      <w:rFonts w:ascii="Arial" w:hAnsi="Arial" w:eastAsia="Arial" w:cs="Arial"/>
      <w:lang w:val="en-US" w:eastAsia="zh-CN"/>
    </w:rPr>
  </w:style>
  <w:style w:type="paragraph" w:styleId="1198" w:customStyle="1">
    <w:name w:val="Содержимое таблицы"/>
    <w:basedOn w:val="773"/>
    <w:pPr>
      <w:suppressLineNumbers/>
    </w:pPr>
  </w:style>
  <w:style w:type="paragraph" w:styleId="1199" w:customStyle="1">
    <w:name w:val="Заголовок таблицы"/>
    <w:basedOn w:val="1198"/>
    <w:pPr>
      <w:jc w:val="center"/>
    </w:pPr>
    <w:rPr>
      <w:b/>
      <w:bCs/>
    </w:rPr>
  </w:style>
  <w:style w:type="paragraph" w:styleId="1200" w:customStyle="1">
    <w:name w:val="Содержимое врезки"/>
    <w:basedOn w:val="773"/>
  </w:style>
  <w:style w:type="paragraph" w:styleId="1201">
    <w:name w:val="footnote text"/>
    <w:basedOn w:val="773"/>
    <w:link w:val="1202"/>
    <w:semiHidden/>
    <w:unhideWhenUsed/>
    <w:pPr>
      <w:spacing w:after="0" w:line="240" w:lineRule="auto"/>
    </w:pPr>
  </w:style>
  <w:style w:type="character" w:styleId="1202" w:customStyle="1">
    <w:name w:val="Текст сноски Знак"/>
    <w:basedOn w:val="783"/>
    <w:link w:val="1201"/>
    <w:uiPriority w:val="99"/>
    <w:semiHidden/>
    <w:rPr>
      <w:rFonts w:ascii="Times New Roman" w:hAnsi="Times New Roman" w:eastAsia="Times New Roman" w:cs="Times New Roman"/>
      <w:sz w:val="20"/>
      <w:szCs w:val="20"/>
      <w:lang w:eastAsia="zh-CN"/>
    </w:rPr>
  </w:style>
  <w:style w:type="paragraph" w:styleId="1203">
    <w:name w:val="endnote text"/>
    <w:basedOn w:val="773"/>
    <w:link w:val="1204"/>
    <w:uiPriority w:val="99"/>
    <w:semiHidden/>
    <w:unhideWhenUsed/>
    <w:pPr>
      <w:spacing w:after="0" w:line="240" w:lineRule="auto"/>
    </w:pPr>
  </w:style>
  <w:style w:type="character" w:styleId="1204" w:customStyle="1">
    <w:name w:val="Текст концевой сноски Знак"/>
    <w:basedOn w:val="783"/>
    <w:link w:val="1203"/>
    <w:uiPriority w:val="99"/>
    <w:semiHidden/>
    <w:rPr>
      <w:rFonts w:ascii="Times New Roman" w:hAnsi="Times New Roman" w:eastAsia="Times New Roman" w:cs="Times New Roman"/>
      <w:sz w:val="20"/>
      <w:szCs w:val="20"/>
      <w:lang w:eastAsia="zh-CN"/>
    </w:rPr>
  </w:style>
  <w:style w:type="character" w:styleId="1205">
    <w:name w:val="footnote reference"/>
    <w:uiPriority w:val="99"/>
    <w:rPr>
      <w:vertAlign w:val="superscript"/>
    </w:rPr>
  </w:style>
  <w:style w:type="paragraph" w:styleId="1206" w:customStyle="1">
    <w:name w:val="Standard"/>
    <w:pPr>
      <w:spacing w:after="0" w:line="240" w:lineRule="auto"/>
      <w:widowControl w:val="off"/>
    </w:pPr>
    <w:rPr>
      <w:rFonts w:ascii="Times New Roman" w:hAnsi="Times New Roman" w:eastAsia="SimSun" w:cs="Arial"/>
      <w:sz w:val="24"/>
      <w:szCs w:val="24"/>
      <w:lang w:eastAsia="zh-CN" w:bidi="hi-IN"/>
    </w:rPr>
  </w:style>
  <w:style w:type="character" w:styleId="1207">
    <w:name w:val="Hyperlink"/>
    <w:uiPriority w:val="99"/>
    <w:rPr>
      <w:color w:val="0000ff"/>
      <w:u w:val="single"/>
    </w:rPr>
  </w:style>
  <w:style w:type="table" w:styleId="1208">
    <w:name w:val="Table Grid"/>
    <w:basedOn w:val="784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209" w:customStyle="1">
    <w:name w:val="Абзац списка1"/>
    <w:basedOn w:val="773"/>
    <w:pPr>
      <w:ind w:left="708"/>
      <w:spacing w:after="0" w:line="240" w:lineRule="auto"/>
      <w:widowControl/>
    </w:pPr>
    <w:rPr>
      <w:rFonts w:eastAsia="Calibri"/>
      <w:lang w:eastAsia="ru-RU"/>
    </w:rPr>
  </w:style>
  <w:style w:type="character" w:styleId="1210" w:customStyle="1">
    <w:name w:val="Font Style21"/>
    <w:uiPriority w:val="99"/>
    <w:rPr>
      <w:rFonts w:ascii="Arial" w:hAnsi="Arial" w:cs="Arial"/>
      <w:sz w:val="16"/>
      <w:szCs w:val="16"/>
    </w:rPr>
  </w:style>
  <w:style w:type="paragraph" w:styleId="1211" w:customStyle="1">
    <w:name w:val="Table Paragraph"/>
    <w:basedOn w:val="773"/>
    <w:uiPriority w:val="1"/>
    <w:qFormat/>
    <w:pPr>
      <w:spacing w:after="0" w:line="240" w:lineRule="auto"/>
    </w:pPr>
    <w:rPr>
      <w:sz w:val="22"/>
      <w:szCs w:val="22"/>
      <w:lang w:eastAsia="en-US"/>
    </w:rPr>
  </w:style>
  <w:style w:type="paragraph" w:styleId="1212">
    <w:name w:val="Header"/>
    <w:basedOn w:val="773"/>
    <w:link w:val="1213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1213" w:customStyle="1">
    <w:name w:val="Верхний колонтитул Знак"/>
    <w:basedOn w:val="783"/>
    <w:link w:val="1212"/>
    <w:uiPriority w:val="99"/>
    <w:rPr>
      <w:rFonts w:ascii="Times New Roman" w:hAnsi="Times New Roman" w:eastAsia="Times New Roman" w:cs="Times New Roman"/>
      <w:sz w:val="20"/>
      <w:szCs w:val="20"/>
      <w:lang w:eastAsia="zh-CN"/>
    </w:rPr>
  </w:style>
  <w:style w:type="character" w:styleId="1214" w:customStyle="1">
    <w:name w:val="Нижний колонтитул Знак"/>
    <w:basedOn w:val="783"/>
    <w:link w:val="1191"/>
    <w:uiPriority w:val="99"/>
    <w:rPr>
      <w:rFonts w:ascii="Times New Roman" w:hAnsi="Times New Roman" w:eastAsia="Times New Roman" w:cs="Times New Roman"/>
      <w:sz w:val="20"/>
      <w:szCs w:val="20"/>
      <w:lang w:eastAsia="zh-CN"/>
    </w:rPr>
  </w:style>
  <w:style w:type="character" w:styleId="1215" w:customStyle="1">
    <w:name w:val="Текст сноски Знак1"/>
    <w:semiHidden/>
  </w:style>
  <w:style w:type="character" w:styleId="1216">
    <w:name w:val="annotation reference"/>
    <w:basedOn w:val="783"/>
    <w:uiPriority w:val="99"/>
    <w:semiHidden/>
    <w:unhideWhenUsed/>
    <w:rPr>
      <w:sz w:val="16"/>
      <w:szCs w:val="16"/>
    </w:rPr>
  </w:style>
  <w:style w:type="paragraph" w:styleId="1217">
    <w:name w:val="annotation subject"/>
    <w:basedOn w:val="1192"/>
    <w:next w:val="1192"/>
    <w:link w:val="1219"/>
    <w:uiPriority w:val="99"/>
    <w:semiHidden/>
    <w:unhideWhenUsed/>
    <w:pPr>
      <w:spacing w:line="240" w:lineRule="auto"/>
      <w:widowControl w:val="off"/>
    </w:pPr>
    <w:rPr>
      <w:b/>
      <w:bCs/>
    </w:rPr>
  </w:style>
  <w:style w:type="character" w:styleId="1218" w:customStyle="1">
    <w:name w:val="Текст примечания Знак"/>
    <w:basedOn w:val="783"/>
    <w:link w:val="1192"/>
    <w:rPr>
      <w:rFonts w:ascii="Times New Roman" w:hAnsi="Times New Roman" w:eastAsia="Times New Roman" w:cs="Times New Roman"/>
      <w:sz w:val="20"/>
      <w:szCs w:val="20"/>
      <w:lang w:eastAsia="zh-CN"/>
    </w:rPr>
  </w:style>
  <w:style w:type="character" w:styleId="1219" w:customStyle="1">
    <w:name w:val="Тема примечания Знак"/>
    <w:basedOn w:val="1218"/>
    <w:link w:val="1217"/>
    <w:uiPriority w:val="99"/>
    <w:semiHidden/>
    <w:rPr>
      <w:rFonts w:ascii="Times New Roman" w:hAnsi="Times New Roman" w:eastAsia="Times New Roman" w:cs="Times New Roman"/>
      <w:b/>
      <w:bCs/>
      <w:sz w:val="20"/>
      <w:szCs w:val="20"/>
      <w:lang w:eastAsia="zh-CN"/>
    </w:rPr>
  </w:style>
  <w:style w:type="character" w:styleId="1220" w:customStyle="1">
    <w:name w:val="Основной текст_"/>
    <w:basedOn w:val="783"/>
    <w:link w:val="1221"/>
    <w:rPr>
      <w:rFonts w:ascii="Times New Roman" w:hAnsi="Times New Roman" w:cs="Times New Roman"/>
      <w:sz w:val="24"/>
      <w:szCs w:val="24"/>
      <w:shd w:val="clear" w:color="auto" w:fill="ffffff"/>
    </w:rPr>
  </w:style>
  <w:style w:type="paragraph" w:styleId="1221" w:customStyle="1">
    <w:name w:val="Основной текст7"/>
    <w:basedOn w:val="773"/>
    <w:link w:val="1220"/>
    <w:uiPriority w:val="99"/>
    <w:pPr>
      <w:ind w:hanging="380"/>
      <w:jc w:val="center"/>
      <w:spacing w:after="0" w:line="274" w:lineRule="exact"/>
      <w:shd w:val="clear" w:color="auto" w:fill="ffffff"/>
      <w:widowControl/>
    </w:pPr>
    <w:rPr>
      <w:rFonts w:eastAsiaTheme="minorEastAsia"/>
      <w:sz w:val="24"/>
      <w:szCs w:val="24"/>
      <w:lang w:eastAsia="ru-RU"/>
    </w:rPr>
  </w:style>
  <w:style w:type="paragraph" w:styleId="1222" w:customStyle="1">
    <w:name w:val="Основной текст6"/>
    <w:basedOn w:val="773"/>
    <w:pPr>
      <w:ind w:hanging="280"/>
      <w:jc w:val="center"/>
      <w:spacing w:before="420" w:after="600" w:line="0" w:lineRule="atLeast"/>
      <w:shd w:val="clear" w:color="auto" w:fill="ffffff"/>
    </w:pPr>
    <w:rPr>
      <w:color w:val="000000"/>
      <w:spacing w:val="1"/>
      <w:sz w:val="24"/>
      <w:szCs w:val="24"/>
      <w:lang w:eastAsia="ru-RU" w:bidi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hyperlink" Target="mailto:hotline@interrao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881255-D2DF-4BC5-B172-17C03F8DF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>ОАО "ИНТЕР РАО УЭГ"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_________</dc:title>
  <dc:creator>tsypilev_ag</dc:creator>
  <cp:lastModifiedBy>tyurnikova_mb</cp:lastModifiedBy>
  <cp:revision>7</cp:revision>
  <dcterms:created xsi:type="dcterms:W3CDTF">2025-10-13T05:51:00Z</dcterms:created>
  <dcterms:modified xsi:type="dcterms:W3CDTF">2026-09-04T09:08:09Z</dcterms:modified>
</cp:coreProperties>
</file>