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DCA33" w14:textId="77777777" w:rsidR="002F23D9" w:rsidRPr="00B177A0" w:rsidRDefault="002F23D9" w:rsidP="002F23D9">
      <w:pPr>
        <w:spacing w:beforeLines="60" w:before="144" w:afterLines="60" w:after="144"/>
        <w:jc w:val="center"/>
      </w:pPr>
      <w:r w:rsidRPr="00B177A0">
        <w:rPr>
          <w:b/>
          <w:bCs/>
          <w:sz w:val="28"/>
          <w:szCs w:val="28"/>
        </w:rPr>
        <w:t xml:space="preserve">Рекомендации для формирования стоимости проектных и изыскательских работ </w:t>
      </w:r>
    </w:p>
    <w:p w14:paraId="48A2DB0C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07952014"/>
      <w:r w:rsidRPr="00B177A0">
        <w:rPr>
          <w:rStyle w:val="a3"/>
          <w:rFonts w:ascii="Times New Roman" w:hAnsi="Times New Roman" w:cs="Times New Roman"/>
          <w:color w:val="auto"/>
        </w:rPr>
        <w:t>Исходные данные для определения стоимости проектных и изыскательских работ</w:t>
      </w:r>
    </w:p>
    <w:p w14:paraId="2ABA3101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>Сметная документация на проектные и изыскательские работы, а также на</w:t>
      </w:r>
      <w:r>
        <w:t xml:space="preserve"> </w:t>
      </w:r>
      <w:r w:rsidRPr="00B177A0">
        <w:t>работы</w:t>
      </w:r>
      <w:r>
        <w:t>,</w:t>
      </w:r>
      <w:r w:rsidRPr="00B177A0">
        <w:t xml:space="preserve"> связанные с проектированием, составляется на основе исходных данных, сформированных ответственными подразделениями заказчика и представленных в составе конкурсной документации.</w:t>
      </w:r>
    </w:p>
    <w:p w14:paraId="43F6BE71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>Состав и объёмы планируемых изыскательских работ, включаемых в сметный расчёт, должны соответствовать программе изысканий.</w:t>
      </w:r>
    </w:p>
    <w:p w14:paraId="6BF4CF0A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77A0">
        <w:rPr>
          <w:rStyle w:val="a3"/>
          <w:rFonts w:ascii="Times New Roman" w:hAnsi="Times New Roman" w:cs="Times New Roman"/>
          <w:color w:val="auto"/>
        </w:rPr>
        <w:t>Порядок составления смет на изыскательские работы</w:t>
      </w:r>
    </w:p>
    <w:p w14:paraId="29B7923E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 xml:space="preserve"> Стоимость изыскательских работ может быть определена следующими методами в порядке их приоритетности</w:t>
      </w:r>
      <w:r>
        <w:t>:</w:t>
      </w:r>
    </w:p>
    <w:p w14:paraId="027225AD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 w:rsidRPr="00B177A0">
        <w:t xml:space="preserve">на основе </w:t>
      </w:r>
      <w:r w:rsidRPr="004768E1">
        <w:rPr>
          <w:rFonts w:eastAsia="Calibri"/>
        </w:rPr>
        <w:t>Справочников базовых цен на изыскательские работы для строительства (далее – СБЦИ), введённых в действие Госстроем России после 01.01.1999 г. и внесенных в Федеральный реестр сметных нормативов (далее – ФРСН);</w:t>
      </w:r>
    </w:p>
    <w:p w14:paraId="701C0675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 w:rsidRPr="004768E1">
        <w:rPr>
          <w:rFonts w:eastAsia="Calibri"/>
        </w:rPr>
        <w:t>на основе Сборника цен на изыскательские работы для капитального строительства (СЦиР-82), главы 16 «Геофизические работы» и главы 20 «Морские инженерно-гидрологические изыскания»;</w:t>
      </w:r>
    </w:p>
    <w:p w14:paraId="7E30A193" w14:textId="77777777" w:rsidR="002F23D9" w:rsidRPr="00B177A0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</w:pPr>
      <w:r w:rsidRPr="004768E1">
        <w:rPr>
          <w:rFonts w:eastAsia="Calibri"/>
        </w:rPr>
        <w:t>на основании калькуляции затрат, в случае отсутствия цен на изыскательские работы в СБЦИ и СЦи</w:t>
      </w:r>
      <w:r>
        <w:t>Р-82</w:t>
      </w:r>
      <w:r w:rsidRPr="00B177A0">
        <w:t>.</w:t>
      </w:r>
    </w:p>
    <w:p w14:paraId="2AB38AE6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 xml:space="preserve">При составлении смет на </w:t>
      </w:r>
      <w:r>
        <w:t>изыскательские ра</w:t>
      </w:r>
      <w:r w:rsidRPr="00B177A0">
        <w:t xml:space="preserve">боты с использованием СБЦИ, внесенных в </w:t>
      </w:r>
      <w:r>
        <w:t>ФРСН</w:t>
      </w:r>
      <w:r w:rsidRPr="00B177A0">
        <w:t>, следует руководствоваться положениями «Методического пособия по определению стоимости инженерных изысканий для строительства», введенного в действие письмом Госстроя России от 31.03.2004 г. № НЗ-2078/10. Положения Методического пособия являются приоритетными по отношению к указаниям Технических частей и Общих положений СБЦИ, утверждённых ранее.</w:t>
      </w:r>
    </w:p>
    <w:p w14:paraId="44E47531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9A5E66">
        <w:t>Сметный расчёт на изыскательские работы должен составляться дифференцированно по видам основных и специальных инженерных изысканий.</w:t>
      </w:r>
    </w:p>
    <w:p w14:paraId="0B70B843" w14:textId="77777777" w:rsidR="002F23D9" w:rsidRPr="009A5E66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9A5E66">
        <w:t>В сметном расчете выделяются разделы, стоимости работ в которых определяются:</w:t>
      </w:r>
    </w:p>
    <w:p w14:paraId="7E59A58C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 w:rsidRPr="009A5E66">
        <w:t xml:space="preserve">по ценам </w:t>
      </w:r>
      <w:r w:rsidRPr="004768E1">
        <w:rPr>
          <w:rFonts w:eastAsia="Calibri"/>
        </w:rPr>
        <w:t>Справочников базовых цен, установленных по состоянию на 01.01.2001 г.;</w:t>
      </w:r>
    </w:p>
    <w:p w14:paraId="5030E970" w14:textId="77777777" w:rsidR="002F23D9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</w:pPr>
      <w:r w:rsidRPr="004768E1">
        <w:rPr>
          <w:rFonts w:eastAsia="Calibri"/>
        </w:rPr>
        <w:t>по ценам Справоч</w:t>
      </w:r>
      <w:r w:rsidRPr="009A5E66">
        <w:t>ников базовых цен, установленных по состоянию на 01.01.1991 г.</w:t>
      </w:r>
    </w:p>
    <w:p w14:paraId="7F785802" w14:textId="77777777" w:rsidR="002F23D9" w:rsidRPr="009A5E66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064121">
        <w:t>При определении стоимости изыскательских раб</w:t>
      </w:r>
      <w:r>
        <w:t xml:space="preserve">от </w:t>
      </w:r>
      <w:r w:rsidRPr="00064121">
        <w:t>все коэффициенты, применяемые в сметном расчете, подлежат обоснованию</w:t>
      </w:r>
      <w:r>
        <w:t>.</w:t>
      </w:r>
    </w:p>
    <w:p w14:paraId="46D53B43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 xml:space="preserve">Расчет затрат, не предусмотренных ценами (внешний и внутренний транспорт; организация и ликвидация работ; надбавки, учитывающие условия производства изысканий, горные, пустынные и безводные </w:t>
      </w:r>
      <w:bookmarkStart w:id="1" w:name="searchresult1"/>
      <w:r w:rsidRPr="009A5E66">
        <w:fldChar w:fldCharType="begin"/>
      </w:r>
      <w:r w:rsidRPr="009A5E66">
        <w:instrText xml:space="preserve"> HYPERLINK "slink://local/pn=5?sv=%23searchresult2" </w:instrText>
      </w:r>
      <w:r w:rsidRPr="009A5E66">
        <w:fldChar w:fldCharType="separate"/>
      </w:r>
      <w:r w:rsidRPr="009A5E66">
        <w:t>районы</w:t>
      </w:r>
      <w:r w:rsidRPr="009A5E66">
        <w:fldChar w:fldCharType="end"/>
      </w:r>
      <w:bookmarkEnd w:id="1"/>
      <w:r>
        <w:t xml:space="preserve">; условия </w:t>
      </w:r>
      <w:proofErr w:type="spellStart"/>
      <w:r>
        <w:t>спецрежима</w:t>
      </w:r>
      <w:proofErr w:type="spellEnd"/>
      <w:r>
        <w:t xml:space="preserve"> и неблагоприятный период </w:t>
      </w:r>
      <w:r w:rsidRPr="009A5E66">
        <w:t xml:space="preserve">года; </w:t>
      </w:r>
      <w:bookmarkStart w:id="2" w:name="searchresult2"/>
      <w:r w:rsidRPr="009A5E66">
        <w:fldChar w:fldCharType="begin"/>
      </w:r>
      <w:r w:rsidRPr="009A5E66">
        <w:instrText xml:space="preserve"> HYPERLINK "slink://local/pn=6?sv=%23searchresult3" </w:instrText>
      </w:r>
      <w:r w:rsidRPr="009A5E66">
        <w:fldChar w:fldCharType="separate"/>
      </w:r>
      <w:r w:rsidRPr="009A5E66">
        <w:t>районные</w:t>
      </w:r>
      <w:r w:rsidRPr="009A5E66">
        <w:fldChar w:fldCharType="end"/>
      </w:r>
      <w:bookmarkEnd w:id="2"/>
      <w:r>
        <w:t xml:space="preserve"> и северные надбавки и др.), производится по </w:t>
      </w:r>
      <w:r>
        <w:lastRenderedPageBreak/>
        <w:t>нормативам "Общих указаний" соответствующих СБЦИ или СЦиР-82 с "Дополнениями". При этом не допускается перенос величин нормативов и отдельных коэффициентов, предусмотренных СБЦИ, на работы, стоимость которых определяется по СЦиР-82, а также из одного СБЦИ в другой, если цены в них даны в различных базисных уровнях.</w:t>
      </w:r>
    </w:p>
    <w:p w14:paraId="7D4F60F6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77A0">
        <w:rPr>
          <w:rStyle w:val="a3"/>
          <w:rFonts w:ascii="Times New Roman" w:hAnsi="Times New Roman" w:cs="Times New Roman"/>
          <w:color w:val="auto"/>
        </w:rPr>
        <w:t>Порядок составления смет на проектные работы</w:t>
      </w:r>
    </w:p>
    <w:p w14:paraId="6947C596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 xml:space="preserve"> Стоимость проектных работ может быть определена следующими методами в порядке их приоритетности:</w:t>
      </w:r>
    </w:p>
    <w:p w14:paraId="0173EE07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 w:rsidRPr="00B177A0">
        <w:t xml:space="preserve">на основе </w:t>
      </w:r>
      <w:r w:rsidRPr="004768E1">
        <w:rPr>
          <w:rFonts w:eastAsia="Calibri"/>
        </w:rPr>
        <w:t>Справочников базовых цен на проектные работы для строительства объектов генерации электрической и тепловой энергии и объектов электрических сетей (СБЦП23 и СБЦП24 соответственно), утвержденных в установленном порядке и внесенных в ФРСН. Допустимо применение Справочников базовых цен на проектные работы для строительства (далее – СБЦП), разработанных для других отраслей, в случаях соответствия наименования объекта, выполняемых работ и/или соответствия проектируемых конструктивных элементов (в том числе применительно). Предпочтительным является применение документов более позднего периода издания;</w:t>
      </w:r>
    </w:p>
    <w:p w14:paraId="577F308C" w14:textId="77777777" w:rsidR="002F23D9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</w:pPr>
      <w:r w:rsidRPr="004768E1">
        <w:rPr>
          <w:rFonts w:eastAsia="Calibri"/>
        </w:rPr>
        <w:t>на основании каль</w:t>
      </w:r>
      <w:r w:rsidRPr="00731121">
        <w:t>куляции затрат, в случае отсутствия цен на проектные работы в СБЦ</w:t>
      </w:r>
      <w:r>
        <w:t>П</w:t>
      </w:r>
      <w:r w:rsidRPr="00731121">
        <w:t xml:space="preserve"> по отдельным объектам</w:t>
      </w:r>
      <w:r>
        <w:t>.</w:t>
      </w:r>
    </w:p>
    <w:p w14:paraId="457658EE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 xml:space="preserve">При составлении смет на проектные работы с использованием СБЦ, внесенных в </w:t>
      </w:r>
      <w:r>
        <w:t>ФРСН</w:t>
      </w:r>
      <w:r w:rsidRPr="00B177A0">
        <w:t xml:space="preserve">, следует руководствоваться положениями «Методических указаний по применению справочников базовых цен на проектные работы в строительстве», утвержденных </w:t>
      </w:r>
      <w:r>
        <w:t>п</w:t>
      </w:r>
      <w:r w:rsidRPr="00B177A0">
        <w:t>риказом Министерства регионального развития Российской Федерации от 29.12.2009 г. № 620</w:t>
      </w:r>
      <w:r>
        <w:t xml:space="preserve"> (далее – Методические указания)</w:t>
      </w:r>
      <w:r w:rsidRPr="00B177A0">
        <w:t xml:space="preserve">. Положения Методических указаний являются приоритетными по отношению к указаниям Технических частей и Общих положений СБЦ, утверждённых ранее. </w:t>
      </w:r>
    </w:p>
    <w:p w14:paraId="683E813E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П</w:t>
      </w:r>
      <w:r w:rsidRPr="00CB254D">
        <w:t>ри внесении в ФРСН сведений о методик</w:t>
      </w:r>
      <w:r>
        <w:t>ах</w:t>
      </w:r>
      <w:r w:rsidRPr="00CB254D">
        <w:t xml:space="preserve"> определения нормативных затрат на работы по подготовке проектной документации (далее - МНЗ на проектные работы), разработанных в соответствии с положениями </w:t>
      </w:r>
      <w:r w:rsidRPr="00C127AC">
        <w:t>Методик</w:t>
      </w:r>
      <w:r>
        <w:t>и</w:t>
      </w:r>
      <w:r w:rsidRPr="00C127AC">
        <w:t xml:space="preserve"> определения стоимости работ по подготовке проектной документации, утвержденн</w:t>
      </w:r>
      <w:r>
        <w:t>ой</w:t>
      </w:r>
      <w:r w:rsidRPr="00C127AC">
        <w:t xml:space="preserve"> приказом Минстроя России от 01.10.2021 N 707/</w:t>
      </w:r>
      <w:proofErr w:type="spellStart"/>
      <w:r w:rsidRPr="00C127AC">
        <w:t>пр</w:t>
      </w:r>
      <w:proofErr w:type="spellEnd"/>
      <w:r w:rsidRPr="00C127AC">
        <w:t xml:space="preserve"> (далее - Методика N 707/</w:t>
      </w:r>
      <w:proofErr w:type="spellStart"/>
      <w:r w:rsidRPr="00C127AC">
        <w:t>пр</w:t>
      </w:r>
      <w:proofErr w:type="spellEnd"/>
      <w:r w:rsidRPr="00C127AC">
        <w:t>)</w:t>
      </w:r>
      <w:r w:rsidRPr="00CB254D">
        <w:t xml:space="preserve"> с учетом действующих требований к составу и содержанию проектной документации и порядку выполнения проектных работ, </w:t>
      </w:r>
      <w:r>
        <w:t>СБЦП</w:t>
      </w:r>
      <w:r w:rsidRPr="00CB254D">
        <w:t xml:space="preserve"> </w:t>
      </w:r>
      <w:r>
        <w:t>подлежат исключению</w:t>
      </w:r>
      <w:r w:rsidRPr="00CB254D">
        <w:t xml:space="preserve"> из ФРСН полностью или частично, если МНЗ на проектные работы не содержат в полном объеме номенклатуру цен на проектные работы, приведенную в исключаемом </w:t>
      </w:r>
      <w:r>
        <w:t>СБЦП</w:t>
      </w:r>
      <w:r w:rsidRPr="00CB254D">
        <w:t>.</w:t>
      </w:r>
      <w:r>
        <w:t xml:space="preserve"> </w:t>
      </w:r>
    </w:p>
    <w:p w14:paraId="40F11F1C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>При определении стоимости проектных работ с использованием СБЦ</w:t>
      </w:r>
      <w:r>
        <w:t>П</w:t>
      </w:r>
      <w:r w:rsidRPr="00B177A0">
        <w:t xml:space="preserve"> все коэффициенты, применяемые в сметном расчете, подлежат обоснованию.</w:t>
      </w:r>
    </w:p>
    <w:p w14:paraId="7D434B1C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962184">
        <w:t>Указания по применению цен и поправочных коэффициентов, приведенных в одном СБЦ</w:t>
      </w:r>
      <w:r>
        <w:t>П</w:t>
      </w:r>
      <w:r w:rsidRPr="00962184">
        <w:t>, не допускается использовать при определении стоимости проектных работ по другим СБЦ</w:t>
      </w:r>
      <w:r>
        <w:t>П</w:t>
      </w:r>
      <w:r w:rsidRPr="00962184">
        <w:t>.</w:t>
      </w:r>
    </w:p>
    <w:p w14:paraId="19A57E7D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 xml:space="preserve">Цена подготовки проектной документации на техническое перевооружение и модернизацию действующей части электростанции определяется исходя из натуральных показателей объекта строительства, по соответствующим СБЦП, с применением в формуле расчета понижающего коэффициента, соответствующего трудоёмкости работ, который подлежит согласованию с заказчиком. В случае отсутствия необходимых ценовых показателей (мощности, производительности и др.) для определения стоимости проектирования объекта технического перевооружения в СБЦП, стоимость проектных работ для осуществления технического перевооружения и модернизации действующей </w:t>
      </w:r>
      <w:r>
        <w:lastRenderedPageBreak/>
        <w:t>части электростанции допускается определять в зависимости от стоимости нового строительства всей электростанции/энергоблока, определённой по удельным показателям стоимости на единицу мощности, производительности и др. При этом в расчётной формуле базовый процент определяется от общей стоимости нового строительства всей электростанции/энергоблока, а также учитывается понижающий коэффициент, соответствующий трудоёмкости работ на техническое перевооружение и модернизацию, который подлежит согласованию с заказчиком.</w:t>
      </w:r>
    </w:p>
    <w:p w14:paraId="7CF24B10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 xml:space="preserve">При определении стоимости проектных работ </w:t>
      </w:r>
      <w:r w:rsidRPr="00A350AA">
        <w:t>на реконструкцию</w:t>
      </w:r>
      <w:r>
        <w:t>, техническое перевооружение</w:t>
      </w:r>
      <w:r w:rsidRPr="00A350AA">
        <w:t xml:space="preserve"> действующих предприятий, цехов, зданий и сооружений </w:t>
      </w:r>
      <w:r>
        <w:t xml:space="preserve">исходя из значения основного натурального показателя проектируемого объекта, которое должно быть достигнуто в результате его реконструкции, технического </w:t>
      </w:r>
      <w:r w:rsidRPr="00565221">
        <w:t xml:space="preserve">перевооружения, </w:t>
      </w:r>
      <w:r w:rsidRPr="00F059FA">
        <w:t xml:space="preserve"> </w:t>
      </w:r>
      <w:r w:rsidRPr="00565221">
        <w:t>к</w:t>
      </w:r>
      <w:r>
        <w:t xml:space="preserve"> ценам СБЦП допустимо применение  коэффициента до 1,5, по особо опасным, технически сложным и уникальным объектам капитального строительства - до 2,0. При определении стоимости проектных работ от стоимости реконструкции - до 1,3, </w:t>
      </w:r>
      <w:r w:rsidRPr="00311571">
        <w:t>по особо опасным, технически сложным и уникальным объектам капитального строительства</w:t>
      </w:r>
      <w:r>
        <w:t xml:space="preserve"> – до 1,7. Размер коэффициента устанавливается проектной организацией по согласованию с заказчиком.</w:t>
      </w:r>
    </w:p>
    <w:p w14:paraId="763693DA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При необходимости оценки проектирования специализированных разделов проекта отдельных зданий, узлов и сооружений в составе комплексной цены строительства и реконструкции объекта, отсутствующих в таблицах относительной стоимости СБЦП в необходимой детализации, представляется возможным применение приложения к письму ВНИПИЭНЕРГОПРОМ «Об удельной стоимости проектирования ТЭЦ» от 14.11.1991 № 07014/643 «Распределение комплексной цены разработки рабочих чертежей ТЭЦ по частям проекта, отдельных узлам и сооружениям (топливо-газ (мазут))».</w:t>
      </w:r>
    </w:p>
    <w:p w14:paraId="26D319E4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Цену привязки типовой или повторно применяемой проектной документации на техническое перевооружение и реконструкцию рекомендуется определять в соответствии с положениями СБЦП и Методических указаний. Положение распространяется на все случаи использования типовой или повторно применяемой проектной документации, вне зависимости от наличия положительного заключения государственной экспертизы на ранее разработанную документацию.</w:t>
      </w:r>
    </w:p>
    <w:p w14:paraId="0B9517DF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70778F">
        <w:t>Распределение базовой цены на разработку проектной и рабочей документации осуществляется</w:t>
      </w:r>
      <w:r>
        <w:t>:</w:t>
      </w:r>
    </w:p>
    <w:p w14:paraId="71C189E5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t xml:space="preserve">для СБЦП до </w:t>
      </w:r>
      <w:r w:rsidRPr="004768E1">
        <w:rPr>
          <w:rFonts w:eastAsia="Calibri"/>
        </w:rPr>
        <w:t>2008 г. в соответствии с положениями Методических указаний;</w:t>
      </w:r>
    </w:p>
    <w:p w14:paraId="28D405C3" w14:textId="77777777" w:rsidR="002F23D9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</w:pPr>
      <w:r w:rsidRPr="004768E1">
        <w:rPr>
          <w:rFonts w:eastAsia="Calibri"/>
        </w:rPr>
        <w:t>для СБЦП, введенных в действие после 2008 г., в соответствии с положениями технических частей СБЦП. В случае отсутствия информации о порядке распределения в СБЦП, в соответствии с положениями</w:t>
      </w:r>
      <w:r>
        <w:t xml:space="preserve"> Методических указаний.</w:t>
      </w:r>
    </w:p>
    <w:p w14:paraId="68EDCF25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В случае, когда объем строительно-монтажных работ по объекту строительства составляет менее 60% от общей стоимости строительства, к ценам на проектные работы применяются следующие коэффициенты:</w:t>
      </w:r>
    </w:p>
    <w:p w14:paraId="0630BF52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>
        <w:t xml:space="preserve">от 60 % до </w:t>
      </w:r>
      <w:r w:rsidRPr="004768E1">
        <w:rPr>
          <w:rFonts w:eastAsia="Calibri"/>
        </w:rPr>
        <w:t>50% - 0,95;</w:t>
      </w:r>
    </w:p>
    <w:p w14:paraId="17287074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 w:rsidRPr="004768E1">
        <w:rPr>
          <w:rFonts w:eastAsia="Calibri"/>
        </w:rPr>
        <w:t>от 50% до 40% - 0,9;</w:t>
      </w:r>
    </w:p>
    <w:p w14:paraId="056EC672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 w:rsidRPr="004768E1">
        <w:rPr>
          <w:rFonts w:eastAsia="Calibri"/>
        </w:rPr>
        <w:t>от 40% до 30% - 0,8;</w:t>
      </w:r>
    </w:p>
    <w:p w14:paraId="05BFAEA7" w14:textId="77777777" w:rsidR="002F23D9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</w:pPr>
      <w:r w:rsidRPr="004768E1">
        <w:rPr>
          <w:rFonts w:eastAsia="Calibri"/>
        </w:rPr>
        <w:t>от 30% до 20%</w:t>
      </w:r>
      <w:r>
        <w:t xml:space="preserve"> - 0,7.</w:t>
      </w:r>
    </w:p>
    <w:p w14:paraId="259BE8BA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962184">
        <w:t xml:space="preserve">Затраты проектных организаций, расположенных в районах, в которых в соответствии с действующим законодательством производятся выплаты, обусловленные районным регулированием оплаты труда,  определяются дополнительно, путем введения к итогу базовой цены повышающих коэффициентов, установленных на основании соответствующих обосновывающих расчетов, выполняемых самой проектной организацией в соответствии с «Рекомендациями по определению коэффициента к базовым </w:t>
      </w:r>
      <w:r w:rsidRPr="00962184">
        <w:lastRenderedPageBreak/>
        <w:t>ценам на проектные работы, учитывающего дополнительные затраты организаций на льготные выплаты по заработной плате», рекомендованных к применению письмом Госстроя России от 30.06.1998 № 9-10-17/40.</w:t>
      </w:r>
    </w:p>
    <w:p w14:paraId="693BF9EA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77A0">
        <w:rPr>
          <w:rStyle w:val="a3"/>
          <w:rFonts w:ascii="Times New Roman" w:hAnsi="Times New Roman" w:cs="Times New Roman"/>
          <w:color w:val="auto"/>
        </w:rPr>
        <w:t>Пересчет стоимости проектных и изыскательских работ в текущий уровень цен</w:t>
      </w:r>
    </w:p>
    <w:p w14:paraId="3CEF77C0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Значения</w:t>
      </w:r>
      <w:r w:rsidRPr="00B177A0">
        <w:t xml:space="preserve"> индекс</w:t>
      </w:r>
      <w:r>
        <w:t>ов</w:t>
      </w:r>
      <w:r w:rsidRPr="00B177A0">
        <w:t xml:space="preserve"> </w:t>
      </w:r>
      <w:r>
        <w:t>изменения сметной</w:t>
      </w:r>
      <w:r w:rsidRPr="00B177A0">
        <w:t xml:space="preserve"> стоимости проектных и изыскательских работ определя</w:t>
      </w:r>
      <w:r>
        <w:t>ю</w:t>
      </w:r>
      <w:r w:rsidRPr="00B177A0">
        <w:t>тся на основе данных федерального органа по ценообразованию и сметному нормированию на момент составления сметной документации</w:t>
      </w:r>
      <w:r>
        <w:t xml:space="preserve"> с учетом сроков реализации мероприятия</w:t>
      </w:r>
      <w:r w:rsidRPr="00B177A0">
        <w:t>.</w:t>
      </w:r>
    </w:p>
    <w:p w14:paraId="49D1D040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77A0">
        <w:rPr>
          <w:rStyle w:val="a3"/>
          <w:rFonts w:ascii="Times New Roman" w:hAnsi="Times New Roman" w:cs="Times New Roman"/>
          <w:color w:val="auto"/>
        </w:rPr>
        <w:t>Определение стоимости работ по калькуляции</w:t>
      </w:r>
    </w:p>
    <w:p w14:paraId="112EF661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 xml:space="preserve"> При определении стоимости проектных и изыскательских работ по калькуляции в ее составе учитывается заработная плата непосредственных исполнителей работ. Размер заработной платы принимается не выше среднего уровня оплаты труда для аналогичных специалистов в регионе нахождения проектной организации согласно статистическим данным, размещенным в открытом доступе информационных источников.</w:t>
      </w:r>
    </w:p>
    <w:p w14:paraId="51AE9385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>Учтенные статьи затрат в составе калькуляции подлежат обоснованию, в частности:</w:t>
      </w:r>
    </w:p>
    <w:p w14:paraId="315E3C92" w14:textId="77777777" w:rsidR="002F23D9" w:rsidRPr="004768E1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  <w:rPr>
          <w:rFonts w:eastAsia="Calibri"/>
        </w:rPr>
      </w:pPr>
      <w:r w:rsidRPr="00B177A0">
        <w:t xml:space="preserve">стоимость </w:t>
      </w:r>
      <w:r w:rsidRPr="004768E1">
        <w:rPr>
          <w:rFonts w:eastAsia="Calibri"/>
        </w:rPr>
        <w:t>материалов и другие прочие затраты;</w:t>
      </w:r>
    </w:p>
    <w:p w14:paraId="07466C0F" w14:textId="77777777" w:rsidR="002F23D9" w:rsidRPr="00B177A0" w:rsidRDefault="002F23D9" w:rsidP="002F23D9">
      <w:pPr>
        <w:numPr>
          <w:ilvl w:val="0"/>
          <w:numId w:val="2"/>
        </w:numPr>
        <w:tabs>
          <w:tab w:val="num" w:pos="142"/>
          <w:tab w:val="left" w:pos="1134"/>
        </w:tabs>
        <w:ind w:left="0" w:firstLine="851"/>
        <w:jc w:val="both"/>
      </w:pPr>
      <w:r w:rsidRPr="004768E1">
        <w:rPr>
          <w:rFonts w:eastAsia="Calibri"/>
        </w:rPr>
        <w:t>количественное обоснование трудоёмкости в целом и ее этапов, материалоёмкости и прочих затрат в составе калькуляции</w:t>
      </w:r>
      <w:r w:rsidRPr="00B177A0">
        <w:t>.</w:t>
      </w:r>
    </w:p>
    <w:p w14:paraId="33AC25B6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>Величина накладных расходов, указанных в калькуляции, должна быть подтверждена расчётами с указанием структуры затрат.</w:t>
      </w:r>
    </w:p>
    <w:p w14:paraId="6E2F7BAD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77A0">
        <w:rPr>
          <w:rStyle w:val="a3"/>
          <w:rFonts w:ascii="Times New Roman" w:hAnsi="Times New Roman" w:cs="Times New Roman"/>
          <w:color w:val="auto"/>
        </w:rPr>
        <w:t>Затраты на авторский надзор</w:t>
      </w:r>
    </w:p>
    <w:p w14:paraId="2EA87D68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Включение затрат на осуществление авторского надзора производится по объектам, обязательное проведение авторского надзора по которым предусмотрено законодательством Российской Федерации, а также по решению заказчика.</w:t>
      </w:r>
    </w:p>
    <w:p w14:paraId="10DFC571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Лимит затрат на проведение авторского надзора определяется в размере 0,2% от итога по графе 8 глав 1-9 ССР и включается в графы 7 и 8. В указанном размере затрат не учтена стоимость проезда лиц, осуществляющих авторский надзор, на объект строительства и обратно. Данные затраты определяются дополнительно в порядке, определенном нормативными правовыми актами Российской Федерации, и включаются в главу 12 ССР (графы 7 и 8).</w:t>
      </w:r>
    </w:p>
    <w:p w14:paraId="73A63E8A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77A0">
        <w:rPr>
          <w:rStyle w:val="a3"/>
          <w:rFonts w:ascii="Times New Roman" w:hAnsi="Times New Roman" w:cs="Times New Roman"/>
          <w:color w:val="auto"/>
        </w:rPr>
        <w:t>Затраты на проведение государственной экспертизы</w:t>
      </w:r>
    </w:p>
    <w:p w14:paraId="4BBA20B4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D91D24">
        <w:t>Определение затрат на проведение государственной экспертизы проектной документации и результатов инженерных изысканий осуществляется в соответствии с постановлением Правительства РФ от 05.03.2007 № 145 «О порядке организации и проведения государственной экспертизы проектной документации и результатов инженерных изысканий».</w:t>
      </w:r>
    </w:p>
    <w:p w14:paraId="3E857ADF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lastRenderedPageBreak/>
        <w:t xml:space="preserve">Коэффициент, отражающий инфляционные процессы по сравнению с 1 января 2001 г., определяется как произведение публикуемых Федеральной службой государственной статистики индексов потребительских цен для каждого года, следующего за 2000 годом, до года, предшествующего тому, в котором определяется размер платы за проведение государственной экспертизы (включительно). Также значение коэффициента (соответствующего расчетному значению) может быть установлено территориальными органами </w:t>
      </w:r>
      <w:proofErr w:type="spellStart"/>
      <w:r>
        <w:t>Главгосэкспертизы</w:t>
      </w:r>
      <w:proofErr w:type="spellEnd"/>
      <w:r>
        <w:t xml:space="preserve"> России.</w:t>
      </w:r>
    </w:p>
    <w:p w14:paraId="21C7A2EB" w14:textId="77777777" w:rsidR="002F23D9" w:rsidRPr="009A5E66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9A5E66">
        <w:t>При необходимости определения плановых затрат на проведение государственной экологической экспертизы возможно использование полученных по официальному запросу ценовых параметров коммерческих организаций, занимающихся общественной экологической экспертизой, с учетом положений «Порядка определения сметы расходов на проведение государственной экологической экспертизы», утвержденного приказом Минприроды России от 12.05.2014 № 205.</w:t>
      </w:r>
    </w:p>
    <w:p w14:paraId="02C1C60D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auto"/>
        </w:rPr>
      </w:pPr>
      <w:r w:rsidRPr="00B177A0">
        <w:rPr>
          <w:rStyle w:val="a3"/>
          <w:rFonts w:ascii="Times New Roman" w:hAnsi="Times New Roman" w:cs="Times New Roman"/>
          <w:color w:val="auto"/>
        </w:rPr>
        <w:t>Командировочные расходы</w:t>
      </w:r>
    </w:p>
    <w:p w14:paraId="5ED7886F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A551E2">
        <w:t>В случае необходимости учёта командировочных расходов представляется отдельный подтверждающий расчёт с указанием стоимости проезда, проживания, величины суточных.</w:t>
      </w:r>
    </w:p>
    <w:p w14:paraId="0D99EE82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Суточные, выплачиваемые в соответствии с законодательством Российской Федерации, рекомендуется принимать в размере не более 700 рублей за каждый день нахождения в командировке на территории Российской Федерации.</w:t>
      </w:r>
    </w:p>
    <w:p w14:paraId="655FB615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>Затраты на проезд и проживание рекомендуется учитывать по наиболее экономичному варианту, определенному на основании сбора информации о текущих ценах в регионе.</w:t>
      </w:r>
    </w:p>
    <w:p w14:paraId="23D94110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B177A0">
        <w:t>Окончательные расчёты с Подрядчиком производятся по фактическим затратам, подтверждённым первичными бухгалтерскими и иными отчетными документами (расчётами), согласованными Заказчиком.</w:t>
      </w:r>
    </w:p>
    <w:p w14:paraId="60A1B8D6" w14:textId="77777777" w:rsidR="002F23D9" w:rsidRPr="00B177A0" w:rsidRDefault="002F23D9" w:rsidP="002F23D9">
      <w:pPr>
        <w:pStyle w:val="1"/>
        <w:numPr>
          <w:ilvl w:val="0"/>
          <w:numId w:val="1"/>
        </w:numPr>
        <w:spacing w:line="276" w:lineRule="auto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177A0">
        <w:rPr>
          <w:rStyle w:val="a3"/>
          <w:rFonts w:ascii="Times New Roman" w:hAnsi="Times New Roman" w:cs="Times New Roman"/>
          <w:color w:val="auto"/>
        </w:rPr>
        <w:t>Требования к оформлению сметной документации</w:t>
      </w:r>
    </w:p>
    <w:p w14:paraId="373CC229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731121">
        <w:t>Сметные расчеты на проектные и изыскательские работы формируются отдельно.</w:t>
      </w:r>
    </w:p>
    <w:p w14:paraId="30F15F42" w14:textId="77777777" w:rsidR="002F23D9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 w:rsidRPr="00731121">
        <w:t>Рекомендуемы</w:t>
      </w:r>
      <w:r>
        <w:t>е образцы смет на основные и дополнительные проектные работы, а также сопутствующие работы (форма 2п) и на проектные работы в соответствии с калькуляцией затрат (форма 3п), рекомендуемый образец сметного расчета на командировочные расходы по работам, связанным с проектированием (форма 4п)</w:t>
      </w:r>
      <w:r w:rsidRPr="00731121">
        <w:t xml:space="preserve"> приведены в Приложении № 7</w:t>
      </w:r>
      <w:r>
        <w:t xml:space="preserve"> Методики 707/пр.</w:t>
      </w:r>
    </w:p>
    <w:p w14:paraId="36E041F1" w14:textId="77777777" w:rsidR="002F23D9" w:rsidRPr="00B177A0" w:rsidRDefault="002F23D9" w:rsidP="002F23D9">
      <w:pPr>
        <w:numPr>
          <w:ilvl w:val="1"/>
          <w:numId w:val="1"/>
        </w:numPr>
        <w:tabs>
          <w:tab w:val="clear" w:pos="360"/>
          <w:tab w:val="num" w:pos="1418"/>
        </w:tabs>
        <w:spacing w:beforeLines="60" w:before="144" w:afterLines="60" w:after="144"/>
        <w:ind w:left="0" w:firstLine="851"/>
        <w:jc w:val="both"/>
      </w:pPr>
      <w:r>
        <w:t xml:space="preserve"> Порядок и формы составления сметного расчета на изыскательские работы по СБЦИ и СЦиР-82, сметного расчета по трудозатратам приведены в Приложениях</w:t>
      </w:r>
      <w:r w:rsidRPr="00BE1259">
        <w:t xml:space="preserve"> 1</w:t>
      </w:r>
      <w:r>
        <w:t>, 2</w:t>
      </w:r>
      <w:r w:rsidRPr="00BE1259">
        <w:t xml:space="preserve"> Методического пособия по определению стоимости инженерных изысканий для строительства</w:t>
      </w:r>
      <w:r>
        <w:t xml:space="preserve">, введенного в действие </w:t>
      </w:r>
      <w:r w:rsidRPr="0088159C">
        <w:t>Письмом Госстроя России от 31.03.2004 N НЗ-207</w:t>
      </w:r>
      <w:r>
        <w:t>8/10.</w:t>
      </w:r>
      <w:bookmarkEnd w:id="0"/>
    </w:p>
    <w:p w14:paraId="30400F1B" w14:textId="77777777" w:rsidR="00426CBB" w:rsidRDefault="00426CBB">
      <w:bookmarkStart w:id="3" w:name="_GoBack"/>
      <w:bookmarkEnd w:id="3"/>
    </w:p>
    <w:sectPr w:rsidR="00426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F49C4"/>
    <w:multiLevelType w:val="hybridMultilevel"/>
    <w:tmpl w:val="59129608"/>
    <w:lvl w:ilvl="0" w:tplc="6748AD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3C4D78"/>
    <w:multiLevelType w:val="multilevel"/>
    <w:tmpl w:val="5FD616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tabs>
          <w:tab w:val="num" w:pos="1713"/>
        </w:tabs>
        <w:ind w:left="1713" w:hanging="720"/>
      </w:pPr>
      <w:rPr>
        <w:rFonts w:cs="Times New Roman" w:hint="default"/>
        <w:b w:val="0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2F"/>
    <w:rsid w:val="002F23D9"/>
    <w:rsid w:val="00426CBB"/>
    <w:rsid w:val="0090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0CDB7D-60E2-4B7D-B366-44372DCB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23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F23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3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styleId="a3">
    <w:name w:val="Book Title"/>
    <w:basedOn w:val="a0"/>
    <w:uiPriority w:val="33"/>
    <w:qFormat/>
    <w:rsid w:val="002F23D9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2079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Офицеров Дмитрий Валентинович</dc:creator>
  <cp:keywords/>
  <dc:description/>
  <cp:lastModifiedBy>Офицеров Дмитрий Валентинович</cp:lastModifiedBy>
  <cp:revision>2</cp:revision>
  <dcterms:created xsi:type="dcterms:W3CDTF">2022-09-19T05:49:00Z</dcterms:created>
  <dcterms:modified xsi:type="dcterms:W3CDTF">2022-09-19T05:49:00Z</dcterms:modified>
</cp:coreProperties>
</file>