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систем для переливания инфузионных растворов, крови и кровезаменителей в 2027 году</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263501800018450180100104880013250244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ГОСУДАРСТВЕННОЕ БЮДЖЕТНОЕ УЧРЕЖДЕНИЕ ЗДРАВООХРАНЕНИЯ МОСКОВСКОЙ ОБЛАСТИ "КОРОЛЁВСКАЯ КЛИНИЧЕСКАЯ БОЛЬНИЦА"</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Главного врача</w:t>
      </w:r>
      <w:proofErr w:type="spellStart"/>
      <w:r w:rsidR="00C10200" w:rsidRPr="003B09E0">
        <w:rPr>
          <w:lang w:val="en-US"/>
        </w:rPr>
        <w:t/>
      </w:r>
      <w:proofErr w:type="spellEnd"/>
      <w:r w:rsidRPr="003B09E0">
        <w:rPr>
          <w:lang w:val="en-US"/>
        </w:rPr>
        <w:t xml:space="preserve"/>
      </w:r>
      <w:r w:rsidR="00C10200" w:rsidRPr="003B09E0">
        <w:rPr>
          <w:lang w:val="en-US"/>
        </w:rPr>
        <w:t xml:space="preserve"> Шпилянского Эдуарда Марковича</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Устава</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систем для переливания инфузионных растворов, крови и кровезаменителей в 2027 году.</w:t>
      </w:r>
    </w:p>
    <w:p>
      <w:r>
        <w:t>1.2. Поставщик обязуется передать Заказчику в обусловленный Контрактом срок, а Заказчик обязуется принять и оплатить товар, указанный в пункте 1.1 Контракта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Максимальное значение цены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Мaксимальное значение цены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Цены единиц товара перечислены в приложении 1 к Контракту «Сведения об объектах закупки».</w:t>
      </w:r>
    </w:p>
    <w:p>
      <w:r>
        <w:t>2.3. Цены единиц товара включают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 Оплата поставленных товаров осуществляется по цене единицы товара исходя из объема фактически поставленных товаров, но в размере, не превышающем Цены Контракта.</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 учреждений (ОМС)</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82500000000000000244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22825219750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2027</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ГОСУДАРСТВЕННОЕ БЮДЖЕТНОЕ УЧРЕЖДЕНИЕ ЗДРАВООХРАНЕНИЯ МОСКОВСКОЙ ОБЛАСТИ "КОРОЛЁВСКАЯ КЛИНИЧЕСКАЯ БОЛЬНИЦА"</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ГБУЗ МОСКОВСКОЙ ОБЛАСТИ "КОРОЛЁВСКАЯ КЛИНИЧЕСКАЯ БОЛЬНИЦА"</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141070, Московская область, г. Королёв, ул. Циолковского, д. 24</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141070, Московская область, г. Королёв, ул. Циолковского, д. 24</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5018000184</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501801001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1035003374262</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МЭФ Московской области</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20825219750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ГБУЗ МОСКОВСКОЙ ОБЛАСТИ "КОРОЛЁВСКАЯ КЛИНИЧЕСКАЯ БОЛЬНИЦА"</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03224643460000004800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46734000001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495-511-54-43</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Главный врач</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(Э. М. Шпилянский</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