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3940"/>
        <w:gridCol w:w="3600"/>
        <w:gridCol w:w="3860"/>
        <w:gridCol w:w="100"/>
        <w:gridCol w:w="100"/>
        <w:gridCol w:w="40"/>
      </w:tblGrid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9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86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9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9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286000" cy="635000"/>
                  <wp:effectExtent l="0" t="0" r="0" b="0"/>
                  <wp:wrapNone/>
                  <wp:docPr id="47558519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8519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 r="8888"/>
                          </a:stretch>
                        </pic:blipFill>
                        <pic:spPr>
                          <a:xfrm>
                            <a:off x="0" y="0"/>
                            <a:ext cx="22860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6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6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9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4525BD">
            <w:pPr>
              <w:pStyle w:val="EMPTYCELLSTYLE"/>
            </w:pPr>
          </w:p>
        </w:tc>
        <w:tc>
          <w:tcPr>
            <w:tcW w:w="386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8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9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86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15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9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86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proofErr w:type="gramStart"/>
            <w:r>
              <w:rPr>
                <w:b/>
                <w:color w:val="000000"/>
                <w:sz w:val="24"/>
                <w:u w:val="single"/>
              </w:rPr>
              <w:t>РУКОВОДСТВО ПО ЭКСПЕРТНОЙ ОЦЕНКЕ</w:t>
            </w:r>
            <w:proofErr w:type="gramEnd"/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both"/>
            </w:pPr>
            <w:r>
              <w:rPr>
                <w:b/>
                <w:color w:val="000000"/>
                <w:sz w:val="24"/>
              </w:rPr>
              <w:t>Оценка и сопоставление заявок (оценочная стадия) лот № 192.26.00896 Ввода высоковольтные для нужд АО "ТГК-11"</w:t>
            </w: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both"/>
            </w:pPr>
            <w:r>
              <w:rPr>
                <w:color w:val="000000"/>
                <w:sz w:val="24"/>
              </w:rPr>
              <w:t xml:space="preserve">1. Для определения лучших условий исполнения Договора закупочная/конкурсная комиссия оценивает и сопоставляет заявки по степени выгодности для Заказчика, исходя из следующих критериев: </w:t>
            </w: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46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6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000"/>
              <w:gridCol w:w="2000"/>
              <w:gridCol w:w="1400"/>
              <w:gridCol w:w="1400"/>
              <w:gridCol w:w="1400"/>
              <w:gridCol w:w="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0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1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№ п/п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3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2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Направление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br/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br/>
                          <w:t>экспертной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br/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br/>
                          <w:t>оценки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14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Краткое наименование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14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Обозначение выставленного по критерию балла / полученного значения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14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Значимость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3000"/>
                    </w:trPr>
                    <w:tc>
                      <w:tcPr>
                        <w:tcW w:w="14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Обозначение значимости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Деловая репутация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4525BD">
                        <w:pPr>
                          <w:ind w:firstLine="100"/>
                        </w:pP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Деловая репутация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Экономическая безопасность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100%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Качество поставляемой продукции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4525BD">
                        <w:pPr>
                          <w:ind w:firstLine="100"/>
                        </w:pP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Временные параметры поставки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Техническая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20%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2.2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Гарантийные обязательства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Техническая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40%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2.2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2.3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Соответствие объема и качества предлагаемого товара требованиям ТЗ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Техническая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2.3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40%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2.3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Коммерческое предложение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4525BD">
                        <w:pPr>
                          <w:ind w:firstLine="100"/>
                        </w:pP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50%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Цена договора, предложенная участником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Коммерческая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70%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36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3.2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36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Цена договора, предложенная участником с учетом суммы упущенной выгоды/потенциального депозитного дохода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Коммерческая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3.2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3.2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30%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3.2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Надежность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4525BD">
                        <w:pPr>
                          <w:ind w:firstLine="100"/>
                        </w:pP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30%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Добровольные системы подтверждения квалификации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Квалификационная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14%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36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36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Аккредитация в Группе «Интер РАО» в качестве поставщика, закупаемых в рамках данной процедуры товаров, работ, услуг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Квалификационная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50%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4.1.1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9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4.1.2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9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Наличие сертифицированных систем менеджмента и/или иных добровольных сертифицированных подтверждений компетенции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Квалификационная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4.1.2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4.1.2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50%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4.1.2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Опыт выполнения поставок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Квалификационная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35%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6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000"/>
              <w:gridCol w:w="2000"/>
              <w:gridCol w:w="1400"/>
              <w:gridCol w:w="1400"/>
              <w:gridCol w:w="1400"/>
              <w:gridCol w:w="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Опыт выполнения поставок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Квалификационная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100%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4.2.1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Экономические риски с учётом платёжеспособности и финансовой устойчивости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Финансово-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экономическая  экспертиза</w:t>
                        </w:r>
                        <w:proofErr w:type="gramEnd"/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34%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Экономические риски с учётом платёжеспособности и финансовой устойчивости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Финансово-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экономическая  экспертиза</w:t>
                        </w:r>
                        <w:proofErr w:type="gramEnd"/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100%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4.3.1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Юридические риски с учётом предложенных условий договора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Юридическая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17%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20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20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Оценка риска заключения договора с участником, в связи с предоставлением в составе заявки документов, не соответствующих требованиям закупочной документации либо их отсутствием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Юридическая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50%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4.4.1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200"/>
                        </w:pPr>
                        <w:r>
                          <w:rPr>
                            <w:color w:val="000000"/>
                            <w:sz w:val="24"/>
                          </w:rPr>
                          <w:t>4.4.2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3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820"/>
                    </w:trPr>
                    <w:tc>
                      <w:tcPr>
                        <w:tcW w:w="3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Приемлемость условий договора, предложенных участником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2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Юридическая экспертиза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k</w:t>
                        </w:r>
                        <w:r>
                          <w:rPr>
                            <w:i/>
                            <w:color w:val="000000"/>
                          </w:rPr>
                          <w:t>4.4.2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color w:val="000000"/>
                            <w:sz w:val="24"/>
                          </w:rPr>
                          <w:t>50%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600"/>
                    </w:trPr>
                    <w:tc>
                      <w:tcPr>
                        <w:tcW w:w="1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400"/>
                        </w:pPr>
                        <w:r>
                          <w:rPr>
                            <w:b/>
                            <w:i/>
                            <w:color w:val="000000"/>
                            <w:sz w:val="32"/>
                          </w:rPr>
                          <w:t>b</w:t>
                        </w:r>
                        <w:r>
                          <w:rPr>
                            <w:i/>
                            <w:color w:val="000000"/>
                          </w:rPr>
                          <w:t>4.4.2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t xml:space="preserve"> 2. В случае проведения закупки участниками которой могут быть только СМСП, и выбором способа  закупочной процедуры "конкурс" или "запрос предложений"  рассмотрение и оценка проводиться  в три этапа: </w:t>
            </w:r>
            <w:r>
              <w:rPr>
                <w:color w:val="000000"/>
                <w:sz w:val="24"/>
              </w:rPr>
              <w:br/>
              <w:t xml:space="preserve"> - на первом этапе проводиться экспертиза только по тех</w:t>
            </w:r>
            <w:r>
              <w:rPr>
                <w:color w:val="000000"/>
                <w:sz w:val="24"/>
              </w:rPr>
              <w:t xml:space="preserve">ническому направлению; </w:t>
            </w:r>
            <w:r>
              <w:rPr>
                <w:color w:val="000000"/>
                <w:sz w:val="24"/>
              </w:rPr>
              <w:br/>
              <w:t xml:space="preserve"> - на втором этапе проводятся экспертизы по направлениям: экономическая безопасность, квалификационная, финансово-экономическая, юридическая; </w:t>
            </w:r>
            <w:r>
              <w:rPr>
                <w:color w:val="000000"/>
                <w:sz w:val="24"/>
              </w:rPr>
              <w:br/>
              <w:t>- на третьем этапе проводится коммерческая экспертиза.</w:t>
            </w: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both"/>
            </w:pPr>
            <w:r>
              <w:rPr>
                <w:color w:val="000000"/>
                <w:sz w:val="24"/>
              </w:rPr>
              <w:t>3. Закупочная/конкурсная комис</w:t>
            </w:r>
            <w:r>
              <w:rPr>
                <w:color w:val="000000"/>
                <w:sz w:val="24"/>
              </w:rPr>
              <w:t>сия (Экспертная группа по поручению закупочной/конкурсной комиссии) оценивает и сопоставляет заявки в соответствии с критериями, указанными в п. 1.</w:t>
            </w: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60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t>4. Присвоение баллов осуществляется экспертным путем в соответствии с Приложением 1 к настоящему Руководству.</w:t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02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t>4.1.  Присвоение баллов заявкам по критерию 1 Деловая репутация Участника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1.1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1.1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учетом значимости) по подкритериям критерия 1 Деловая репутация Участника;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1.1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1.1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1.</w:t>
                  </w: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02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 xml:space="preserve">4.2.  Присвоение баллов заявкам по критерию 2 </w:t>
                  </w:r>
                  <w:r>
                    <w:rPr>
                      <w:color w:val="000000"/>
                      <w:sz w:val="24"/>
                    </w:rPr>
                    <w:t>Качество поставляемой продукции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2.1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2.2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2.2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2.3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2.3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учетом значимости) по подкритериям критерия 2 Качество пос</w:t>
                  </w:r>
                  <w:r>
                    <w:rPr>
                      <w:color w:val="000000"/>
                      <w:sz w:val="24"/>
                    </w:rPr>
                    <w:t>тавляемой продукции;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2.2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2.3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2;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2.2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2.3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2.</w:t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30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02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t>4.3.  Присвоение баллов заявкам по критерию 3 Коммерческое предложение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3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3.1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3.1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3.2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3.2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3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учетом значимости) по подкритерия</w:t>
                  </w:r>
                  <w:r>
                    <w:rPr>
                      <w:color w:val="000000"/>
                      <w:sz w:val="24"/>
                    </w:rPr>
                    <w:t>м критерия 3 Коммерческое предложение;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3.1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3.2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3;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3.1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3.2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3.</w:t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137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1378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t>4.3.1 Присвоение баллов заявкам по критерию 3.1 «Цена договора, предложенная участником» осуществляется в следующем порядке:</w:t>
                  </w:r>
                  <w:r>
                    <w:rPr>
                      <w:color w:val="000000"/>
                      <w:sz w:val="24"/>
                    </w:rPr>
                    <w:br/>
                    <w:t>первоначально проводится выбор шкалы оценок и присвоение плановой сумме базовой оценки: если хотя бы у одного участника Цена догово</w:t>
                  </w:r>
                  <w:r>
                    <w:rPr>
                      <w:color w:val="000000"/>
                      <w:sz w:val="24"/>
                    </w:rPr>
                    <w:t>ра, предложенная участником (далее – ОФЕРТА) меньше начальной (максимальной) цены (далее – ГКПЗ), то шкала оценок от 1 до 5, плановая сумма ГКПЗ - 2 балла (сценарий 1), если все значения не меньше ГКПЗ, то шкала оценок от 1 до 3, плановая сумма ГКПЗ - 3 ба</w:t>
                  </w:r>
                  <w:r>
                    <w:rPr>
                      <w:color w:val="000000"/>
                      <w:sz w:val="24"/>
                    </w:rPr>
                    <w:t>лла, т.е. максимум (сценарий 2):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ЕСЛИ(МИН(ДИАПАЗОН)&lt;ГКПЗ;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Сценарий 1: шкала оценок от 1 до 5. Проводится сопоставление ОФЕРТЫ участника и ГКПЗ: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ЕСЛИ(ОФЕРТА/ГКПЗ)&gt;1;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 xml:space="preserve">Если оферта участника равна ГКПЗ, то такой Участник получает 2 балла. Другие участники </w:t>
                  </w:r>
                  <w:r>
                    <w:rPr>
                      <w:color w:val="000000"/>
                      <w:sz w:val="24"/>
                    </w:rPr>
                    <w:t>оцениваются по одному из следующих сценариев 1а или 1б:</w:t>
                  </w:r>
                  <w:r>
                    <w:rPr>
                      <w:color w:val="000000"/>
                      <w:sz w:val="24"/>
                    </w:rPr>
                    <w:br/>
                    <w:t>Сценарий 1а: ОФЕРТА участника больше ГКПЗ. Выполняется расчёт оценок в диапазоне от 1 до 2: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ЕСЛИ(ОФЕРТА=МАКС(ДИАПАЗОН) то 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иначе ((МАКС(ДИАПАЗОН)-ОФЕРТА)/(МАКС(ДИАПАЗОН)-ГКПЗ</w:t>
                  </w:r>
                  <w:proofErr w:type="gramStart"/>
                  <w:r>
                    <w:rPr>
                      <w:color w:val="000000"/>
                      <w:sz w:val="24"/>
                    </w:rPr>
                    <w:t>))+</w:t>
                  </w:r>
                  <w:proofErr w:type="gramEnd"/>
                  <w:r>
                    <w:rPr>
                      <w:color w:val="000000"/>
                      <w:sz w:val="24"/>
                    </w:rPr>
                    <w:t>1);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Сценарий 1б: О</w:t>
                  </w:r>
                  <w:r>
                    <w:rPr>
                      <w:color w:val="000000"/>
                      <w:sz w:val="24"/>
                    </w:rPr>
                    <w:t>ФЕРТА участника меньше ГКПЗ. Проверяется, есть ли предложения участника меньше ГКПЗ на 30%: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ЕСЛИ((МИН(ДИАПАЗОН)/ГКПЗ)&lt;0,7;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 минимальное предложение меньше ГКПЗ на 30%, то максимальному баллу 5 соответствует минимальное предложение: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ЕСЛИ(ОФЕРТА=МИН(Д</w:t>
                  </w:r>
                  <w:r>
                    <w:rPr>
                      <w:color w:val="000000"/>
                      <w:sz w:val="24"/>
                    </w:rPr>
                    <w:t>ИАПАЗОН) то 5;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иначе ((ГКПЗ-ОФЕРТА)*3/(ГКПЗ-МИН(ДИАПАЗОН))+2));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 минимальное предложение не меньше ГКПЗ на 30%, то максимальному баллу 5 соответствует сумма ГКПЗ минус 30%. Выполняется расчёт оценки в диапазоне от 2 до 5: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((ГКПЗ-ОФЕРТА)/(ГКПЗ)*</w:t>
                  </w:r>
                  <w:proofErr w:type="gramStart"/>
                  <w:r>
                    <w:rPr>
                      <w:color w:val="000000"/>
                      <w:sz w:val="24"/>
                    </w:rPr>
                    <w:t>10)+</w:t>
                  </w:r>
                  <w:proofErr w:type="gramEnd"/>
                  <w:r>
                    <w:rPr>
                      <w:color w:val="000000"/>
                      <w:sz w:val="24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>));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Сценарий 2: шкала оценок от 1 до 3. 3 балла получает Участник с ценой ОФЕРТЫ равной плановой сумме ГКПЗ. Расчёт оценок остальных участников выполняется в диапазоне от 1 до 3: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ЕСЛИ(ОФЕРТА=МАКС(ДИАПАЗОН) то 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иначе ((МАКС(ДИАПАЗОН)-ОФЕРТА)*2/(МАКС(ДИ</w:t>
                  </w:r>
                  <w:r>
                    <w:rPr>
                      <w:color w:val="000000"/>
                      <w:sz w:val="24"/>
                    </w:rPr>
                    <w:t>АПАЗОН)-ГКПЗ))+1);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В случае, если закупочная процедура проводится в соответствии с Федеральным законом от 18.07.2011 223-ФЗ, то оценка и сопоставление предложений участников будут проводиться с учетом положений Постановления Правительства Российской Федер</w:t>
                  </w:r>
                  <w:r>
                    <w:rPr>
                      <w:color w:val="000000"/>
                      <w:sz w:val="24"/>
                    </w:rPr>
                    <w:t>ации от 23.12.2024 № 1875</w:t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164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1644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4.3.2 Присвоение баллов заявкам по критерию 3.2 «Цена договора, предложенная участником с учетом суммы упущенной выгоды/потенциального депозитного дохода» осуществляется в следующем порядке: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t>1) Объектом оценки является цена договора, предложенная участником с учетом суммы упущенной выгоды/потенциального депозитного дохода – это итоговая стоимость предложения участника, скорректированная на сумму упущенной выгоды (с -) и/или потенциального депо</w:t>
                  </w:r>
                  <w:r>
                    <w:rPr>
                      <w:color w:val="000000"/>
                      <w:sz w:val="24"/>
                    </w:rPr>
                    <w:t>зитного дохода (с +), возникших вследствие отклонения финансовых условий сделки, предложенных участником, от условий оплаты, предусмотренных техническим заданием заказчика, и скорректированная на сумму издержек валютного риска (IVR), в случае оценки заявок</w:t>
                  </w:r>
                  <w:r>
                    <w:rPr>
                      <w:color w:val="000000"/>
                      <w:sz w:val="24"/>
                    </w:rPr>
                    <w:t>, стоимость которых выражена в иностранной валюте и/или рублях с привязкой к курсу иностранной валюты: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SDD = S + DD По сложным графикам (материалы /работы/ услуги), состоящим из нескольких авансовых платежей с разными сроками, учет ведется отдельно по каж</w:t>
                  </w:r>
                  <w:r>
                    <w:rPr>
                      <w:color w:val="000000"/>
                      <w:sz w:val="24"/>
                    </w:rPr>
                    <w:t>дому виду, этапу оплаты и суммируется.;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 xml:space="preserve">SDD = (S + DD) *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Кv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+ IVR 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SDD Цена договора, предложенная участником с учетом суммы упущенной выгоды/потенциального депозитного дохода (в рублях без НДС);</w:t>
                  </w:r>
                  <w:r>
                    <w:rPr>
                      <w:color w:val="000000"/>
                      <w:sz w:val="24"/>
                    </w:rPr>
                    <w:br/>
                    <w:t>S итоговая стоимость предложения участника или его час</w:t>
                  </w:r>
                  <w:r>
                    <w:rPr>
                      <w:color w:val="000000"/>
                      <w:sz w:val="24"/>
                    </w:rPr>
                    <w:t>ти (в валюте предложения участника без НДС), указанная на ЭТП в случае проведения закупки в электронной форме, в ином случае, указанная в письме участника о подаче оферты;</w:t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Кv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курс иностранной валюты заявки участника (части заявки участника) на дату оценки,</w:t>
                  </w:r>
                  <w:r>
                    <w:rPr>
                      <w:color w:val="000000"/>
                      <w:sz w:val="24"/>
                    </w:rPr>
                    <w:t xml:space="preserve"> источник: http://www.cbr.ru/currency_base/dynamics.aspx,</w:t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Kv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принимается за 1, если валюта оферты участника соответствует валюте закупочной документации. В качестве даты оценки принимается:</w:t>
                  </w:r>
                  <w:r>
                    <w:rPr>
                      <w:color w:val="000000"/>
                      <w:sz w:val="24"/>
                    </w:rPr>
                    <w:br/>
                    <w:t>a) дата вскрытия конвертов, указанная в Протоколе вскрытия конверт</w:t>
                  </w:r>
                  <w:r>
                    <w:rPr>
                      <w:color w:val="000000"/>
                      <w:sz w:val="24"/>
                    </w:rPr>
                    <w:t>ов (для первичной экспертизы);</w:t>
                  </w:r>
                  <w:r>
                    <w:rPr>
                      <w:color w:val="000000"/>
                      <w:sz w:val="24"/>
                    </w:rPr>
                    <w:br/>
                    <w:t>b) дата формирования Протокола переговоров (для экспертизы, проводимой после проведения конкурентных переговоров);</w:t>
                  </w:r>
                  <w:r>
                    <w:rPr>
                      <w:color w:val="000000"/>
                      <w:sz w:val="24"/>
                    </w:rPr>
                    <w:br/>
                    <w:t>c) дата формирования Протокола вскрытия конвертов переторжки (для экспертизы, проводимой после переторжки);</w:t>
                  </w:r>
                  <w:r>
                    <w:rPr>
                      <w:color w:val="000000"/>
                      <w:sz w:val="24"/>
                    </w:rPr>
                    <w:br/>
                    <w:t>IV</w:t>
                  </w:r>
                  <w:r>
                    <w:rPr>
                      <w:color w:val="000000"/>
                      <w:sz w:val="24"/>
                    </w:rPr>
                    <w:t>R сумма издержек валютного риска (в рублях без НДС), (принимается за 0, если валюта оферты участника соответствует валюте закупочной документации):</w:t>
                  </w:r>
                  <w:r>
                    <w:rPr>
                      <w:color w:val="000000"/>
                      <w:sz w:val="24"/>
                    </w:rPr>
                    <w:br/>
                    <w:t>a) определяется на основании опубликованной Методики оценки заявок участников закупочных процедур, стоимость</w:t>
                  </w:r>
                  <w:r>
                    <w:rPr>
                      <w:color w:val="000000"/>
                      <w:sz w:val="24"/>
                    </w:rPr>
                    <w:t xml:space="preserve"> которых выражена в иностранной валюте и/или рублях с привязкой к курсу иностранной валюты, опубликованной в составе закупочной документации;</w:t>
                  </w:r>
                  <w:r>
                    <w:rPr>
                      <w:color w:val="000000"/>
                      <w:sz w:val="24"/>
                    </w:rPr>
                    <w:br/>
                    <w:t>b) источником для определения показателя является график оплаты, представленный участником в составе заявки и запо</w:t>
                  </w:r>
                  <w:r>
                    <w:rPr>
                      <w:color w:val="000000"/>
                      <w:sz w:val="24"/>
                    </w:rPr>
                    <w:t>лненный в соответствии с требованиями закупочной документации;</w:t>
                  </w:r>
                  <w:r>
                    <w:rPr>
                      <w:color w:val="000000"/>
                      <w:sz w:val="24"/>
                    </w:rPr>
                    <w:br/>
                    <w:t>c) показатель не применяется, если валюта оферты участника соответствует валюте закупочной документации и не привязана к изменению курса другой валюты;</w:t>
                  </w:r>
                  <w:r>
                    <w:rPr>
                      <w:color w:val="000000"/>
                      <w:sz w:val="24"/>
                    </w:rPr>
                    <w:br/>
                    <w:t>DD сумма упущенной выгоды (с -) и/или пот</w:t>
                  </w:r>
                  <w:r>
                    <w:rPr>
                      <w:color w:val="000000"/>
                      <w:sz w:val="24"/>
                    </w:rPr>
                    <w:t>енциального депозитного дохода (с +), возникшая вследствие отклонений финансовых условий сделки, предложенных участником, от условий оплаты, предусмотренных техническим заданием заказчика, (в валюте предложения участника без НДС):</w:t>
                  </w:r>
                  <w:r>
                    <w:rPr>
                      <w:color w:val="000000"/>
                      <w:sz w:val="24"/>
                    </w:rPr>
                    <w:br/>
                    <w:t>a) источником для определ</w:t>
                  </w:r>
                  <w:r>
                    <w:rPr>
                      <w:color w:val="000000"/>
                      <w:sz w:val="24"/>
                    </w:rPr>
                    <w:t>ения показателя является график оплаты, представленный участником в составе заявки и заполненный в соответствии с требованиями закупочной документации;</w:t>
                  </w:r>
                  <w:r>
                    <w:rPr>
                      <w:color w:val="000000"/>
                      <w:sz w:val="24"/>
                    </w:rPr>
                    <w:br/>
                    <w:t>b) по графикам оплаты, состоящим из нескольких этапов с разными ожидаемыми сроками оплаты, расчет ведетс</w:t>
                  </w:r>
                  <w:r>
                    <w:rPr>
                      <w:color w:val="000000"/>
                      <w:sz w:val="24"/>
                    </w:rPr>
                    <w:t>я отдельно по каждому этапу оплаты итог суммируется: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 xml:space="preserve">DD =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Sав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+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Sдни</w:t>
                  </w:r>
                  <w:proofErr w:type="spellEnd"/>
                  <w:r>
                    <w:rPr>
                      <w:color w:val="000000"/>
                      <w:sz w:val="24"/>
                    </w:rPr>
                    <w:t>, 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Sав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сумма упущенной выгоды (с -), потенциального депозитного дохода (с +), возникшая вследствие Отклонения финансовых условий сделки, в части изменения суммы и/или периода аванса,</w:t>
                  </w:r>
                  <w:r>
                    <w:rPr>
                      <w:color w:val="000000"/>
                      <w:sz w:val="24"/>
                    </w:rPr>
                    <w:t xml:space="preserve"> (в валюте предложения участника без НДС);</w:t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Sдни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сумма упущенной выгоды (с -), потенциального депозитного дохода (с +), возникшая вследствие Отклонения финансовых условий сделки, в части изменения периода отсрочки платежа, (в валюте предложения участника бе</w:t>
                  </w:r>
                  <w:r>
                    <w:rPr>
                      <w:color w:val="000000"/>
                      <w:sz w:val="24"/>
                    </w:rPr>
                    <w:t>з НДС).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Sав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= (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Аизм</w:t>
                  </w:r>
                  <w:proofErr w:type="spellEnd"/>
                  <w:r>
                    <w:rPr>
                      <w:color w:val="000000"/>
                      <w:sz w:val="24"/>
                    </w:rPr>
                    <w:t>*R*k/Y*i)/100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Sдни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= ((S-А)*R*k/Y*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ОтсрИзм</w:t>
                  </w:r>
                  <w:proofErr w:type="spellEnd"/>
                  <w:r>
                    <w:rPr>
                      <w:color w:val="000000"/>
                      <w:sz w:val="24"/>
                    </w:rPr>
                    <w:t>)/100</w:t>
                  </w:r>
                  <w:r>
                    <w:rPr>
                      <w:color w:val="000000"/>
                      <w:sz w:val="24"/>
                    </w:rPr>
                    <w:br/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164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1644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А сумма аванса участника, указанного в его графике оплаты, в составе документов закупочной процедуры, (в валюте предложения участника без НДС);</w:t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Аизм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сумма отклонения аванса, возникшая вследствие отличия финансовых условий сделки, предложенных участником от финансовых условий сделки заказчика, установленных техническим заданием (проектом договора), (в валюте предложения участника без НДС);</w:t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spellStart"/>
                  <w:r>
                    <w:rPr>
                      <w:color w:val="000000"/>
                      <w:sz w:val="24"/>
                    </w:rPr>
                    <w:t>ОтсрИзм</w:t>
                  </w:r>
                  <w:proofErr w:type="spellEnd"/>
                  <w:r>
                    <w:rPr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 xml:space="preserve"> изменение периода отсрочки платежа, возникшее вследствие сокращения (с-), увеличения (с +) периода отсрочки платежа предложенного участником, от периода отсрочки платежа установленного техническим заданием заказчика (проектом договора) (в календарных днях</w:t>
                  </w:r>
                  <w:r>
                    <w:rPr>
                      <w:color w:val="000000"/>
                      <w:sz w:val="24"/>
                    </w:rPr>
                    <w:t>);</w:t>
                  </w:r>
                  <w:r>
                    <w:rPr>
                      <w:color w:val="000000"/>
                      <w:sz w:val="24"/>
                    </w:rPr>
                    <w:br/>
                    <w:t>R процентная ставка для расчета упущенной выгоды/потенциального депозитного дохода (ключевая ставка ЦБР), % годовых (учитывается на уровне ключевой ставки Банка России на момент проведения экспертизы) (источник:  http://www.cbr.ru/);</w:t>
                  </w:r>
                  <w:r>
                    <w:rPr>
                      <w:color w:val="000000"/>
                      <w:sz w:val="24"/>
                    </w:rPr>
                    <w:br/>
                    <w:t>i период авансирова</w:t>
                  </w:r>
                  <w:r>
                    <w:rPr>
                      <w:color w:val="000000"/>
                      <w:sz w:val="24"/>
                    </w:rPr>
                    <w:t>ния - количество календарных дней от даты авансового платежа до ожидаемой даты поставки /выполнения работ/оказания;</w:t>
                  </w:r>
                  <w:r>
                    <w:rPr>
                      <w:color w:val="000000"/>
                      <w:sz w:val="24"/>
                    </w:rPr>
                    <w:br/>
                    <w:t xml:space="preserve">Y количество календарных дней в году (принято как 365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дн</w:t>
                  </w:r>
                  <w:proofErr w:type="spellEnd"/>
                  <w:r>
                    <w:rPr>
                      <w:color w:val="000000"/>
                      <w:sz w:val="24"/>
                    </w:rPr>
                    <w:t>.);</w:t>
                  </w:r>
                  <w:r>
                    <w:rPr>
                      <w:color w:val="000000"/>
                      <w:sz w:val="24"/>
                    </w:rPr>
                    <w:br/>
                    <w:t>k увеличивающий коэффициент, равен:</w:t>
                  </w:r>
                  <w:r>
                    <w:rPr>
                      <w:color w:val="000000"/>
                      <w:sz w:val="24"/>
                    </w:rPr>
                    <w:br/>
                    <w:t xml:space="preserve">1,4  - по филиалам АО «Интер РАО –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Электроге</w:t>
                  </w:r>
                  <w:r>
                    <w:rPr>
                      <w:color w:val="000000"/>
                      <w:sz w:val="24"/>
                    </w:rPr>
                    <w:t>нерация</w:t>
                  </w:r>
                  <w:proofErr w:type="spellEnd"/>
                  <w:r>
                    <w:rPr>
                      <w:color w:val="000000"/>
                      <w:sz w:val="24"/>
                    </w:rPr>
                    <w:t>»;</w:t>
                  </w:r>
                  <w:r>
                    <w:rPr>
                      <w:color w:val="000000"/>
                      <w:sz w:val="24"/>
                    </w:rPr>
                    <w:br/>
                    <w:t>1,3  -  АО «ТГК-11», АО «Омск РТС».2) Определенной по  вышеуказанной формуле Цене  предложения участника с учетом суммы упущенной выгоды/потенциального депозитного дохода присваивается балл:</w:t>
                  </w:r>
                  <w:r>
                    <w:rPr>
                      <w:color w:val="000000"/>
                      <w:sz w:val="24"/>
                    </w:rPr>
                    <w:br/>
                    <w:t>первоначально проводится выбор шкалы оценок и присвоени</w:t>
                  </w:r>
                  <w:r>
                    <w:rPr>
                      <w:color w:val="000000"/>
                      <w:sz w:val="24"/>
                    </w:rPr>
                    <w:t>е плановой сумме базовой оценки: если хотя бы у одного участника Цена договора с учетом суммы упущенной выгоды/потенциального депозитного дохода (далее – ПРИВЕДЕННАЯ ОФЕРТА) меньше начальной (максимальной) цены  (далее - ГКПЗ), то шкала оценок от 1 до 5, н</w:t>
                  </w:r>
                  <w:r>
                    <w:rPr>
                      <w:color w:val="000000"/>
                      <w:sz w:val="24"/>
                    </w:rPr>
                    <w:t>ачальная (максимальная)  сумма ГКПЗ - 2 балла (сценарий 1), если все значения не меньше ГКПЗ, то шкала оценок от 1 до 3, плановая сумма ГКПЗ - 3 балла, т.е. максимум (сценарий 2):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ЕСЛИ(МИН(ДИАПАЗОН)&lt;ГКПЗ;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Сценарий 1: шкала оценок от 1 до 5. Проводится со</w:t>
                  </w:r>
                  <w:r>
                    <w:rPr>
                      <w:color w:val="000000"/>
                      <w:sz w:val="24"/>
                    </w:rPr>
                    <w:t>поставление ПРИВЕДЕННОЙ ОФЕРТЫ  и ГКПЗ: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ЕСЛИ(ПРИВЕДЕННАЯ ОФЕРТА/ГКПЗ)&gt;1;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2 балла получает Участник с предложением равным плановой сумме ГКПЗ. Другие участники оцениваются по одному из следующих сценариев 1а или 1б:</w:t>
                  </w:r>
                  <w:r>
                    <w:rPr>
                      <w:color w:val="000000"/>
                      <w:sz w:val="24"/>
                    </w:rPr>
                    <w:br/>
                    <w:t xml:space="preserve">Сценарий 1а: ПРИВЕДЕННАЯ </w:t>
                  </w:r>
                  <w:proofErr w:type="gramStart"/>
                  <w:r>
                    <w:rPr>
                      <w:color w:val="000000"/>
                      <w:sz w:val="24"/>
                    </w:rPr>
                    <w:t>ОФЕРТА  больше</w:t>
                  </w:r>
                  <w:proofErr w:type="gramEnd"/>
                  <w:r>
                    <w:rPr>
                      <w:color w:val="000000"/>
                      <w:sz w:val="24"/>
                    </w:rPr>
                    <w:t xml:space="preserve"> ГКПЗ. Выполняется расчёт оценок в диапазоне от 1 до 2: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proofErr w:type="gramStart"/>
                  <w:r>
                    <w:rPr>
                      <w:color w:val="000000"/>
                      <w:sz w:val="24"/>
                    </w:rPr>
                    <w:t>ЕСЛИ(</w:t>
                  </w:r>
                  <w:proofErr w:type="gramEnd"/>
                  <w:r>
                    <w:rPr>
                      <w:color w:val="000000"/>
                      <w:sz w:val="24"/>
                    </w:rPr>
                    <w:t>ПРИВЕДЕННАЯ ОФЕРТА=МАКС(ДИАПАЗОН) то 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иначе ((МАКС(ДИАПАЗОН)-ПРИВЕДЕННАЯ ОФЕРТА)/(МАКС(ДИАПАЗОН)-ГКПЗ))+1);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Сценарий 1б: ПРИВЕДЕННАЯ ОФЕРТА  участника меньше ГКПЗ. Проверяется, есть ли предл</w:t>
                  </w:r>
                  <w:r>
                    <w:rPr>
                      <w:color w:val="000000"/>
                      <w:sz w:val="24"/>
                    </w:rPr>
                    <w:t>ожения участника меньше ГКПЗ на 30%: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ЕСЛИ((МИН(ДИАПАЗОН)/ГКПЗ)&lt;0,7;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 минимальное предложение меньше ГКПЗ на 30%, то максимальному баллу 5 соответствует минимальное предложение: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ЕСЛИ(ПРИВЕДЕННАЯ ОФЕРТА =МИН(ДИАПАЗОН) то 5;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 xml:space="preserve">иначе ((ГКПЗ- ПРИВЕДЕННАЯ </w:t>
                  </w:r>
                  <w:r>
                    <w:rPr>
                      <w:color w:val="000000"/>
                      <w:sz w:val="24"/>
                    </w:rPr>
                    <w:t>ОФЕРТА )*3/(ГКПЗ-МИН(ДИАПАЗОН))+2));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если минимальное предложение не меньше ГКПЗ на 30%, то максимальному баллу 5 соответствует сумма ГКПЗ минус 30%. Выполняется расчёт оценки в диапазоне от 2 до 5: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((ГКПЗ-ОФЕРТА)/(ГКПЗ)*</w:t>
                  </w:r>
                  <w:proofErr w:type="gramStart"/>
                  <w:r>
                    <w:rPr>
                      <w:color w:val="000000"/>
                      <w:sz w:val="24"/>
                    </w:rPr>
                    <w:t>10)+</w:t>
                  </w:r>
                  <w:proofErr w:type="gramEnd"/>
                  <w:r>
                    <w:rPr>
                      <w:color w:val="000000"/>
                      <w:sz w:val="24"/>
                    </w:rPr>
                    <w:t>2));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Сценарий 2: шкала оцено</w:t>
                  </w:r>
                  <w:r>
                    <w:rPr>
                      <w:color w:val="000000"/>
                      <w:sz w:val="24"/>
                    </w:rPr>
                    <w:t>к от 1 до 3. 3 балла получает Участник с ПРИВЕДЕННОЙ ОФЕРТОЙ  равной плановой сумме ГКПЗ. Расчёт оценок остальных участников выполняется в диапазоне от 1 до 3: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137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82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proofErr w:type="gramStart"/>
                  <w:r>
                    <w:rPr>
                      <w:color w:val="000000"/>
                      <w:sz w:val="24"/>
                    </w:rPr>
                    <w:t>ЕСЛИ(</w:t>
                  </w:r>
                  <w:proofErr w:type="gramEnd"/>
                  <w:r>
                    <w:rPr>
                      <w:color w:val="000000"/>
                      <w:sz w:val="24"/>
                    </w:rPr>
                    <w:t>ПРИВЕДЕННАЯ ОФЕРТА =МАКС(ДИАПАЗОН) то 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t>иначе ((МАКС(ДИАПАЗОН)- ПРИВЕДЕННАЯ ОФЕРТА)*2/(МАКС(ДИАПАЗОН)-ГКПЗ))+1);</w:t>
                  </w: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02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4.4.  Присвоение баллов заявкам по критерию 4 Надежность Участника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4.1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4.2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4.2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4.3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4.3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4.4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4.4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учетом значимости) по подкритериям критерия 4 Надежность Участника;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4.2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4.3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4.4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4;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4.2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4.3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4.4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4.</w:t>
                  </w: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30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4.4.1.  Присвоение баллов заявкам по критерию 4.1 Добровольные системы подтверждения квалификации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4.1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4.1.1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4.1.1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4.1.2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4.1.2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4.1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учетом значимости) по подкритериям критерия 4.1 Добровольные системы подтверждения квалификации;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4.1.1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4.1.2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4.1;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4.1.1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4.1.2</w:t>
                  </w:r>
                  <w:r>
                    <w:rPr>
                      <w:color w:val="000000"/>
                      <w:sz w:val="24"/>
                    </w:rPr>
                    <w:t xml:space="preserve"> − значимость к</w:t>
                  </w:r>
                  <w:r>
                    <w:rPr>
                      <w:color w:val="000000"/>
                      <w:sz w:val="24"/>
                    </w:rPr>
                    <w:t>аждого подкритерия критерия 4.1.</w:t>
                  </w: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02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4.4.2.  Присвоение баллов заявкам по критерию 4.2 Опыт выполнения поставок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4.2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4.2.1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4.2.1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4.2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</w:t>
                  </w:r>
                  <w:r>
                    <w:rPr>
                      <w:color w:val="000000"/>
                      <w:sz w:val="24"/>
                    </w:rPr>
                    <w:t>учетом значимости) по подкритериям критерия 4.2 Опыт выполнения поставок;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4.2.1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4.2;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4.2.1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4.2.</w:t>
                  </w: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58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4.4.3.  Присвоение баллов заявкам по критерию 4.3 Экономич</w:t>
                  </w:r>
                  <w:r>
                    <w:rPr>
                      <w:color w:val="000000"/>
                      <w:sz w:val="24"/>
                    </w:rPr>
                    <w:t>еские риски с учётом платёжеспособности и финансовой устойчивости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4.3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4.3.1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4.3.1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4.3</w:t>
                  </w:r>
                  <w:r>
                    <w:rPr>
                      <w:color w:val="000000"/>
                      <w:sz w:val="24"/>
                    </w:rPr>
                    <w:t xml:space="preserve"> – сумма баллов (с учетом значимости) по подкритериям критерия </w:t>
                  </w:r>
                  <w:r>
                    <w:rPr>
                      <w:color w:val="000000"/>
                      <w:sz w:val="24"/>
                    </w:rPr>
                    <w:t>4.3 Экономические риски с учётом платёжеспособности и финансовой устойчивости;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4.3.1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4.3;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4.3.1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4.3.</w:t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114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3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330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t>4.4.4.  Присвоение баллов заявкам по критерию 4.4 Юридические риски с учётом предложенных условий договора осуществляется на основании суммы баллов по подкритериям с учетом их значимости  по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4.4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4.4.1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4.4.1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4.4.2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4.4.2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32"/>
                    </w:rPr>
                    <w:t>K</w:t>
                  </w:r>
                  <w:r>
                    <w:rPr>
                      <w:i/>
                      <w:color w:val="000000"/>
                    </w:rPr>
                    <w:t>4.4</w:t>
                  </w:r>
                  <w:r>
                    <w:rPr>
                      <w:color w:val="000000"/>
                      <w:sz w:val="24"/>
                    </w:rPr>
                    <w:t xml:space="preserve"> – с</w:t>
                  </w:r>
                  <w:r>
                    <w:rPr>
                      <w:color w:val="000000"/>
                      <w:sz w:val="24"/>
                    </w:rPr>
                    <w:t>умма баллов (с учетом значимости) по подкритериям критерия 4.4 Юридические риски с учётом предложенных условий договора;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4.4.1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4.4.2</w:t>
                  </w:r>
                  <w:r>
                    <w:rPr>
                      <w:color w:val="000000"/>
                      <w:sz w:val="24"/>
                    </w:rPr>
                    <w:t xml:space="preserve"> − сумма баллов по соответствующим подкритериям критерия 4.4;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4.4.1</w:t>
                  </w:r>
                  <w:r>
                    <w:rPr>
                      <w:color w:val="000000"/>
                      <w:sz w:val="24"/>
                    </w:rPr>
                    <w:t xml:space="preserve">,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4.4.2</w:t>
                  </w:r>
                  <w:r>
                    <w:rPr>
                      <w:color w:val="000000"/>
                      <w:sz w:val="24"/>
                    </w:rPr>
                    <w:t xml:space="preserve"> − значимость каждого подкритерия критерия 4.</w:t>
                  </w:r>
                  <w:r>
                    <w:rPr>
                      <w:color w:val="000000"/>
                      <w:sz w:val="24"/>
                    </w:rPr>
                    <w:t>4.</w:t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hRule="exact" w:val="51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4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val="5140"/>
              </w:trPr>
              <w:tc>
                <w:tcPr>
                  <w:tcW w:w="1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4525BD" w:rsidRDefault="00785F94">
                  <w:r>
                    <w:rPr>
                      <w:color w:val="000000"/>
                      <w:sz w:val="24"/>
                    </w:rPr>
                    <w:br/>
                    <w:t>4.5.  Итоговое значение заявки (сумма баллов) рассчитывается суммированием баллов, набранных заявкой по каждому из критериев с учетом их значимости, по следующей формуле: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И</w:t>
                  </w:r>
                  <w:r>
                    <w:rPr>
                      <w:i/>
                      <w:color w:val="000000"/>
                    </w:rPr>
                    <w:t>СБ</w:t>
                  </w:r>
                  <w:r>
                    <w:rPr>
                      <w:color w:val="000000"/>
                      <w:sz w:val="24"/>
                    </w:rPr>
                    <w:t xml:space="preserve"> =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3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3</w:t>
                  </w:r>
                  <w:r>
                    <w:rPr>
                      <w:color w:val="000000"/>
                      <w:sz w:val="24"/>
                    </w:rPr>
                    <w:t xml:space="preserve"> +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</w:t>
                  </w:r>
                  <w:r>
                    <w:rPr>
                      <w:color w:val="000000"/>
                      <w:sz w:val="24"/>
                    </w:rPr>
                    <w:t xml:space="preserve"> * </w:t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color w:val="000000"/>
                      <w:sz w:val="24"/>
                    </w:rPr>
                    <w:br/>
                    <w:t>где: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И</w:t>
                  </w:r>
                  <w:r>
                    <w:rPr>
                      <w:i/>
                      <w:color w:val="000000"/>
                    </w:rPr>
                    <w:t>СБ</w:t>
                  </w:r>
                  <w:r>
                    <w:rPr>
                      <w:color w:val="000000"/>
                      <w:sz w:val="24"/>
                    </w:rPr>
                    <w:t>– итоговая сумма баллов Конкурсной заявки;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 xml:space="preserve"> –  балл по критерию Деловая репутация Участника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 xml:space="preserve"> - значимость критерия Деловая репутация Участника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 xml:space="preserve"> - сумма баллов по критерию Качество поставляемой продукции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2</w:t>
                  </w:r>
                  <w:r>
                    <w:rPr>
                      <w:color w:val="000000"/>
                      <w:sz w:val="24"/>
                    </w:rPr>
                    <w:t xml:space="preserve"> - значимость критерия Качество поставляемой продукции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3</w:t>
                  </w:r>
                  <w:r>
                    <w:rPr>
                      <w:color w:val="000000"/>
                      <w:sz w:val="24"/>
                    </w:rPr>
                    <w:t xml:space="preserve"> - сумма баллов по критерию Коммерческое предложение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3</w:t>
                  </w:r>
                  <w:r>
                    <w:rPr>
                      <w:color w:val="000000"/>
                      <w:sz w:val="24"/>
                    </w:rPr>
                    <w:t xml:space="preserve"> - значимость критерия Коммерческое предложение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K</w:t>
                  </w:r>
                  <w:r>
                    <w:rPr>
                      <w:i/>
                      <w:color w:val="000000"/>
                    </w:rPr>
                    <w:t>4</w:t>
                  </w:r>
                  <w:r>
                    <w:rPr>
                      <w:color w:val="000000"/>
                      <w:sz w:val="24"/>
                    </w:rPr>
                    <w:t xml:space="preserve"> - сумма баллов по критерию Надежность Участника</w:t>
                  </w:r>
                  <w:r>
                    <w:rPr>
                      <w:color w:val="000000"/>
                      <w:sz w:val="24"/>
                    </w:rPr>
                    <w:br/>
                  </w:r>
                  <w:r>
                    <w:rPr>
                      <w:b/>
                      <w:i/>
                      <w:color w:val="000000"/>
                      <w:sz w:val="28"/>
                    </w:rPr>
                    <w:t>B</w:t>
                  </w:r>
                  <w:r>
                    <w:rPr>
                      <w:i/>
                      <w:color w:val="000000"/>
                    </w:rPr>
                    <w:t>4</w:t>
                  </w:r>
                  <w:r>
                    <w:rPr>
                      <w:color w:val="000000"/>
                      <w:sz w:val="24"/>
                    </w:rPr>
                    <w:t xml:space="preserve"> - значимость критерия Надежность Участника</w:t>
                  </w:r>
                  <w:r>
                    <w:rPr>
                      <w:color w:val="000000"/>
                      <w:sz w:val="24"/>
                    </w:rPr>
                    <w:br/>
                  </w: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gridAfter w:val="2"/>
          <w:wAfter w:w="101" w:type="dxa"/>
          <w:trHeight w:val="46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14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t xml:space="preserve"> 5.  На основании результатов оценки заявок закупочной/конкурсной комиссией каждой заявке относительно других по мере уменьшения итогового значения присваивается порядковый номер. Первый номер присваивается заявке, набравшей по результатам оценки максималь</w:t>
            </w:r>
            <w:r>
              <w:rPr>
                <w:color w:val="000000"/>
                <w:sz w:val="24"/>
              </w:rPr>
              <w:t>ное количество баллов. Такая заявка считается содержащей лучшие условия исполнения договора. В случае если в нескольких заявках содержатся одинаковые условия исполнения договора и такие заявки получили одинаковые итоговые значения, меньший порядковый номер</w:t>
            </w:r>
            <w:r>
              <w:rPr>
                <w:color w:val="000000"/>
                <w:sz w:val="24"/>
              </w:rPr>
              <w:t xml:space="preserve"> присваивается заявке, поступившей (зарегистрированной на электронной площадке) раньше. </w:t>
            </w:r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br/>
              <w:t xml:space="preserve"> 6.  При проведении процедуры переторжки или переговоров предыдущее ранжирование участников считается предварительным. После проведения переторжки (переговоров) Закуп</w:t>
            </w:r>
            <w:r>
              <w:rPr>
                <w:color w:val="000000"/>
                <w:sz w:val="24"/>
              </w:rPr>
              <w:t>очная комиссия (экспертная группа) повторно оценивает критерии, информация по которым изменилась. При этом, после проведения переговоров, повторно может проводиться экспертиза по любому критерию/подкритерию. При проведении переторжки повторно проводится то</w:t>
            </w:r>
            <w:r>
              <w:rPr>
                <w:color w:val="000000"/>
                <w:sz w:val="24"/>
              </w:rPr>
              <w:t xml:space="preserve">лько экспертиза по коммерческому направлению. </w:t>
            </w:r>
            <w:r>
              <w:rPr>
                <w:color w:val="000000"/>
                <w:sz w:val="24"/>
              </w:rPr>
              <w:br/>
              <w:t xml:space="preserve"> По закупкам, участниками которых могут быть только СМСП, коммерческая экспертиза проводиться один раз (оцениваются либо первичные коммерческие предложения, либо поданные на этапе подачи дополнительных ценовых</w:t>
            </w:r>
            <w:r>
              <w:rPr>
                <w:color w:val="000000"/>
                <w:sz w:val="24"/>
              </w:rPr>
              <w:t xml:space="preserve"> предложений участников дополнительные ценовые предложения).</w:t>
            </w:r>
          </w:p>
        </w:tc>
        <w:tc>
          <w:tcPr>
            <w:tcW w:w="100" w:type="dxa"/>
          </w:tcPr>
          <w:p w:rsidR="004525BD" w:rsidRDefault="004525BD">
            <w:pPr>
              <w:pStyle w:val="EMPTYCELLSTYLE"/>
            </w:pPr>
          </w:p>
        </w:tc>
      </w:tr>
    </w:tbl>
    <w:p w:rsidR="004525BD" w:rsidRDefault="004525BD">
      <w:pPr>
        <w:sectPr w:rsidR="004525BD">
          <w:pgSz w:w="11900" w:h="16840"/>
          <w:pgMar w:top="200" w:right="200" w:bottom="0" w:left="200" w:header="0" w:footer="0" w:gutter="0"/>
          <w:cols w:space="720"/>
          <w:docGrid w:linePitch="360"/>
        </w:sect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40"/>
        <w:gridCol w:w="180"/>
        <w:gridCol w:w="1800"/>
        <w:gridCol w:w="1620"/>
        <w:gridCol w:w="2000"/>
        <w:gridCol w:w="4180"/>
        <w:gridCol w:w="720"/>
        <w:gridCol w:w="960"/>
        <w:gridCol w:w="40"/>
        <w:gridCol w:w="1300"/>
        <w:gridCol w:w="280"/>
        <w:gridCol w:w="40"/>
        <w:gridCol w:w="1600"/>
        <w:gridCol w:w="1340"/>
        <w:gridCol w:w="60"/>
        <w:gridCol w:w="40"/>
        <w:gridCol w:w="320"/>
      </w:tblGrid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color w:val="000000"/>
              </w:rPr>
              <w:t>Приложение 1 к руководству</w:t>
            </w:r>
            <w:r>
              <w:rPr>
                <w:color w:val="000000"/>
              </w:rPr>
              <w:br/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ШКАЛА ПРИСВОЕНИЯ БАЛЛОВ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ИНДИВИДУАЛЬНОЕ </w:t>
            </w:r>
            <w:proofErr w:type="gramStart"/>
            <w:r>
              <w:rPr>
                <w:b/>
                <w:color w:val="000000"/>
                <w:sz w:val="24"/>
              </w:rPr>
              <w:t>ЗАКЛЮЧЕНИЕ ПО ЭКСПЕРТНОЙ ОЦЕНКЕ</w:t>
            </w:r>
            <w:proofErr w:type="gramEnd"/>
            <w:r>
              <w:rPr>
                <w:b/>
                <w:color w:val="000000"/>
                <w:sz w:val="24"/>
              </w:rPr>
              <w:t xml:space="preserve"> ЗАЯВОК НА УЧАСТИЕ В ЗАКУПКЕ 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После этапа: _________________________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ДЗО: _____________________</w:t>
            </w: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 Филиал: 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Эксперт: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Способ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договора: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Лот №: 192.26.00896</w:t>
            </w:r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Карта закупок: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Вид экспертизы: 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FFA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Финансово-</w:t>
            </w:r>
            <w:proofErr w:type="gramStart"/>
            <w:r>
              <w:rPr>
                <w:b/>
                <w:color w:val="000000"/>
                <w:sz w:val="24"/>
              </w:rPr>
              <w:t>экономическая  экспертиза</w:t>
            </w:r>
            <w:proofErr w:type="gramEnd"/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80" w:type="dxa"/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1. Отборочная стадия (Отборочная стадия проводится в соответствии с Методикой проведения экспертизы финансово-экономической устойчивости участников закупочных процедур)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28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3300" w:type="dxa"/>
            <w:gridSpan w:val="5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6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№ п/п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80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Наименование отборочного критерия 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63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00"/>
                    </w:trPr>
                    <w:tc>
                      <w:tcPr>
                        <w:tcW w:w="63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Экспертные оценки: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или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«Не 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(в случае несоответствия заполняется заключение ниже)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 рекомендации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8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0" w:name="JR_PAGE_ANCHOR_0_1"/>
                  <w:bookmarkEnd w:id="0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8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Рекомендации эксперта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9800" w:type="dxa"/>
            <w:gridSpan w:val="6"/>
          </w:tcPr>
          <w:p w:rsidR="004525BD" w:rsidRDefault="004525BD">
            <w:pPr>
              <w:pStyle w:val="EMPTYCELLSTYLE"/>
            </w:pP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98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2. Оценочная стадия</w:t>
            </w: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24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64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4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Экономические риски с учётом платёжеспособности и финансовой устойчивости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Участник не соответствует требованиям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 xml:space="preserve">От 1 до 5 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баллов  -</w:t>
                        </w:r>
                        <w:proofErr w:type="gramEnd"/>
                        <w:r>
                          <w:rPr>
                            <w:color w:val="000000"/>
                            <w:sz w:val="24"/>
                          </w:rPr>
                          <w:t xml:space="preserve"> Баллы выставляются в соответствии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с Методикой проведения экспертизы финансово-экономичес</w:t>
                        </w:r>
                        <w:r>
                          <w:rPr>
                            <w:color w:val="000000"/>
                            <w:sz w:val="24"/>
                          </w:rPr>
                          <w:t>кой устойчивости участников закупочных процедур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"/>
                    </w:trPr>
                    <w:tc>
                      <w:tcPr>
                        <w:tcW w:w="92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4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4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4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ИНДИВИДУАЛЬНОЕ </w:t>
            </w:r>
            <w:proofErr w:type="gramStart"/>
            <w:r>
              <w:rPr>
                <w:b/>
                <w:color w:val="000000"/>
                <w:sz w:val="24"/>
              </w:rPr>
              <w:t>ЗАКЛЮЧЕНИЕ ПО ЭКСПЕРТНОЙ ОЦЕНКЕ</w:t>
            </w:r>
            <w:proofErr w:type="gramEnd"/>
            <w:r>
              <w:rPr>
                <w:b/>
                <w:color w:val="000000"/>
                <w:sz w:val="24"/>
              </w:rPr>
              <w:t xml:space="preserve"> ЗАЯВОК НА УЧАСТИЕ В ЗАКУПКЕ 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После этапа: _________________________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ДЗО: _____________________</w:t>
            </w: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 Филиал: 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Эксперт: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Способ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договора: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Лот №: 192.26.00896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Карта закупок: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Вид экспертизы: 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FFA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Коммерческая экспертиза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80" w:type="dxa"/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1. Отборочная стадия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6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№ п/п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80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Наименование отборочного критерия 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63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00"/>
                    </w:trPr>
                    <w:tc>
                      <w:tcPr>
                        <w:tcW w:w="63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Экспертные оценки: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или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«Не 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(в случае несоответствия заполняется заключение ниже)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 рекомендации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8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2" w:name="JR_PAGE_ANCHOR_0_3"/>
                  <w:bookmarkEnd w:id="2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8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Рекомендации эксперта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78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6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5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98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2. Оценочная стадия</w:t>
            </w:r>
          </w:p>
        </w:tc>
        <w:tc>
          <w:tcPr>
            <w:tcW w:w="16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5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78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6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5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1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color w:val="000000"/>
                <w:sz w:val="24"/>
              </w:rPr>
              <w:t>Сумма ГКПЗ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1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78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6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5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color w:val="000000"/>
                <w:sz w:val="24"/>
              </w:rPr>
              <w:t>№ п/п</w:t>
            </w:r>
          </w:p>
        </w:tc>
        <w:tc>
          <w:tcPr>
            <w:tcW w:w="9500" w:type="dxa"/>
            <w:gridSpan w:val="6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color w:val="000000"/>
                <w:sz w:val="24"/>
              </w:rPr>
              <w:t>Наименование участника процедуры</w:t>
            </w:r>
          </w:p>
        </w:tc>
        <w:tc>
          <w:tcPr>
            <w:tcW w:w="160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color w:val="000000"/>
                <w:sz w:val="24"/>
              </w:rPr>
              <w:t>Цена договора, предложенная участником, руб. без НДС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1</w:t>
            </w:r>
          </w:p>
        </w:tc>
        <w:tc>
          <w:tcPr>
            <w:tcW w:w="9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2</w:t>
            </w:r>
          </w:p>
        </w:tc>
        <w:tc>
          <w:tcPr>
            <w:tcW w:w="9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3</w:t>
            </w:r>
          </w:p>
        </w:tc>
        <w:tc>
          <w:tcPr>
            <w:tcW w:w="95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>
            <w:pPr>
              <w:jc w:val="center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8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78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16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58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34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15840" w:type="dxa"/>
            <w:gridSpan w:val="1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400"/>
              <w:gridCol w:w="740"/>
              <w:gridCol w:w="740"/>
              <w:gridCol w:w="740"/>
              <w:gridCol w:w="760"/>
              <w:gridCol w:w="760"/>
              <w:gridCol w:w="740"/>
              <w:gridCol w:w="740"/>
              <w:gridCol w:w="740"/>
              <w:gridCol w:w="740"/>
              <w:gridCol w:w="74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84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84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 xml:space="preserve">(максимальная оценка по позиции 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–  5</w:t>
                        </w:r>
                        <w:proofErr w:type="gramEnd"/>
                        <w:r>
                          <w:rPr>
                            <w:color w:val="000000"/>
                            <w:sz w:val="24"/>
                          </w:rPr>
                          <w:t xml:space="preserve"> баллов)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8400" w:type="dxa"/>
                        <w:tcBorders>
                          <w:top w:val="single" w:sz="4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Критерии оценки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40" w:type="dxa"/>
                  <w:gridSpan w:val="10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№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84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2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3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6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4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6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5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6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7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8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9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00"/>
                    </w:trPr>
                    <w:tc>
                      <w:tcPr>
                        <w:tcW w:w="74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10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8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Цена договора, предложенная участником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8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Цена договора, предложенная участником с учетом суммы упущенной выгоды/потенциального депозитного дохода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3" w:name="JR_PAGE_ANCHOR_0_4"/>
                  <w:bookmarkEnd w:id="3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400" w:type="dxa"/>
            <w:gridSpan w:val="3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ИНДИВИДУАЛЬНОЕ </w:t>
            </w:r>
            <w:proofErr w:type="gramStart"/>
            <w:r>
              <w:rPr>
                <w:b/>
                <w:color w:val="000000"/>
                <w:sz w:val="24"/>
              </w:rPr>
              <w:t>ЗАКЛЮЧЕНИЕ ПО ЭКСПЕРТНОЙ ОЦЕНКЕ</w:t>
            </w:r>
            <w:proofErr w:type="gramEnd"/>
            <w:r>
              <w:rPr>
                <w:b/>
                <w:color w:val="000000"/>
                <w:sz w:val="24"/>
              </w:rPr>
              <w:t xml:space="preserve"> ЗАЯВОК НА УЧАСТИЕ В ЗАКУПКЕ 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После этапа: _________________________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ДЗО: _____________________</w:t>
            </w: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 Филиал: 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Эксперт: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Способ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договора: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Лот №: 192.26.00896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Карта закупок: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Вид экспертизы: 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FFA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Экономическая безопасность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80" w:type="dxa"/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1. Отборочная стадия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6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№ п/п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80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Наименование отборочного критерия 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63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00"/>
                    </w:trPr>
                    <w:tc>
                      <w:tcPr>
                        <w:tcW w:w="63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Экспертные оценки: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или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«Не 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(в случае несоответствия заполняется заключение ниже)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 рекомендации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8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4" w:name="JR_PAGE_ANCHOR_0_5"/>
                  <w:bookmarkEnd w:id="4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8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Рекомендации эксперта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5" w:name="JR_PAGE_ANCHOR_0_6"/>
            <w:bookmarkEnd w:id="5"/>
          </w:p>
        </w:tc>
        <w:tc>
          <w:tcPr>
            <w:tcW w:w="9800" w:type="dxa"/>
            <w:gridSpan w:val="6"/>
          </w:tcPr>
          <w:p w:rsidR="004525BD" w:rsidRDefault="004525BD">
            <w:pPr>
              <w:pStyle w:val="EMPTYCELLSTYLE"/>
            </w:pP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98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2. Оценочная стадия</w:t>
            </w: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Деловая репутация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Неприемлемая деловая репутация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 xml:space="preserve">От 1 до 5 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баллов  -</w:t>
                        </w:r>
                        <w:proofErr w:type="gramEnd"/>
                        <w:r>
                          <w:rPr>
                            <w:color w:val="000000"/>
                            <w:sz w:val="24"/>
                          </w:rPr>
                          <w:t xml:space="preserve"> Баллы выставляются в соответствии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с Методикой оценки деловой репутации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ИНДИВИДУАЛЬНОЕ </w:t>
            </w:r>
            <w:proofErr w:type="gramStart"/>
            <w:r>
              <w:rPr>
                <w:b/>
                <w:color w:val="000000"/>
                <w:sz w:val="24"/>
              </w:rPr>
              <w:t>ЗАКЛЮЧЕНИЕ ПО ЭКСПЕРТНОЙ ОЦЕНКЕ</w:t>
            </w:r>
            <w:proofErr w:type="gramEnd"/>
            <w:r>
              <w:rPr>
                <w:b/>
                <w:color w:val="000000"/>
                <w:sz w:val="24"/>
              </w:rPr>
              <w:t xml:space="preserve"> ЗАЯВОК НА УЧАСТИЕ В ЗАКУПКЕ 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После этапа: _________________________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ДЗО: _____________________</w:t>
            </w: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 Филиал: 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Эксперт: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Способ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договора: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Лот №: 192.26.00896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Карта закупок: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Вид экспертизы: 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FFA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Техническая экспертиза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80" w:type="dxa"/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1. Отборочная стадия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6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№ п/п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80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Наименование отборочного критерия 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63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00"/>
                    </w:trPr>
                    <w:tc>
                      <w:tcPr>
                        <w:tcW w:w="63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Экспертные оценки: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или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«Не 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(в случае несоответствия заполняется заключение ниже)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 рекомендации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8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6" w:name="JR_PAGE_ANCHOR_0_7"/>
                  <w:bookmarkEnd w:id="6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8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Рекомендации эксперта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7" w:name="JR_PAGE_ANCHOR_0_8"/>
            <w:bookmarkEnd w:id="7"/>
          </w:p>
        </w:tc>
        <w:tc>
          <w:tcPr>
            <w:tcW w:w="9800" w:type="dxa"/>
            <w:gridSpan w:val="6"/>
          </w:tcPr>
          <w:p w:rsidR="004525BD" w:rsidRDefault="004525BD">
            <w:pPr>
              <w:pStyle w:val="EMPTYCELLSTYLE"/>
            </w:pP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98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2. Оценочная стадия</w:t>
            </w: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85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9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90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Соответствие объема и качества предлагаемого товара требованиям ТЗ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30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Участник не представил (не подтвердил) объем и/или качество поставляемого товара, либо объем и/или качество поставляемого товара не соответствуют  минимальным требованиям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Закупо</w:t>
                        </w:r>
                        <w:r>
                          <w:rPr>
                            <w:color w:val="000000"/>
                            <w:sz w:val="24"/>
                          </w:rPr>
                          <w:t>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От 1 до 2 баллов  - Данный диапазон не  используется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3 балла - Предложение участника полностью соответствует требованиям  Закупочной документации по объему и качеству предлагаемого товара. В случае обязательного наличия требования о предо</w:t>
                        </w:r>
                        <w:r>
                          <w:rPr>
                            <w:color w:val="000000"/>
                            <w:sz w:val="24"/>
                          </w:rPr>
                          <w:t>ставлении сертификата, подтверждающего качество продукции, такой документ предоставлен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 xml:space="preserve">4 балла - Предложение участника полностью соответствует 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требованиям  Закупочной</w:t>
                        </w:r>
                        <w:proofErr w:type="gramEnd"/>
                        <w:r>
                          <w:rPr>
                            <w:color w:val="000000"/>
                            <w:sz w:val="24"/>
                          </w:rPr>
                          <w:t xml:space="preserve"> документации по объему и качеству поставляемого товара. Подтверждены желательные требован</w:t>
                        </w:r>
                        <w:r>
                          <w:rPr>
                            <w:color w:val="000000"/>
                            <w:sz w:val="24"/>
                          </w:rPr>
                          <w:t>ия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5 баллов - Оценка не используется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08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08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Временные параметры поставки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8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Участник не указал временные параметры поставки, либо предложенные параметры поставки не соответствуют требованиям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От 1 до 2 баллов  - Данный диапазон не  используется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 xml:space="preserve">3 балла - Предложенные временные параметры поставки  </w:t>
                        </w:r>
                        <w:r>
                          <w:rPr>
                            <w:color w:val="000000"/>
                            <w:sz w:val="24"/>
                          </w:rPr>
                          <w:t>соответствуют требованиям/условиям 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4 балла - Предложенные временные параметры поставки участника  улучшают требования закупочной документации, в случае если возможность таких улучшений была указана в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5 балло</w:t>
                        </w:r>
                        <w:r>
                          <w:rPr>
                            <w:color w:val="000000"/>
                            <w:sz w:val="24"/>
                          </w:rPr>
                          <w:t>в - Оценка не используется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8" w:name="JR_PAGE_ANCHOR_0_9"/>
            <w:bookmarkEnd w:id="8"/>
          </w:p>
        </w:tc>
        <w:tc>
          <w:tcPr>
            <w:tcW w:w="16100" w:type="dxa"/>
            <w:gridSpan w:val="15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6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08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08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Гарантийные обязательства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8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Участник не подтвердил гарантийные обязательства,  либо предложенные обязательства меньше (хуже) требований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</w:r>
                        <w:r>
                          <w:rPr>
                            <w:color w:val="000000"/>
                            <w:sz w:val="24"/>
                          </w:rPr>
                          <w:t>От 1 до 2 баллов  - Данный диапазон не  используется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3 балла - Предложенные гарантийные обязательства  соответствуют требованиям/условиям 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4 балла - Предложенные гарантийные обязательства  улучшают требования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t>, но не более чем в 2 раза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5 баллов - Предложенные гарантийные обязательства  улучшают требования закупочной документации более чем в 2 раза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ИНДИВИДУАЛЬНОЕ </w:t>
            </w:r>
            <w:proofErr w:type="gramStart"/>
            <w:r>
              <w:rPr>
                <w:b/>
                <w:color w:val="000000"/>
                <w:sz w:val="24"/>
              </w:rPr>
              <w:t>ЗАКЛЮЧЕНИЕ ПО ЭКСПЕРТНОЙ ОЦЕНКЕ</w:t>
            </w:r>
            <w:proofErr w:type="gramEnd"/>
            <w:r>
              <w:rPr>
                <w:b/>
                <w:color w:val="000000"/>
                <w:sz w:val="24"/>
              </w:rPr>
              <w:t xml:space="preserve"> ЗАЯВОК НА УЧАСТИЕ В ЗАКУПКЕ 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После этапа: _________________________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ДЗО: _____________________</w:t>
            </w: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 Филиал: 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Эксперт: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Способ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договора: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Лот №: 192.26.00896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Карта закупок: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Вид экспертизы: 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FFA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Юридическая экспертиза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80" w:type="dxa"/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1. Отборочная стадия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6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№ п/п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80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Наименование отборочного критерия 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63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00"/>
                    </w:trPr>
                    <w:tc>
                      <w:tcPr>
                        <w:tcW w:w="63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Экспертные оценки: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или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«Не 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(в случае несоответствия заполняется заключение ниже)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 рекомендации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8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9" w:name="JR_PAGE_ANCHOR_0_10"/>
                  <w:bookmarkEnd w:id="9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8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Рекомендации эксперта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10" w:name="JR_PAGE_ANCHOR_0_11"/>
            <w:bookmarkEnd w:id="10"/>
          </w:p>
        </w:tc>
        <w:tc>
          <w:tcPr>
            <w:tcW w:w="9800" w:type="dxa"/>
            <w:gridSpan w:val="6"/>
          </w:tcPr>
          <w:p w:rsidR="004525BD" w:rsidRDefault="004525BD">
            <w:pPr>
              <w:pStyle w:val="EMPTYCELLSTYLE"/>
            </w:pP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98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2. Оценочная стадия</w:t>
            </w: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966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7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7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Оценка риска заключения договора с участником, в связи с предоставлением в составе заявки документов, не соответствующих требованиям закупочной документации либо их отсутствием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12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 xml:space="preserve">0 баллов - Непредставление документов, установленных требованиями Закупочной 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документации и/или 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представление документов</w:t>
                        </w:r>
                        <w:proofErr w:type="gramEnd"/>
                        <w:r>
                          <w:rPr>
                            <w:color w:val="000000"/>
                            <w:sz w:val="24"/>
                          </w:rPr>
                          <w:t xml:space="preserve"> не соответствующих требованиям Закупочной документации и/или представление документов, не подтверждающих соответствие участника требованиям Закупочной документации (за исключением документов, указанных при описан</w:t>
                        </w:r>
                        <w:r>
                          <w:rPr>
                            <w:color w:val="000000"/>
                            <w:sz w:val="24"/>
                          </w:rPr>
                          <w:t>ии оценки 2 балла). Отсутствие участника в Едином реестре СМСП (при закупке у СМСП)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1 балл - Не используется для оценки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2 балла - Не представление участником справок (одной или обоих) о крупности и/или заинтересованности сделок или представление участником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справок (одной или обоих) о крупности и/или заинтересованности сделок не соответствующих требованиям  Закупочной документации и/или законодательству РФ; не представление действующей версии Устава.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3 балла - Участник/предложение участника соответствует тре</w:t>
                        </w:r>
                        <w:r>
                          <w:rPr>
                            <w:color w:val="000000"/>
                            <w:sz w:val="24"/>
                          </w:rPr>
                          <w:t>бованиям Закупочной документации. Приемлемые риски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 xml:space="preserve">От 4 до 5 </w:t>
                        </w:r>
                        <w:proofErr w:type="gramStart"/>
                        <w:r>
                          <w:rPr>
                            <w:color w:val="000000"/>
                            <w:sz w:val="24"/>
                          </w:rPr>
                          <w:t>баллов  -</w:t>
                        </w:r>
                        <w:proofErr w:type="gramEnd"/>
                        <w:r>
                          <w:rPr>
                            <w:color w:val="000000"/>
                            <w:sz w:val="24"/>
                          </w:rPr>
                          <w:t xml:space="preserve"> диапазон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не используется для оценки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52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52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52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34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34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Приемлемость условий договора, предложенных участником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4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Участник не представил протокол разногласий в соответствии с формой, установленной закупочной документацией и/или письма-согласия с условиями договора, и/или представлен протокол разногласий с "обязательными" условиями и/или без указания статуса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условий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1 балл - Участником представлен протокол разногласий с "желательными" условиями влияющими/ухудшающими положение Заказчика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2 балла - Не используется для оценки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3 балла - Участник согласен с условиями договора или участник представил протокол разног</w:t>
                        </w:r>
                        <w:r>
                          <w:rPr>
                            <w:color w:val="000000"/>
                            <w:sz w:val="24"/>
                          </w:rPr>
                          <w:t>ласий с "желательными" условиями не влияющими на положение Заказчика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От 4 до 5 баллов  - Не используется для оценки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14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14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14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ИНДИВИДУАЛЬНОЕ </w:t>
            </w:r>
            <w:proofErr w:type="gramStart"/>
            <w:r>
              <w:rPr>
                <w:b/>
                <w:color w:val="000000"/>
                <w:sz w:val="24"/>
              </w:rPr>
              <w:t>ЗАКЛЮЧЕНИЕ ПО ЭКСПЕРТНОЙ ОЦЕНКЕ</w:t>
            </w:r>
            <w:proofErr w:type="gramEnd"/>
            <w:r>
              <w:rPr>
                <w:b/>
                <w:color w:val="000000"/>
                <w:sz w:val="24"/>
              </w:rPr>
              <w:t xml:space="preserve"> ЗАЯВОК НА УЧАСТИЕ В ЗАКУПКЕ 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После этапа: _________________________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>ДЗО: _____________________</w:t>
            </w: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6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pPr>
              <w:jc w:val="center"/>
            </w:pPr>
            <w:r>
              <w:rPr>
                <w:b/>
                <w:color w:val="000000"/>
                <w:sz w:val="24"/>
              </w:rPr>
              <w:t xml:space="preserve"> Филиал: _______________________</w:t>
            </w: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Эксперт: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Способ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закупки: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Предмет договора: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Лот №: 192.26.00896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Карта закупок: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4525BD"/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Вид экспертизы: </w:t>
            </w:r>
          </w:p>
        </w:tc>
        <w:tc>
          <w:tcPr>
            <w:tcW w:w="6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7FFA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 xml:space="preserve"> Квалификационная экспертиза</w:t>
            </w: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080" w:type="dxa"/>
            <w:gridSpan w:val="14"/>
            <w:tcMar>
              <w:top w:w="0" w:type="dxa"/>
              <w:left w:w="0" w:type="dxa"/>
              <w:bottom w:w="0" w:type="dxa"/>
              <w:right w:w="0" w:type="dxa"/>
            </w:tcMar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1. Отборочная стадия</w:t>
            </w: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600" w:type="dxa"/>
            <w:gridSpan w:val="3"/>
          </w:tcPr>
          <w:p w:rsidR="004525BD" w:rsidRDefault="004525BD">
            <w:pPr>
              <w:pStyle w:val="EMPTYCELLSTYLE"/>
            </w:pPr>
          </w:p>
        </w:tc>
        <w:tc>
          <w:tcPr>
            <w:tcW w:w="200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4900" w:type="dxa"/>
            <w:gridSpan w:val="2"/>
          </w:tcPr>
          <w:p w:rsidR="004525BD" w:rsidRDefault="004525BD">
            <w:pPr>
              <w:pStyle w:val="EMPTYCELLSTYLE"/>
            </w:pPr>
          </w:p>
        </w:tc>
        <w:tc>
          <w:tcPr>
            <w:tcW w:w="5580" w:type="dxa"/>
            <w:gridSpan w:val="8"/>
          </w:tcPr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62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14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№ п/п критерия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80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Наименование отборочного критерия 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63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400"/>
                    </w:trPr>
                    <w:tc>
                      <w:tcPr>
                        <w:tcW w:w="63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Экспертные оценки: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или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«Не соответствует»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b/>
                            <w:color w:val="FF0000"/>
                            <w:sz w:val="24"/>
                          </w:rPr>
                          <w:t>(в случае несоответствия заполняется заключение ниже)</w:t>
                        </w:r>
                        <w:r>
                          <w:rPr>
                            <w:b/>
                            <w:color w:val="000000"/>
                            <w:sz w:val="24"/>
                          </w:rPr>
                          <w:t xml:space="preserve"> и рекомендации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2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2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1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20"/>
                    </w:trPr>
                    <w:tc>
                      <w:tcPr>
                        <w:tcW w:w="8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785F94">
                  <w:r>
                    <w:br w:type="page"/>
                  </w:r>
                </w:p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/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bookmarkStart w:id="11" w:name="JR_PAGE_ANCHOR_0_12"/>
                  <w:bookmarkEnd w:id="11"/>
                </w:p>
                <w:p w:rsidR="004525BD" w:rsidRDefault="00785F94">
                  <w:r>
                    <w:br w:type="page"/>
                  </w:r>
                </w:p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8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8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80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Рекомендации эксперта по отклонению или допуску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21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0F8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2100" w:type="dxa"/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20" w:type="dxa"/>
          </w:tcPr>
          <w:p w:rsidR="004525BD" w:rsidRDefault="004525BD">
            <w:pPr>
              <w:pStyle w:val="EMPTYCELLSTYLE"/>
            </w:pPr>
          </w:p>
        </w:tc>
        <w:tc>
          <w:tcPr>
            <w:tcW w:w="320" w:type="dxa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12" w:name="JR_PAGE_ANCHOR_0_13"/>
            <w:bookmarkEnd w:id="12"/>
          </w:p>
        </w:tc>
        <w:tc>
          <w:tcPr>
            <w:tcW w:w="9800" w:type="dxa"/>
            <w:gridSpan w:val="6"/>
          </w:tcPr>
          <w:p w:rsidR="004525BD" w:rsidRDefault="004525BD">
            <w:pPr>
              <w:pStyle w:val="EMPTYCELLSTYLE"/>
            </w:pP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98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525BD" w:rsidRDefault="00785F94">
            <w:r>
              <w:rPr>
                <w:b/>
                <w:color w:val="000000"/>
                <w:sz w:val="24"/>
              </w:rPr>
              <w:t>Таблица № 2. Оценочная стадия</w:t>
            </w:r>
          </w:p>
        </w:tc>
        <w:tc>
          <w:tcPr>
            <w:tcW w:w="6300" w:type="dxa"/>
            <w:gridSpan w:val="9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858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9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90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Опыт выполнения поставок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30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Не представлены сведения, либо представленный опыт ниже минимальных обязательных требований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От 1 до 2 баллов  - Данный диапазон не используется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</w:r>
                        <w:r>
                          <w:rPr>
                            <w:color w:val="000000"/>
                            <w:sz w:val="24"/>
                          </w:rPr>
                          <w:t>3 балла - Опыт поставок соответствует минимальным обязательным требованиям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4 балла - Опыт поставок превышает  минимальные обязательные требования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ИЛИ опыт поставок соответствует минимальным обязательным треб</w:t>
                        </w:r>
                        <w:r>
                          <w:rPr>
                            <w:color w:val="000000"/>
                            <w:sz w:val="24"/>
                          </w:rPr>
                          <w:t>ованиям закупочной документации и подтверждены желательные требования по опыту, указанные в закупочной документации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5 баллов - Опыт поставок превышает  минимальные обязательные требования закупочной документации</w:t>
                        </w:r>
                        <w:bookmarkStart w:id="13" w:name="_GoBack"/>
                        <w:bookmarkEnd w:id="13"/>
                        <w:r>
                          <w:rPr>
                            <w:color w:val="000000"/>
                            <w:sz w:val="24"/>
                          </w:rPr>
                          <w:t xml:space="preserve"> и подтверждены желательные требования по оп</w:t>
                        </w:r>
                        <w:r>
                          <w:rPr>
                            <w:color w:val="000000"/>
                            <w:sz w:val="24"/>
                          </w:rPr>
                          <w:t>ыту, указанные в закупочной документации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308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308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Наличие сертифицированных систем менеджмента и/или иных добровольных сертифицированных подтверждений компетенции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8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Не используется для оценки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1 балл - В случае не предоставления участником подтверждения наличия сертифицированных систем менеджмента и/или иных добровольных сертифицированных подтверждений компетенции ИЛИ в случае отсутствия данного требования в ТЗ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От 2 до 5 баллов  - От 2 до 5 бал</w:t>
                        </w:r>
                        <w:r>
                          <w:rPr>
                            <w:color w:val="000000"/>
                            <w:sz w:val="24"/>
                          </w:rPr>
                          <w:t>лов рассчитывается по формуле: 1 + Су (но не более 5 баллов) где, Су - кол-во сертифицированных систем менеджмента и/или иных добровольных сертифицированных подтверждений компетенции участника, требуемых в ТЗ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88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4525BD" w:rsidRDefault="004525BD">
            <w:pPr>
              <w:pStyle w:val="EMPTYCELLSTYLE"/>
              <w:pageBreakBefore/>
            </w:pPr>
            <w:bookmarkStart w:id="14" w:name="JR_PAGE_ANCHOR_0_14"/>
            <w:bookmarkEnd w:id="14"/>
          </w:p>
        </w:tc>
        <w:tc>
          <w:tcPr>
            <w:tcW w:w="16100" w:type="dxa"/>
            <w:gridSpan w:val="15"/>
          </w:tcPr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  <w:tr w:rsidR="004525BD">
        <w:tblPrEx>
          <w:tblCellMar>
            <w:top w:w="0" w:type="dxa"/>
            <w:bottom w:w="0" w:type="dxa"/>
          </w:tblCellMar>
        </w:tblPrEx>
        <w:trPr>
          <w:trHeight w:hRule="exact" w:val="4400"/>
        </w:trPr>
        <w:tc>
          <w:tcPr>
            <w:tcW w:w="1" w:type="dxa"/>
          </w:tcPr>
          <w:p w:rsidR="004525BD" w:rsidRDefault="004525BD">
            <w:pPr>
              <w:pStyle w:val="EMPTYCELLSTYLE"/>
            </w:pPr>
          </w:p>
        </w:tc>
        <w:tc>
          <w:tcPr>
            <w:tcW w:w="1610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8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оценочных критериев/подкритериев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92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Шкала выставления баллов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510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51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Предложение Участников (описание заполняется экспертом)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800"/>
              </w:trPr>
              <w:tc>
                <w:tcPr>
                  <w:tcW w:w="18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BFE1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800"/>
                    </w:trPr>
                    <w:tc>
                      <w:tcPr>
                        <w:tcW w:w="1700" w:type="dxa"/>
                        <w:shd w:val="clear" w:color="auto" w:fill="FFFFC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jc w:val="center"/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Наименование Участника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  <w:tr w:rsidR="004525BD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800"/>
              </w:trPr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800"/>
                    </w:trPr>
                    <w:tc>
                      <w:tcPr>
                        <w:tcW w:w="18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left="100"/>
                          <w:jc w:val="center"/>
                        </w:pPr>
                        <w:r>
                          <w:rPr>
                            <w:color w:val="000000"/>
                            <w:sz w:val="24"/>
                          </w:rPr>
                          <w:t>Аккредитация в Группе «Интер РАО» в качестве поставщика, закупаемых в рамках данной процедуры товаров, работ, услуг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9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200"/>
                    </w:trPr>
                    <w:tc>
                      <w:tcPr>
                        <w:tcW w:w="92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785F94">
                        <w:pPr>
                          <w:ind w:left="100"/>
                        </w:pPr>
                        <w:r>
                          <w:rPr>
                            <w:color w:val="000000"/>
                            <w:sz w:val="24"/>
                          </w:rPr>
                          <w:t>0 баллов - Не используется для оценки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1 балл - В случае не предоставления участником действующих свидетельств об аккредитации в качестве п</w:t>
                        </w:r>
                        <w:r>
                          <w:rPr>
                            <w:color w:val="000000"/>
                            <w:sz w:val="24"/>
                          </w:rPr>
                          <w:t>оставщика для нужд Группы «Интер РАО», по видам деятельности, перечисленным в ТЗ ИЛИ в случае отсутствия данного требования в ТЗ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2 балла - Не используется для оценки</w:t>
                        </w:r>
                        <w:r>
                          <w:rPr>
                            <w:color w:val="000000"/>
                            <w:sz w:val="24"/>
                          </w:rPr>
                          <w:br/>
                          <w:t>От 3 до 5 баллов  - Рассчитывается по формуле: 2 + Ау (но не более 5 баллов) где, Ау - кол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-во представленных участником действующих свидетельств об аккредитации в Группе «Интер РАО» по видам деятельности, перечисленным в ТЗ </w:t>
                        </w: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92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:rsidR="004525BD" w:rsidRDefault="00785F94">
                        <w:pPr>
                          <w:ind w:firstLine="100"/>
                        </w:pPr>
                        <w:r>
                          <w:rPr>
                            <w:color w:val="000000"/>
                            <w:sz w:val="24"/>
                          </w:rPr>
                          <w:t>Итоговый балл по данному подкритерию:</w:t>
                        </w:r>
                      </w:p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  <w:tc>
                <w:tcPr>
                  <w:tcW w:w="17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0"/>
                    </w:trPr>
                    <w:tc>
                      <w:tcPr>
                        <w:tcW w:w="1700" w:type="dxa"/>
                      </w:tcPr>
                      <w:p w:rsidR="004525BD" w:rsidRDefault="004525BD">
                        <w:pPr>
                          <w:pStyle w:val="EMPTYCELLSTYLE"/>
                        </w:pPr>
                      </w:p>
                    </w:tc>
                  </w:tr>
                  <w:tr w:rsidR="004525BD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600"/>
                    </w:trPr>
                    <w:tc>
                      <w:tcPr>
                        <w:tcW w:w="1700" w:type="dxa"/>
                        <w:tcBorders>
                          <w:top w:val="single" w:sz="4" w:space="0" w:color="000000"/>
                        </w:tcBorders>
                        <w:shd w:val="clear" w:color="auto" w:fill="87FFA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4525BD" w:rsidRDefault="004525BD"/>
                    </w:tc>
                  </w:tr>
                </w:tbl>
                <w:p w:rsidR="004525BD" w:rsidRDefault="004525BD">
                  <w:pPr>
                    <w:pStyle w:val="EMPTYCELLSTYLE"/>
                  </w:pPr>
                </w:p>
              </w:tc>
            </w:tr>
          </w:tbl>
          <w:p w:rsidR="004525BD" w:rsidRDefault="004525BD">
            <w:pPr>
              <w:pStyle w:val="EMPTYCELLSTYLE"/>
            </w:pPr>
          </w:p>
        </w:tc>
        <w:tc>
          <w:tcPr>
            <w:tcW w:w="340" w:type="dxa"/>
            <w:gridSpan w:val="2"/>
          </w:tcPr>
          <w:p w:rsidR="004525BD" w:rsidRDefault="004525BD">
            <w:pPr>
              <w:pStyle w:val="EMPTYCELLSTYLE"/>
            </w:pPr>
          </w:p>
        </w:tc>
      </w:tr>
    </w:tbl>
    <w:p w:rsidR="00000000" w:rsidRDefault="00785F94"/>
    <w:sectPr w:rsidR="00000000">
      <w:pgSz w:w="16840" w:h="11900" w:orient="landscape"/>
      <w:pgMar w:top="200" w:right="200" w:bottom="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Serif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5BD"/>
    <w:rsid w:val="004525BD"/>
    <w:rsid w:val="0078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BC0AA1-4D4C-4980-8474-4F281D7B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  <w:style w:type="paragraph" w:customStyle="1" w:styleId="TableTH">
    <w:name w:val="Table_TH"/>
    <w:qFormat/>
    <w:rPr>
      <w:rFonts w:ascii="SansSerif" w:eastAsia="SansSerif" w:hAnsi="SansSerif" w:cs="SansSerif"/>
      <w:color w:val="000000"/>
    </w:rPr>
  </w:style>
  <w:style w:type="paragraph" w:customStyle="1" w:styleId="TableCH">
    <w:name w:val="Table_CH"/>
    <w:qFormat/>
    <w:rPr>
      <w:rFonts w:ascii="SansSerif" w:eastAsia="SansSerif" w:hAnsi="SansSerif" w:cs="SansSerif"/>
      <w:color w:val="000000"/>
    </w:rPr>
  </w:style>
  <w:style w:type="paragraph" w:customStyle="1" w:styleId="TableTD">
    <w:name w:val="Table_TD"/>
    <w:qFormat/>
    <w:rPr>
      <w:rFonts w:ascii="SansSerif" w:eastAsia="SansSerif" w:hAnsi="SansSerif" w:cs="SansSerif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5111</Words>
  <Characters>29134</Characters>
  <Application>Microsoft Office Word</Application>
  <DocSecurity>0</DocSecurity>
  <Lines>242</Lines>
  <Paragraphs>68</Paragraphs>
  <ScaleCrop>false</ScaleCrop>
  <Company/>
  <LinksUpToDate>false</LinksUpToDate>
  <CharactersWithSpaces>34177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Арюткин Олег Юрьевич</cp:lastModifiedBy>
  <cp:revision>2</cp:revision>
  <dcterms:created xsi:type="dcterms:W3CDTF">2026-08-20T09:27:00Z</dcterms:created>
  <dcterms:modified xsi:type="dcterms:W3CDTF">2026-08-20T09:27:00Z</dcterms:modified>
</cp:coreProperties>
</file>