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E84" w:rsidRDefault="00846948">
      <w:pPr>
        <w:rPr>
          <w:rFonts w:ascii="Times New Roman" w:hAnsi="Times New Roman" w:cs="Times New Roman"/>
          <w:b/>
        </w:rPr>
      </w:pPr>
      <w:r w:rsidRPr="00846948">
        <w:rPr>
          <w:rFonts w:ascii="Times New Roman" w:hAnsi="Times New Roman" w:cs="Times New Roman"/>
          <w:b/>
        </w:rPr>
        <w:t>ИКЗ 261773310856977190100101560052620244</w:t>
      </w:r>
    </w:p>
    <w:p w:rsidR="00846948" w:rsidRDefault="00F8031B" w:rsidP="00F8031B">
      <w:pPr>
        <w:ind w:left="-851"/>
        <w:rPr>
          <w:noProof/>
          <w:lang w:eastAsia="ru-RU"/>
        </w:rPr>
      </w:pPr>
      <w:r w:rsidRPr="00F8031B">
        <w:drawing>
          <wp:inline distT="0" distB="0" distL="0" distR="0" wp14:anchorId="248F4C0C" wp14:editId="2865250E">
            <wp:extent cx="10286111" cy="4627659"/>
            <wp:effectExtent l="0" t="0" r="127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416" cy="463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31B" w:rsidRDefault="00F8031B" w:rsidP="00846948">
      <w:pPr>
        <w:ind w:left="-567"/>
        <w:rPr>
          <w:noProof/>
          <w:lang w:eastAsia="ru-RU"/>
        </w:rPr>
      </w:pPr>
    </w:p>
    <w:p w:rsidR="00F8031B" w:rsidRDefault="00F8031B" w:rsidP="00846948">
      <w:pPr>
        <w:ind w:left="-567"/>
        <w:rPr>
          <w:noProof/>
          <w:lang w:eastAsia="ru-RU"/>
        </w:rPr>
      </w:pPr>
      <w:bookmarkStart w:id="0" w:name="_GoBack"/>
      <w:bookmarkEnd w:id="0"/>
    </w:p>
    <w:p w:rsidR="00F8031B" w:rsidRDefault="00F8031B" w:rsidP="00846948">
      <w:pPr>
        <w:ind w:left="-567"/>
        <w:rPr>
          <w:noProof/>
          <w:lang w:eastAsia="ru-RU"/>
        </w:rPr>
      </w:pPr>
    </w:p>
    <w:p w:rsidR="00F8031B" w:rsidRDefault="00F8031B" w:rsidP="00846948">
      <w:pPr>
        <w:ind w:left="-567"/>
        <w:rPr>
          <w:noProof/>
          <w:lang w:eastAsia="ru-RU"/>
        </w:rPr>
      </w:pPr>
    </w:p>
    <w:p w:rsidR="00F8031B" w:rsidRPr="005B4A96" w:rsidRDefault="00F8031B" w:rsidP="00F8031B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4A9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Обоснование применения иного метода обоснования и определения начальной (максимальной) цены контракта, суммы цен единиц товара:</w:t>
      </w:r>
    </w:p>
    <w:tbl>
      <w:tblPr>
        <w:tblStyle w:val="a5"/>
        <w:tblW w:w="14992" w:type="dxa"/>
        <w:tblLook w:val="04A0" w:firstRow="1" w:lastRow="0" w:firstColumn="1" w:lastColumn="0" w:noHBand="0" w:noVBand="1"/>
      </w:tblPr>
      <w:tblGrid>
        <w:gridCol w:w="2305"/>
        <w:gridCol w:w="1659"/>
        <w:gridCol w:w="11028"/>
      </w:tblGrid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Метод обоснования и определения НМЦК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5B4A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Применяется</w:t>
            </w:r>
            <w:proofErr w:type="gramEnd"/>
            <w:r w:rsidRPr="005B4A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не 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Обоснование неприменения</w:t>
            </w:r>
          </w:p>
        </w:tc>
      </w:tr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Метод сопоставимых (рыночных) цен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Не 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Отсутствует информация, указанная в абзаце третьем подпункта «в» пункта 7 Постановления Правительства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лиц»:</w:t>
            </w:r>
          </w:p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- в государственной информационной системе промышленности содержится информация менее чем о 3 субъектах деятельности в сфере промышленности, осуществляющих производство включенного в объект закупки товара;</w:t>
            </w:r>
          </w:p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- на официальном сайте единой информационной системы в реестре контрактов, заключенных заказчиками, отсутствует информация о поставщиках, которые осуществляют поставку происходящих из государств - членов Евразийского экономического союза товаров, идентичных товарам, планируемым к закупкам (при их отсутствии - однородных товаров);</w:t>
            </w:r>
          </w:p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gramStart"/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в установленный срок ответы на запросы о предоставлении информации о цене товаров от субъектов</w:t>
            </w:r>
            <w:proofErr w:type="gramEnd"/>
            <w:r w:rsidRPr="005B4A96">
              <w:rPr>
                <w:rFonts w:ascii="Times New Roman" w:hAnsi="Times New Roman" w:cs="Times New Roman"/>
                <w:sz w:val="20"/>
                <w:szCs w:val="20"/>
              </w:rPr>
              <w:t xml:space="preserve"> деятельности в сфере промышленности и/или поставщиков, которые осуществляют поставку происходящих из государств - членов ЕАЭС товаров, не поступили</w:t>
            </w:r>
          </w:p>
        </w:tc>
      </w:tr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Нормативный метод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Не 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Отсутствуют требования к закупаемым товарам, работам, услугам, устанавливающие предельные цен товаров, работ, услуг.</w:t>
            </w:r>
          </w:p>
        </w:tc>
      </w:tr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Тарифный метод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Не 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 xml:space="preserve">Цены закупаемых товаров, работ, услуг </w:t>
            </w:r>
            <w:proofErr w:type="gramStart"/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gramEnd"/>
            <w:r w:rsidRPr="005B4A96">
              <w:rPr>
                <w:rFonts w:ascii="Times New Roman" w:hAnsi="Times New Roman" w:cs="Times New Roman"/>
                <w:sz w:val="20"/>
                <w:szCs w:val="20"/>
              </w:rPr>
              <w:t xml:space="preserve"> не подлежат государственному регулированию и не установлены муниципальными правовыми актами.</w:t>
            </w:r>
          </w:p>
        </w:tc>
      </w:tr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Проектно-сметный метод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Не 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На основании ч. 9, 9.1 и 9.2 статьи 22 Закона о контрактной системе.</w:t>
            </w:r>
          </w:p>
        </w:tc>
      </w:tr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Затратный метод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Не 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Отсутствует возможность определить сумму произведенных затрат и обычной для определенной сферы деятельности прибыли</w:t>
            </w:r>
          </w:p>
        </w:tc>
      </w:tr>
      <w:tr w:rsidR="00F8031B" w:rsidRPr="005B4A96" w:rsidTr="00E73403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Иные методы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Применяется</w:t>
            </w:r>
          </w:p>
        </w:tc>
        <w:tc>
          <w:tcPr>
            <w:tcW w:w="1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31B" w:rsidRPr="005B4A96" w:rsidRDefault="00F8031B" w:rsidP="00E734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4A96">
              <w:rPr>
                <w:rFonts w:ascii="Times New Roman" w:hAnsi="Times New Roman" w:cs="Times New Roman"/>
                <w:sz w:val="20"/>
                <w:szCs w:val="20"/>
              </w:rPr>
              <w:t>Расчет выполнен аналогично методу сопоставимых рыночных цен (анализа рынка), но с учетом товаров, происходящих из иных иностранных государств, помимо государств - членов ЕАЭС.</w:t>
            </w:r>
          </w:p>
        </w:tc>
      </w:tr>
    </w:tbl>
    <w:p w:rsidR="00F8031B" w:rsidRPr="00846948" w:rsidRDefault="00F8031B" w:rsidP="00846948">
      <w:pPr>
        <w:ind w:left="-567"/>
        <w:rPr>
          <w:rFonts w:ascii="Times New Roman" w:hAnsi="Times New Roman" w:cs="Times New Roman"/>
          <w:b/>
        </w:rPr>
      </w:pPr>
    </w:p>
    <w:sectPr w:rsidR="00F8031B" w:rsidRPr="00846948" w:rsidSect="00846948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242"/>
    <w:rsid w:val="00846948"/>
    <w:rsid w:val="00E96242"/>
    <w:rsid w:val="00F8031B"/>
    <w:rsid w:val="00FD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6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694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8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6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694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8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 Дмитрий Александрович</dc:creator>
  <cp:keywords/>
  <dc:description/>
  <cp:lastModifiedBy>Козлов Дмитрий Александрович</cp:lastModifiedBy>
  <cp:revision>3</cp:revision>
  <dcterms:created xsi:type="dcterms:W3CDTF">2026-08-12T13:26:00Z</dcterms:created>
  <dcterms:modified xsi:type="dcterms:W3CDTF">2026-08-13T12:52:00Z</dcterms:modified>
</cp:coreProperties>
</file>