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F59" w:rsidRDefault="00F3510A">
      <w:pPr>
        <w:pStyle w:val="1"/>
        <w:tabs>
          <w:tab w:val="clear" w:pos="432"/>
        </w:tabs>
        <w:spacing w:before="0" w:after="120"/>
        <w:ind w:left="360" w:firstLine="0"/>
        <w:rPr>
          <w:bCs w:val="0"/>
          <w:caps/>
          <w:sz w:val="28"/>
          <w:szCs w:val="28"/>
        </w:rPr>
      </w:pPr>
      <w:bookmarkStart w:id="0" w:name="_РАЗДЕЛ_I_3_ИНФОРМАЦИОННАЯ_КАРТА_КОН"/>
      <w:bookmarkEnd w:id="0"/>
      <w:r>
        <w:rPr>
          <w:bCs w:val="0"/>
          <w:caps/>
          <w:sz w:val="28"/>
          <w:szCs w:val="28"/>
        </w:rPr>
        <w:t xml:space="preserve">документы и информация, формируемые Уполномоченным органом </w:t>
      </w:r>
    </w:p>
    <w:p w:rsidR="005B0F59" w:rsidRDefault="005B0F59"/>
    <w:tbl>
      <w:tblPr>
        <w:tblpPr w:leftFromText="180" w:rightFromText="180" w:vertAnchor="text" w:tblpX="98" w:tblpY="1"/>
        <w:tblW w:w="9209" w:type="dxa"/>
        <w:tblLayout w:type="fixed"/>
        <w:tblLook w:val="0000" w:firstRow="0" w:lastRow="0" w:firstColumn="0" w:lastColumn="0" w:noHBand="0" w:noVBand="0"/>
      </w:tblPr>
      <w:tblGrid>
        <w:gridCol w:w="9209"/>
      </w:tblGrid>
      <w:tr w:rsidR="005B0F59">
        <w:trPr>
          <w:tblHeader/>
        </w:trPr>
        <w:tc>
          <w:tcPr>
            <w:tcW w:w="9209" w:type="dxa"/>
            <w:tcBorders>
              <w:top w:val="single" w:sz="4" w:space="0" w:color="auto"/>
              <w:left w:val="single" w:sz="4" w:space="0" w:color="auto"/>
              <w:bottom w:val="single" w:sz="4" w:space="0" w:color="auto"/>
              <w:right w:val="single" w:sz="4" w:space="0" w:color="auto"/>
            </w:tcBorders>
          </w:tcPr>
          <w:p w:rsidR="005B0F59" w:rsidRDefault="00F3510A">
            <w:pPr>
              <w:spacing w:after="0"/>
              <w:rPr>
                <w:sz w:val="26"/>
                <w:szCs w:val="26"/>
              </w:rPr>
            </w:pPr>
            <w:r>
              <w:rPr>
                <w:sz w:val="26"/>
                <w:szCs w:val="26"/>
              </w:rPr>
              <w:t>Управление муниципальных закупок администрации города Нефтеюганска</w:t>
            </w:r>
          </w:p>
          <w:p w:rsidR="005B0F59" w:rsidRDefault="00F3510A">
            <w:pPr>
              <w:spacing w:after="0"/>
              <w:rPr>
                <w:b/>
                <w:sz w:val="22"/>
                <w:szCs w:val="22"/>
              </w:rPr>
            </w:pPr>
            <w:r>
              <w:rPr>
                <w:b/>
                <w:sz w:val="26"/>
                <w:szCs w:val="26"/>
              </w:rPr>
              <w:t xml:space="preserve">Контактное лицо: </w:t>
            </w:r>
          </w:p>
          <w:p w:rsidR="005B0F59" w:rsidRDefault="00F3510A">
            <w:pPr>
              <w:spacing w:after="0"/>
              <w:rPr>
                <w:b/>
                <w:sz w:val="22"/>
                <w:szCs w:val="22"/>
                <w:highlight w:val="yellow"/>
              </w:rPr>
            </w:pPr>
            <w:r w:rsidRPr="00391A73">
              <w:rPr>
                <w:b/>
                <w:sz w:val="22"/>
                <w:szCs w:val="22"/>
              </w:rPr>
              <w:t xml:space="preserve">Степанец Никита Алексеевич </w:t>
            </w:r>
            <w:r>
              <w:rPr>
                <w:sz w:val="26"/>
                <w:szCs w:val="26"/>
              </w:rPr>
              <w:t>тел.+7(3463)51-72-10 доб.26155</w:t>
            </w:r>
          </w:p>
          <w:p w:rsidR="005B0F59" w:rsidRDefault="00F3510A">
            <w:pPr>
              <w:spacing w:after="0"/>
              <w:rPr>
                <w:b/>
                <w:bCs/>
                <w:sz w:val="26"/>
                <w:szCs w:val="26"/>
              </w:rPr>
            </w:pPr>
            <w:r>
              <w:rPr>
                <w:rStyle w:val="af9"/>
                <w:sz w:val="26"/>
                <w:szCs w:val="26"/>
              </w:rPr>
              <w:t>ormz@admugansk.ru</w:t>
            </w:r>
          </w:p>
        </w:tc>
      </w:tr>
    </w:tbl>
    <w:p w:rsidR="005B0F59" w:rsidRDefault="005B0F59">
      <w:pPr>
        <w:keepNext/>
        <w:tabs>
          <w:tab w:val="left" w:pos="851"/>
        </w:tabs>
        <w:jc w:val="center"/>
        <w:rPr>
          <w:b/>
          <w:sz w:val="26"/>
          <w:szCs w:val="26"/>
        </w:rPr>
      </w:pPr>
      <w:bookmarkStart w:id="1" w:name="_Ref166313235"/>
      <w:bookmarkEnd w:id="1"/>
    </w:p>
    <w:p w:rsidR="005B0F59" w:rsidRDefault="00F3510A">
      <w:pPr>
        <w:keepNext/>
        <w:tabs>
          <w:tab w:val="left" w:pos="851"/>
        </w:tabs>
        <w:jc w:val="center"/>
        <w:rPr>
          <w:b/>
          <w:sz w:val="22"/>
          <w:szCs w:val="22"/>
        </w:rPr>
      </w:pPr>
      <w:r>
        <w:rPr>
          <w:b/>
          <w:sz w:val="22"/>
          <w:szCs w:val="22"/>
        </w:rPr>
        <w:t xml:space="preserve">Внимание! </w:t>
      </w:r>
    </w:p>
    <w:p w:rsidR="005B0F59" w:rsidRDefault="00F3510A">
      <w:pPr>
        <w:keepNext/>
        <w:tabs>
          <w:tab w:val="left" w:pos="851"/>
        </w:tabs>
        <w:jc w:val="center"/>
        <w:rPr>
          <w:b/>
          <w:sz w:val="22"/>
          <w:szCs w:val="22"/>
        </w:rPr>
      </w:pPr>
      <w:r>
        <w:rPr>
          <w:b/>
          <w:sz w:val="22"/>
          <w:szCs w:val="22"/>
        </w:rPr>
        <w:t>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w:t>
      </w:r>
      <w:bookmarkStart w:id="2" w:name="_GoBack"/>
      <w:bookmarkEnd w:id="2"/>
      <w:r>
        <w:rPr>
          <w:b/>
          <w:sz w:val="22"/>
          <w:szCs w:val="22"/>
        </w:rPr>
        <w:t>ласованных действий предусмотрена ответственность в соответствии со ст. 14.32 КоАП РФ и ст. 178 УК РФ</w:t>
      </w:r>
    </w:p>
    <w:p w:rsidR="005B0F59" w:rsidRDefault="005B0F59">
      <w:pPr>
        <w:keepNext/>
        <w:tabs>
          <w:tab w:val="left" w:pos="851"/>
        </w:tabs>
        <w:jc w:val="center"/>
        <w:rPr>
          <w:b/>
          <w:sz w:val="26"/>
          <w:szCs w:val="26"/>
        </w:rPr>
      </w:pPr>
    </w:p>
    <w:p w:rsidR="005B0F59" w:rsidRDefault="00F3510A">
      <w:pPr>
        <w:keepNext/>
        <w:tabs>
          <w:tab w:val="left" w:pos="851"/>
        </w:tabs>
        <w:jc w:val="center"/>
        <w:rPr>
          <w:b/>
          <w:sz w:val="26"/>
          <w:szCs w:val="26"/>
        </w:rPr>
      </w:pPr>
      <w:r>
        <w:rPr>
          <w:b/>
          <w:sz w:val="26"/>
          <w:szCs w:val="26"/>
        </w:rPr>
        <w:t>ТРЕБОВАНИЯ К СОДЕРЖАНИЮ И СОСТАВУ ЗАЯВКИ</w:t>
      </w:r>
    </w:p>
    <w:p w:rsidR="005B0F59" w:rsidRDefault="00F3510A">
      <w:pPr>
        <w:keepNext/>
        <w:tabs>
          <w:tab w:val="left" w:pos="851"/>
        </w:tabs>
        <w:jc w:val="center"/>
        <w:rPr>
          <w:b/>
          <w:bCs/>
          <w:sz w:val="26"/>
          <w:szCs w:val="26"/>
        </w:rPr>
      </w:pPr>
      <w:r>
        <w:rPr>
          <w:b/>
          <w:sz w:val="26"/>
          <w:szCs w:val="26"/>
        </w:rPr>
        <w:t xml:space="preserve">на участие в электронном аукционе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 44-ФЗ) и </w:t>
      </w:r>
      <w:r>
        <w:rPr>
          <w:b/>
          <w:bCs/>
          <w:sz w:val="26"/>
          <w:szCs w:val="26"/>
        </w:rPr>
        <w:t xml:space="preserve">инструкция по ее заполнению (далее – Требования) </w:t>
      </w:r>
    </w:p>
    <w:p w:rsidR="005B0F59" w:rsidRDefault="005B0F59">
      <w:pPr>
        <w:widowControl w:val="0"/>
        <w:ind w:firstLine="567"/>
        <w:rPr>
          <w:b/>
          <w:sz w:val="26"/>
          <w:szCs w:val="26"/>
        </w:rPr>
      </w:pPr>
    </w:p>
    <w:p w:rsidR="005B0F59" w:rsidRDefault="00F3510A">
      <w:pPr>
        <w:keepNext/>
        <w:tabs>
          <w:tab w:val="left" w:pos="851"/>
        </w:tabs>
        <w:jc w:val="center"/>
        <w:rPr>
          <w:sz w:val="22"/>
          <w:szCs w:val="22"/>
        </w:rPr>
      </w:pPr>
      <w:r>
        <w:rPr>
          <w:sz w:val="22"/>
          <w:szCs w:val="22"/>
        </w:rPr>
        <w:t>Для участия в конкурентном способе заявка на участие в закупке, должна содержать следующие документы:</w:t>
      </w:r>
    </w:p>
    <w:p w:rsidR="005B0F59" w:rsidRDefault="00F3510A">
      <w:pPr>
        <w:widowControl w:val="0"/>
        <w:ind w:firstLine="567"/>
        <w:rPr>
          <w:b/>
          <w:sz w:val="22"/>
          <w:szCs w:val="22"/>
        </w:rPr>
      </w:pPr>
      <w:r>
        <w:rPr>
          <w:b/>
          <w:sz w:val="22"/>
          <w:szCs w:val="22"/>
        </w:rPr>
        <w:t>1) информацию и документы об участнике закупки:</w:t>
      </w:r>
    </w:p>
    <w:p w:rsidR="005B0F59" w:rsidRDefault="00F3510A">
      <w:pPr>
        <w:widowControl w:val="0"/>
        <w:ind w:firstLine="567"/>
        <w:rPr>
          <w:sz w:val="22"/>
          <w:szCs w:val="22"/>
        </w:rPr>
      </w:pPr>
      <w:r>
        <w:rPr>
          <w:sz w:val="22"/>
          <w:szCs w:val="22"/>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5B0F59" w:rsidRDefault="00F3510A">
      <w:pPr>
        <w:widowControl w:val="0"/>
        <w:ind w:firstLine="567"/>
        <w:rPr>
          <w:sz w:val="22"/>
          <w:szCs w:val="22"/>
        </w:rPr>
      </w:pPr>
      <w:r>
        <w:rPr>
          <w:sz w:val="22"/>
          <w:szCs w:val="22"/>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5B0F59" w:rsidRDefault="00F3510A">
      <w:pPr>
        <w:widowControl w:val="0"/>
        <w:ind w:firstLine="567"/>
        <w:rPr>
          <w:sz w:val="22"/>
          <w:szCs w:val="22"/>
        </w:rPr>
      </w:pPr>
      <w:r>
        <w:rPr>
          <w:sz w:val="22"/>
          <w:szCs w:val="22"/>
        </w:rPr>
        <w:t>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5B0F59" w:rsidRDefault="00F3510A">
      <w:pPr>
        <w:widowControl w:val="0"/>
        <w:ind w:firstLine="567"/>
        <w:rPr>
          <w:sz w:val="22"/>
          <w:szCs w:val="22"/>
        </w:rPr>
      </w:pPr>
      <w:r>
        <w:rPr>
          <w:sz w:val="22"/>
          <w:szCs w:val="22"/>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w:t>
      </w:r>
      <w:r>
        <w:rPr>
          <w:sz w:val="22"/>
          <w:szCs w:val="22"/>
        </w:rPr>
        <w:lastRenderedPageBreak/>
        <w:t>(место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5B0F59" w:rsidRDefault="00F3510A">
      <w:pPr>
        <w:widowControl w:val="0"/>
        <w:ind w:firstLine="567"/>
        <w:rPr>
          <w:sz w:val="22"/>
          <w:szCs w:val="22"/>
        </w:rPr>
      </w:pPr>
      <w:r>
        <w:rPr>
          <w:sz w:val="22"/>
          <w:szCs w:val="22"/>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5B0F59" w:rsidRDefault="00F3510A">
      <w:pPr>
        <w:widowControl w:val="0"/>
        <w:ind w:firstLine="567"/>
        <w:rPr>
          <w:sz w:val="22"/>
          <w:szCs w:val="22"/>
        </w:rPr>
      </w:pPr>
      <w:r>
        <w:rPr>
          <w:sz w:val="22"/>
          <w:szCs w:val="22"/>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5B0F59" w:rsidRDefault="00F3510A">
      <w:pPr>
        <w:widowControl w:val="0"/>
        <w:ind w:firstLine="567"/>
        <w:rPr>
          <w:sz w:val="22"/>
          <w:szCs w:val="22"/>
        </w:rPr>
      </w:pPr>
      <w:r>
        <w:rPr>
          <w:sz w:val="22"/>
          <w:szCs w:val="22"/>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5B0F59" w:rsidRDefault="00F3510A">
      <w:pPr>
        <w:widowControl w:val="0"/>
        <w:ind w:firstLine="567"/>
        <w:rPr>
          <w:sz w:val="22"/>
          <w:szCs w:val="22"/>
        </w:rPr>
      </w:pPr>
      <w:r>
        <w:rPr>
          <w:sz w:val="22"/>
          <w:szCs w:val="22"/>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5B0F59" w:rsidRDefault="00F3510A">
      <w:pPr>
        <w:widowControl w:val="0"/>
        <w:ind w:firstLine="567"/>
        <w:rPr>
          <w:sz w:val="22"/>
          <w:szCs w:val="22"/>
        </w:rPr>
      </w:pPr>
      <w:r>
        <w:rPr>
          <w:sz w:val="22"/>
          <w:szCs w:val="22"/>
        </w:rPr>
        <w:t>и) декларация о принадлежности участника закупки к учреждению или предприятию уголовно-исполнительной системы (</w:t>
      </w:r>
      <w:r>
        <w:rPr>
          <w:b/>
          <w:sz w:val="22"/>
          <w:szCs w:val="22"/>
        </w:rPr>
        <w:t>если участник закупки является учреждением или предприятием уголовно-исполнительной системы и в извещении об осуществлении закупки предусмотрено предоставление преимуществ таким учреждениям или предприятиям</w:t>
      </w:r>
      <w:r>
        <w:rPr>
          <w:sz w:val="22"/>
          <w:szCs w:val="22"/>
        </w:rPr>
        <w:t>);</w:t>
      </w:r>
    </w:p>
    <w:p w:rsidR="005B0F59" w:rsidRDefault="00F3510A">
      <w:pPr>
        <w:widowControl w:val="0"/>
        <w:ind w:firstLine="567"/>
        <w:rPr>
          <w:sz w:val="22"/>
          <w:szCs w:val="22"/>
        </w:rPr>
      </w:pPr>
      <w:r>
        <w:rPr>
          <w:sz w:val="22"/>
          <w:szCs w:val="22"/>
        </w:rPr>
        <w:t>к) декларация о принадлежности участника закупки к организации инвалидов, предусмотренной частью 2 статьи 29 Закона № 44-ФЗ (</w:t>
      </w:r>
      <w:r>
        <w:rPr>
          <w:b/>
          <w:sz w:val="22"/>
          <w:szCs w:val="22"/>
        </w:rPr>
        <w:t>если участник закупки является такой организацией и в извещении об осуществлении закупки предусмотрено предоставление преимуществ организациям инвалидов</w:t>
      </w:r>
      <w:r>
        <w:rPr>
          <w:sz w:val="22"/>
          <w:szCs w:val="22"/>
        </w:rPr>
        <w:t>);</w:t>
      </w:r>
    </w:p>
    <w:p w:rsidR="005B0F59" w:rsidRDefault="00F3510A">
      <w:pPr>
        <w:widowControl w:val="0"/>
        <w:ind w:firstLine="567"/>
        <w:rPr>
          <w:sz w:val="22"/>
          <w:szCs w:val="22"/>
        </w:rPr>
      </w:pPr>
      <w:r>
        <w:rPr>
          <w:sz w:val="22"/>
          <w:szCs w:val="22"/>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 44-ФЗ (</w:t>
      </w:r>
      <w:r>
        <w:rPr>
          <w:b/>
          <w:sz w:val="22"/>
          <w:szCs w:val="22"/>
        </w:rPr>
        <w:t>если участник закупки является такой организацией и в извещении об осуществлении закупки предусмотрено ограничение</w:t>
      </w:r>
      <w:r>
        <w:rPr>
          <w:sz w:val="22"/>
          <w:szCs w:val="22"/>
        </w:rPr>
        <w:t>);</w:t>
      </w:r>
    </w:p>
    <w:p w:rsidR="005B0F59" w:rsidRDefault="00F3510A">
      <w:pPr>
        <w:widowControl w:val="0"/>
        <w:ind w:firstLine="567"/>
        <w:rPr>
          <w:sz w:val="22"/>
          <w:szCs w:val="22"/>
        </w:rPr>
      </w:pPr>
      <w:r>
        <w:rPr>
          <w:sz w:val="22"/>
          <w:szCs w:val="22"/>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5B0F59" w:rsidRDefault="00F3510A">
      <w:pPr>
        <w:widowControl w:val="0"/>
        <w:ind w:firstLine="567"/>
        <w:rPr>
          <w:iCs/>
          <w:sz w:val="22"/>
          <w:szCs w:val="22"/>
        </w:rPr>
      </w:pPr>
      <w:r>
        <w:rPr>
          <w:sz w:val="22"/>
          <w:szCs w:val="22"/>
        </w:rPr>
        <w:t>н) информацию и документы, которые подтверждают соответствие участника закупки требованиям, установленным пунктом 1 части 1 статьи 31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w:t>
      </w:r>
      <w:r>
        <w:rPr>
          <w:sz w:val="22"/>
          <w:szCs w:val="22"/>
        </w:rPr>
        <w:lastRenderedPageBreak/>
        <w:t xml:space="preserve">телекоммуникационной сети "Интернет", и в такую заявку включена предусмотренная подпунктом "о" пункта 1 части 1 статьи 43 Закона № 44-ФЗ декларация о соответствии участника закупки требованиям, установленным пунктом 1 части 1 статьи 31 Закона № 44-ФЗ), информацию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Закона № 44-ФЗ </w:t>
      </w:r>
      <w:r>
        <w:rPr>
          <w:b/>
          <w:iCs/>
          <w:sz w:val="22"/>
          <w:szCs w:val="22"/>
        </w:rPr>
        <w:t>(при наличии таких требований в извещении об осуществлении электронного аукциона)</w:t>
      </w:r>
      <w:r>
        <w:rPr>
          <w:iCs/>
          <w:sz w:val="22"/>
          <w:szCs w:val="22"/>
        </w:rPr>
        <w:t>;</w:t>
      </w:r>
    </w:p>
    <w:p w:rsidR="005B0F59" w:rsidRDefault="00F3510A">
      <w:pPr>
        <w:widowControl w:val="0"/>
        <w:ind w:firstLine="567"/>
        <w:rPr>
          <w:sz w:val="22"/>
          <w:szCs w:val="22"/>
        </w:rPr>
      </w:pPr>
      <w:r>
        <w:rPr>
          <w:sz w:val="22"/>
          <w:szCs w:val="22"/>
        </w:rPr>
        <w:t>о) декларация о соответствии участника закупки требованиям, установленным пунктами 3 - 5, 7 - 11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rsidR="005B0F59" w:rsidRDefault="00F3510A">
      <w:pPr>
        <w:widowControl w:val="0"/>
        <w:ind w:firstLine="567"/>
        <w:rPr>
          <w:sz w:val="22"/>
          <w:szCs w:val="22"/>
        </w:rPr>
      </w:pPr>
      <w:r>
        <w:rPr>
          <w:sz w:val="22"/>
          <w:szCs w:val="22"/>
        </w:rPr>
        <w:t>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5B0F59" w:rsidRDefault="00F3510A">
      <w:pPr>
        <w:widowControl w:val="0"/>
        <w:ind w:firstLine="708"/>
        <w:rPr>
          <w:sz w:val="22"/>
          <w:szCs w:val="22"/>
        </w:rPr>
      </w:pPr>
      <w:r>
        <w:rPr>
          <w:color w:val="000000"/>
          <w:sz w:val="22"/>
          <w:szCs w:val="22"/>
        </w:rPr>
        <w:t xml:space="preserve">р) комиссия по осуществлению закупок проверяет соответствие участников закупок требованию, установленному в пункте 10.1 части 1 статьи 31 </w:t>
      </w:r>
      <w:r>
        <w:rPr>
          <w:sz w:val="22"/>
          <w:szCs w:val="22"/>
        </w:rPr>
        <w:t>Закона № 44-ФЗ *;</w:t>
      </w:r>
    </w:p>
    <w:p w:rsidR="005B0F59" w:rsidRDefault="00F3510A">
      <w:pPr>
        <w:widowControl w:val="0"/>
        <w:ind w:firstLine="708"/>
        <w:rPr>
          <w:color w:val="000000"/>
          <w:sz w:val="22"/>
          <w:szCs w:val="22"/>
        </w:rPr>
      </w:pPr>
      <w:r>
        <w:rPr>
          <w:color w:val="000000"/>
          <w:sz w:val="22"/>
          <w:szCs w:val="22"/>
        </w:rPr>
        <w:t xml:space="preserve">с) комиссия по осуществлению закупок вправе проверять соответствие участников закупок требованию, установленному в пункте 11 части 1 статьи 31 </w:t>
      </w:r>
      <w:r>
        <w:rPr>
          <w:sz w:val="22"/>
          <w:szCs w:val="22"/>
        </w:rPr>
        <w:t>Закона № 44-ФЗ **.</w:t>
      </w:r>
    </w:p>
    <w:p w:rsidR="005B0F59" w:rsidRDefault="00F3510A">
      <w:pPr>
        <w:widowControl w:val="0"/>
        <w:ind w:firstLine="708"/>
        <w:rPr>
          <w:color w:val="000000"/>
          <w:sz w:val="22"/>
          <w:szCs w:val="22"/>
        </w:rPr>
      </w:pPr>
      <w:r>
        <w:rPr>
          <w:color w:val="000000"/>
          <w:sz w:val="22"/>
          <w:szCs w:val="22"/>
        </w:rPr>
        <w:t>*данное требование установлено Федеральным законом от 05.12.2022. № 498-ФЗ «О внесении изменений в отдельные законодательные акты Российской Федерации».</w:t>
      </w:r>
    </w:p>
    <w:p w:rsidR="005B0F59" w:rsidRDefault="00F3510A">
      <w:pPr>
        <w:widowControl w:val="0"/>
        <w:ind w:firstLine="708"/>
        <w:rPr>
          <w:sz w:val="22"/>
          <w:szCs w:val="22"/>
        </w:rPr>
      </w:pPr>
      <w:r>
        <w:rPr>
          <w:color w:val="000000"/>
          <w:sz w:val="22"/>
          <w:szCs w:val="22"/>
        </w:rPr>
        <w:t>**</w:t>
      </w:r>
      <w:r>
        <w:t xml:space="preserve">данное требование к информации и документам об участнике закупки </w:t>
      </w:r>
      <w:r>
        <w:rPr>
          <w:color w:val="000000"/>
          <w:sz w:val="22"/>
          <w:szCs w:val="22"/>
        </w:rPr>
        <w:t>предусмотрено «О применении ответных специальных экономических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5B0F59" w:rsidRDefault="005B0F59">
      <w:pPr>
        <w:widowControl w:val="0"/>
        <w:ind w:firstLine="567"/>
        <w:rPr>
          <w:sz w:val="22"/>
          <w:szCs w:val="22"/>
        </w:rPr>
      </w:pPr>
    </w:p>
    <w:p w:rsidR="005B0F59" w:rsidRDefault="00F3510A">
      <w:pPr>
        <w:widowControl w:val="0"/>
        <w:ind w:firstLine="567"/>
        <w:rPr>
          <w:b/>
          <w:sz w:val="22"/>
          <w:szCs w:val="22"/>
        </w:rPr>
      </w:pPr>
      <w:r>
        <w:rPr>
          <w:b/>
          <w:sz w:val="22"/>
          <w:szCs w:val="22"/>
        </w:rPr>
        <w:t>2) предложение участника закупки в отношении объекта закупки:</w:t>
      </w:r>
    </w:p>
    <w:p w:rsidR="005B0F59" w:rsidRDefault="005B0F59">
      <w:pPr>
        <w:widowControl w:val="0"/>
        <w:ind w:firstLine="567"/>
        <w:rPr>
          <w:b/>
          <w:sz w:val="22"/>
          <w:szCs w:val="22"/>
        </w:rPr>
      </w:pPr>
    </w:p>
    <w:tbl>
      <w:tblPr>
        <w:tblStyle w:val="afb"/>
        <w:tblW w:w="0" w:type="auto"/>
        <w:tblLook w:val="04A0" w:firstRow="1" w:lastRow="0" w:firstColumn="1" w:lastColumn="0" w:noHBand="0" w:noVBand="1"/>
      </w:tblPr>
      <w:tblGrid>
        <w:gridCol w:w="6317"/>
        <w:gridCol w:w="3027"/>
      </w:tblGrid>
      <w:tr w:rsidR="005B0F59">
        <w:tc>
          <w:tcPr>
            <w:tcW w:w="6516" w:type="dxa"/>
            <w:tcBorders>
              <w:top w:val="single" w:sz="4" w:space="0" w:color="auto"/>
              <w:left w:val="single" w:sz="4" w:space="0" w:color="auto"/>
              <w:bottom w:val="single" w:sz="4" w:space="0" w:color="auto"/>
              <w:right w:val="single" w:sz="4" w:space="0" w:color="auto"/>
            </w:tcBorders>
          </w:tcPr>
          <w:p w:rsidR="005B0F59" w:rsidRDefault="00F3510A">
            <w:pPr>
              <w:widowControl w:val="0"/>
              <w:rPr>
                <w:sz w:val="22"/>
                <w:szCs w:val="22"/>
              </w:rPr>
            </w:pPr>
            <w:r>
              <w:rPr>
                <w:sz w:val="22"/>
                <w:szCs w:val="22"/>
              </w:rPr>
              <w:t>2.1. С учетом положений части 2 статьи 43 Закона № 44-ФЗ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 44-ФЗ, товарный знак (при наличии у товара товарного знака)</w:t>
            </w:r>
          </w:p>
        </w:tc>
        <w:tc>
          <w:tcPr>
            <w:tcW w:w="3111" w:type="dxa"/>
            <w:tcBorders>
              <w:top w:val="single" w:sz="4" w:space="0" w:color="auto"/>
              <w:left w:val="single" w:sz="4" w:space="0" w:color="auto"/>
              <w:bottom w:val="single" w:sz="4" w:space="0" w:color="auto"/>
              <w:right w:val="single" w:sz="4" w:space="0" w:color="auto"/>
            </w:tcBorders>
          </w:tcPr>
          <w:p w:rsidR="005B0F59" w:rsidRDefault="00F3510A">
            <w:pPr>
              <w:widowControl w:val="0"/>
              <w:rPr>
                <w:sz w:val="22"/>
                <w:szCs w:val="22"/>
              </w:rPr>
            </w:pPr>
            <w:r>
              <w:rPr>
                <w:sz w:val="22"/>
                <w:szCs w:val="22"/>
              </w:rPr>
              <w:t>Не требуется</w:t>
            </w:r>
          </w:p>
        </w:tc>
      </w:tr>
      <w:tr w:rsidR="005B0F59">
        <w:tc>
          <w:tcPr>
            <w:tcW w:w="6516" w:type="dxa"/>
            <w:tcBorders>
              <w:top w:val="single" w:sz="4" w:space="0" w:color="auto"/>
              <w:left w:val="single" w:sz="4" w:space="0" w:color="auto"/>
              <w:bottom w:val="single" w:sz="4" w:space="0" w:color="auto"/>
              <w:right w:val="single" w:sz="4" w:space="0" w:color="auto"/>
            </w:tcBorders>
          </w:tcPr>
          <w:p w:rsidR="005B0F59" w:rsidRDefault="00F3510A">
            <w:pPr>
              <w:widowControl w:val="0"/>
              <w:rPr>
                <w:sz w:val="22"/>
                <w:szCs w:val="22"/>
              </w:rPr>
            </w:pPr>
            <w:r>
              <w:rPr>
                <w:sz w:val="22"/>
                <w:szCs w:val="22"/>
              </w:rPr>
              <w:t xml:space="preserve">2.2.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  </w:t>
            </w:r>
          </w:p>
        </w:tc>
        <w:tc>
          <w:tcPr>
            <w:tcW w:w="3111" w:type="dxa"/>
            <w:tcBorders>
              <w:top w:val="single" w:sz="4" w:space="0" w:color="auto"/>
              <w:left w:val="single" w:sz="4" w:space="0" w:color="auto"/>
              <w:bottom w:val="single" w:sz="4" w:space="0" w:color="auto"/>
              <w:right w:val="single" w:sz="4" w:space="0" w:color="auto"/>
            </w:tcBorders>
          </w:tcPr>
          <w:p w:rsidR="005B0F59" w:rsidRDefault="00F3510A">
            <w:pPr>
              <w:widowControl w:val="0"/>
              <w:rPr>
                <w:sz w:val="22"/>
                <w:szCs w:val="22"/>
              </w:rPr>
            </w:pPr>
            <w:r>
              <w:rPr>
                <w:sz w:val="22"/>
                <w:szCs w:val="22"/>
              </w:rPr>
              <w:t>Не требуется</w:t>
            </w:r>
          </w:p>
        </w:tc>
      </w:tr>
      <w:tr w:rsidR="005B0F59">
        <w:tc>
          <w:tcPr>
            <w:tcW w:w="6516" w:type="dxa"/>
            <w:tcBorders>
              <w:top w:val="single" w:sz="4" w:space="0" w:color="auto"/>
              <w:left w:val="single" w:sz="4" w:space="0" w:color="auto"/>
              <w:bottom w:val="single" w:sz="4" w:space="0" w:color="auto"/>
              <w:right w:val="single" w:sz="4" w:space="0" w:color="auto"/>
            </w:tcBorders>
          </w:tcPr>
          <w:p w:rsidR="005B0F59" w:rsidRDefault="00F3510A">
            <w:pPr>
              <w:widowControl w:val="0"/>
              <w:rPr>
                <w:b/>
                <w:sz w:val="22"/>
                <w:szCs w:val="22"/>
              </w:rPr>
            </w:pPr>
            <w:r>
              <w:rPr>
                <w:sz w:val="22"/>
                <w:szCs w:val="22"/>
              </w:rPr>
              <w:t>2.3.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3111" w:type="dxa"/>
            <w:tcBorders>
              <w:top w:val="single" w:sz="4" w:space="0" w:color="auto"/>
              <w:left w:val="single" w:sz="4" w:space="0" w:color="auto"/>
              <w:bottom w:val="single" w:sz="4" w:space="0" w:color="auto"/>
              <w:right w:val="single" w:sz="4" w:space="0" w:color="auto"/>
            </w:tcBorders>
          </w:tcPr>
          <w:p w:rsidR="005B0F59" w:rsidRDefault="00F3510A">
            <w:pPr>
              <w:widowControl w:val="0"/>
              <w:rPr>
                <w:sz w:val="22"/>
                <w:szCs w:val="22"/>
              </w:rPr>
            </w:pPr>
            <w:r>
              <w:rPr>
                <w:sz w:val="22"/>
                <w:szCs w:val="22"/>
              </w:rPr>
              <w:t>Не требуются</w:t>
            </w:r>
          </w:p>
        </w:tc>
      </w:tr>
      <w:tr w:rsidR="005B0F59">
        <w:tc>
          <w:tcPr>
            <w:tcW w:w="6516" w:type="dxa"/>
            <w:tcBorders>
              <w:top w:val="single" w:sz="4" w:space="0" w:color="auto"/>
              <w:left w:val="single" w:sz="4" w:space="0" w:color="auto"/>
              <w:bottom w:val="single" w:sz="4" w:space="0" w:color="auto"/>
              <w:right w:val="single" w:sz="4" w:space="0" w:color="auto"/>
            </w:tcBorders>
          </w:tcPr>
          <w:p w:rsidR="005B0F59" w:rsidRDefault="00F3510A">
            <w:pPr>
              <w:widowControl w:val="0"/>
              <w:rPr>
                <w:b/>
                <w:sz w:val="22"/>
                <w:szCs w:val="22"/>
              </w:rPr>
            </w:pPr>
            <w:r>
              <w:rPr>
                <w:sz w:val="22"/>
                <w:szCs w:val="22"/>
              </w:rPr>
              <w:lastRenderedPageBreak/>
              <w:t xml:space="preserve">2.4. Иные информация и документы, в том числе эскиз, рисунок, чертеж, фотография, иное изображение предлагаемого участником закупки товара. </w:t>
            </w:r>
          </w:p>
        </w:tc>
        <w:tc>
          <w:tcPr>
            <w:tcW w:w="3111" w:type="dxa"/>
            <w:tcBorders>
              <w:top w:val="single" w:sz="4" w:space="0" w:color="auto"/>
              <w:left w:val="single" w:sz="4" w:space="0" w:color="auto"/>
              <w:bottom w:val="single" w:sz="4" w:space="0" w:color="auto"/>
              <w:right w:val="single" w:sz="4" w:space="0" w:color="auto"/>
            </w:tcBorders>
          </w:tcPr>
          <w:p w:rsidR="005B0F59" w:rsidRDefault="00F3510A">
            <w:pPr>
              <w:widowControl w:val="0"/>
              <w:rPr>
                <w:sz w:val="22"/>
                <w:szCs w:val="22"/>
              </w:rPr>
            </w:pPr>
            <w:r>
              <w:rPr>
                <w:sz w:val="22"/>
                <w:szCs w:val="22"/>
              </w:rPr>
              <w:t>Не требуется</w:t>
            </w:r>
          </w:p>
        </w:tc>
      </w:tr>
      <w:tr w:rsidR="005B0F59">
        <w:tc>
          <w:tcPr>
            <w:tcW w:w="6516" w:type="dxa"/>
            <w:tcBorders>
              <w:top w:val="single" w:sz="4" w:space="0" w:color="auto"/>
              <w:left w:val="single" w:sz="4" w:space="0" w:color="auto"/>
              <w:bottom w:val="single" w:sz="4" w:space="0" w:color="auto"/>
              <w:right w:val="single" w:sz="4" w:space="0" w:color="auto"/>
            </w:tcBorders>
          </w:tcPr>
          <w:p w:rsidR="005B0F59" w:rsidRDefault="00F3510A">
            <w:pPr>
              <w:widowControl w:val="0"/>
              <w:rPr>
                <w:sz w:val="22"/>
                <w:szCs w:val="22"/>
              </w:rPr>
            </w:pPr>
            <w:r>
              <w:rPr>
                <w:sz w:val="22"/>
                <w:szCs w:val="22"/>
              </w:rPr>
              <w:t xml:space="preserve">2.5. Информация и документы, определенные в соответствии с пунктом 2 части 2 статьи 14 Закона № 44-ФЗ, в случае, если в извещении об осуществлении закупки установлены запрет, ограничение, преимущество. </w:t>
            </w:r>
          </w:p>
        </w:tc>
        <w:tc>
          <w:tcPr>
            <w:tcW w:w="3111" w:type="dxa"/>
            <w:tcBorders>
              <w:top w:val="single" w:sz="4" w:space="0" w:color="auto"/>
              <w:left w:val="single" w:sz="4" w:space="0" w:color="auto"/>
              <w:bottom w:val="single" w:sz="4" w:space="0" w:color="auto"/>
              <w:right w:val="single" w:sz="4" w:space="0" w:color="auto"/>
            </w:tcBorders>
          </w:tcPr>
          <w:p w:rsidR="005B0F59" w:rsidRDefault="00F3510A">
            <w:pPr>
              <w:widowControl w:val="0"/>
              <w:rPr>
                <w:sz w:val="22"/>
                <w:szCs w:val="22"/>
              </w:rPr>
            </w:pPr>
            <w:r>
              <w:rPr>
                <w:sz w:val="22"/>
                <w:szCs w:val="22"/>
              </w:rPr>
              <w:t>Не требуются</w:t>
            </w:r>
          </w:p>
          <w:p w:rsidR="005B0F59" w:rsidRDefault="005B0F59">
            <w:pPr>
              <w:widowControl w:val="0"/>
              <w:rPr>
                <w:sz w:val="22"/>
                <w:szCs w:val="22"/>
                <w:highlight w:val="yellow"/>
              </w:rPr>
            </w:pPr>
          </w:p>
          <w:p w:rsidR="005B0F59" w:rsidRDefault="005B0F59">
            <w:pPr>
              <w:rPr>
                <w:sz w:val="22"/>
                <w:szCs w:val="22"/>
              </w:rPr>
            </w:pPr>
          </w:p>
        </w:tc>
      </w:tr>
    </w:tbl>
    <w:p w:rsidR="005B0F59" w:rsidRDefault="005B0F59">
      <w:pPr>
        <w:widowControl w:val="0"/>
        <w:ind w:firstLine="567"/>
        <w:rPr>
          <w:b/>
          <w:sz w:val="22"/>
          <w:szCs w:val="22"/>
        </w:rPr>
      </w:pPr>
    </w:p>
    <w:p w:rsidR="005B0F59" w:rsidRDefault="005B0F59">
      <w:pPr>
        <w:widowControl w:val="0"/>
        <w:ind w:firstLine="567"/>
        <w:jc w:val="center"/>
        <w:rPr>
          <w:b/>
          <w:sz w:val="22"/>
          <w:szCs w:val="22"/>
        </w:rPr>
      </w:pPr>
    </w:p>
    <w:p w:rsidR="005B0F59" w:rsidRDefault="00F3510A">
      <w:pPr>
        <w:widowControl w:val="0"/>
        <w:jc w:val="center"/>
        <w:rPr>
          <w:b/>
          <w:color w:val="000000"/>
          <w:sz w:val="22"/>
          <w:szCs w:val="22"/>
        </w:rPr>
      </w:pPr>
      <w:r>
        <w:rPr>
          <w:b/>
          <w:color w:val="000000"/>
          <w:sz w:val="22"/>
          <w:szCs w:val="22"/>
        </w:rPr>
        <w:t>ИНСТРУКЦИЯ</w:t>
      </w:r>
      <w:r>
        <w:rPr>
          <w:b/>
          <w:sz w:val="22"/>
          <w:szCs w:val="22"/>
        </w:rPr>
        <w:br/>
      </w:r>
      <w:r>
        <w:rPr>
          <w:b/>
          <w:color w:val="000000"/>
          <w:sz w:val="22"/>
          <w:szCs w:val="22"/>
        </w:rPr>
        <w:t>по заполнению заявки на участие в закупке</w:t>
      </w:r>
    </w:p>
    <w:p w:rsidR="005B0F59" w:rsidRDefault="00F3510A">
      <w:pPr>
        <w:spacing w:before="120"/>
        <w:ind w:firstLine="708"/>
        <w:rPr>
          <w:color w:val="000000"/>
          <w:sz w:val="22"/>
          <w:szCs w:val="22"/>
        </w:rPr>
      </w:pPr>
      <w:r>
        <w:rPr>
          <w:color w:val="000000"/>
          <w:sz w:val="22"/>
          <w:szCs w:val="22"/>
        </w:rPr>
        <w:t>1.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5B0F59" w:rsidRDefault="00F3510A">
      <w:pPr>
        <w:spacing w:before="120"/>
        <w:ind w:firstLine="708"/>
        <w:rPr>
          <w:color w:val="000000"/>
          <w:sz w:val="22"/>
          <w:szCs w:val="22"/>
        </w:rPr>
      </w:pPr>
      <w:r>
        <w:rPr>
          <w:color w:val="000000"/>
          <w:sz w:val="22"/>
          <w:szCs w:val="22"/>
        </w:rPr>
        <w:t>2.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 44-ФЗ оператору электронной площадки, оператору специализированной электронной площадки.</w:t>
      </w:r>
    </w:p>
    <w:p w:rsidR="005B0F59" w:rsidRDefault="00F3510A">
      <w:pPr>
        <w:spacing w:before="120"/>
        <w:ind w:firstLine="708"/>
        <w:rPr>
          <w:color w:val="000000"/>
          <w:sz w:val="22"/>
          <w:szCs w:val="22"/>
        </w:rPr>
      </w:pPr>
      <w:r>
        <w:rPr>
          <w:color w:val="000000"/>
          <w:sz w:val="22"/>
          <w:szCs w:val="22"/>
        </w:rPr>
        <w:t xml:space="preserve">3. Информация и документы, предусмотренные подпунктами "а"- "л" пункта              1 части 1 статьи 43 Закона № 44-ФЗ, не включается в заявку на участие в закупке. 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t>
      </w:r>
    </w:p>
    <w:p w:rsidR="005B0F59" w:rsidRDefault="00F3510A">
      <w:pPr>
        <w:spacing w:before="120"/>
        <w:ind w:firstLine="708"/>
        <w:rPr>
          <w:sz w:val="22"/>
          <w:szCs w:val="22"/>
        </w:rPr>
      </w:pPr>
      <w:r>
        <w:rPr>
          <w:color w:val="000000"/>
          <w:sz w:val="22"/>
          <w:szCs w:val="22"/>
        </w:rPr>
        <w:t xml:space="preserve">4. Документы, подтверждающие соответствие участника закупки требованиям, установленным </w:t>
      </w:r>
      <w:r>
        <w:rPr>
          <w:sz w:val="22"/>
          <w:szCs w:val="22"/>
        </w:rPr>
        <w:t>в соответствии с частью 2 или 2.1. статьи 31 Закона № 44-ФЗ (при наличии таких требований), не включаются участником закупки в заявку на участие в закупке. Такие документы в случаях, предусмотренных Законом № 44-ФЗ, направляются (по состоянию на дату и время направления) заказчику оператором электронной площадки из реестра участников закупок, аккредитованных на электронной площадке.</w:t>
      </w:r>
    </w:p>
    <w:p w:rsidR="005B0F59" w:rsidRDefault="00F3510A">
      <w:pPr>
        <w:spacing w:before="120"/>
        <w:ind w:firstLine="708"/>
        <w:rPr>
          <w:color w:val="000000"/>
          <w:sz w:val="22"/>
          <w:szCs w:val="22"/>
        </w:rPr>
      </w:pPr>
      <w:r>
        <w:rPr>
          <w:sz w:val="22"/>
          <w:szCs w:val="22"/>
        </w:rPr>
        <w:t xml:space="preserve">5. В случае отсутствия информации и документов, предусмотренных </w:t>
      </w:r>
      <w:r>
        <w:rPr>
          <w:color w:val="000000"/>
          <w:sz w:val="22"/>
          <w:szCs w:val="22"/>
        </w:rPr>
        <w:t>пунктом 2.5. настоящих Требований,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5B0F59" w:rsidRDefault="00F3510A">
      <w:pPr>
        <w:spacing w:before="120"/>
        <w:ind w:firstLine="708"/>
        <w:rPr>
          <w:color w:val="000000"/>
          <w:sz w:val="22"/>
          <w:szCs w:val="22"/>
        </w:rPr>
      </w:pPr>
      <w:r>
        <w:rPr>
          <w:color w:val="000000"/>
          <w:sz w:val="22"/>
          <w:szCs w:val="22"/>
        </w:rPr>
        <w:t>6. Заявка на участие в закупке, подготовленная участником закупки, должна быть составлена на русском языке.</w:t>
      </w:r>
    </w:p>
    <w:p w:rsidR="005B0F59" w:rsidRDefault="00F3510A">
      <w:pPr>
        <w:spacing w:before="120"/>
        <w:ind w:firstLine="708"/>
        <w:rPr>
          <w:color w:val="000000"/>
          <w:sz w:val="22"/>
          <w:szCs w:val="22"/>
        </w:rPr>
      </w:pPr>
      <w:r>
        <w:rPr>
          <w:color w:val="000000"/>
          <w:sz w:val="22"/>
          <w:szCs w:val="22"/>
        </w:rPr>
        <w:t>7. 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rsidR="005B0F59" w:rsidRDefault="00F3510A">
      <w:pPr>
        <w:spacing w:before="120"/>
        <w:ind w:firstLine="708"/>
        <w:rPr>
          <w:color w:val="000000"/>
          <w:sz w:val="22"/>
          <w:szCs w:val="22"/>
        </w:rPr>
      </w:pPr>
      <w:r>
        <w:rPr>
          <w:color w:val="000000"/>
          <w:sz w:val="22"/>
          <w:szCs w:val="22"/>
        </w:rPr>
        <w:t>8. Все документы, входящие в состав заявки на участие в закупке, должны иметь четко читаемый текст. Сведения, содержащиеся в заявке на участие в закупке, не должны допускать двусмысленных толкований.</w:t>
      </w:r>
    </w:p>
    <w:p w:rsidR="005B0F59" w:rsidRDefault="00F3510A">
      <w:pPr>
        <w:spacing w:before="120"/>
        <w:ind w:firstLine="708"/>
        <w:rPr>
          <w:color w:val="000000"/>
          <w:sz w:val="22"/>
          <w:szCs w:val="22"/>
        </w:rPr>
      </w:pPr>
      <w:r>
        <w:rPr>
          <w:color w:val="000000"/>
          <w:sz w:val="22"/>
          <w:szCs w:val="22"/>
        </w:rPr>
        <w:t>9. При подготовке заявки участник закупки должен исходить из того, что он готовит свое предложение с учетом требований к техническим характеристикам и показателям, установленным в извещении после полного изучения содержания вышеназванного извещения и всех приложений к нему.</w:t>
      </w:r>
    </w:p>
    <w:p w:rsidR="005B0F59" w:rsidRDefault="00F3510A">
      <w:pPr>
        <w:spacing w:before="120"/>
        <w:ind w:firstLine="708"/>
        <w:rPr>
          <w:color w:val="000000"/>
          <w:sz w:val="22"/>
          <w:szCs w:val="22"/>
        </w:rPr>
      </w:pPr>
      <w:r>
        <w:rPr>
          <w:color w:val="000000"/>
          <w:sz w:val="22"/>
          <w:szCs w:val="22"/>
        </w:rPr>
        <w:lastRenderedPageBreak/>
        <w:t>10.</w:t>
      </w:r>
      <w:r>
        <w:rPr>
          <w:sz w:val="22"/>
          <w:szCs w:val="22"/>
        </w:rPr>
        <w:t xml:space="preserve"> </w:t>
      </w:r>
      <w:r>
        <w:rPr>
          <w:color w:val="000000"/>
          <w:sz w:val="22"/>
          <w:szCs w:val="22"/>
        </w:rPr>
        <w:t>Участник закупки указывает наименование и характеристики товара в строгом соответствии с характеристиками, заявленными Заказчиком.</w:t>
      </w:r>
    </w:p>
    <w:p w:rsidR="005B0F59" w:rsidRDefault="00F3510A">
      <w:pPr>
        <w:spacing w:before="120"/>
        <w:ind w:firstLine="708"/>
        <w:rPr>
          <w:color w:val="000000"/>
          <w:sz w:val="22"/>
          <w:szCs w:val="22"/>
        </w:rPr>
      </w:pPr>
      <w:r>
        <w:rPr>
          <w:color w:val="000000"/>
          <w:sz w:val="22"/>
          <w:szCs w:val="22"/>
        </w:rPr>
        <w:t>11.</w:t>
      </w:r>
      <w:r>
        <w:rPr>
          <w:sz w:val="22"/>
          <w:szCs w:val="22"/>
        </w:rPr>
        <w:t xml:space="preserve"> </w:t>
      </w:r>
      <w:r>
        <w:rPr>
          <w:color w:val="000000"/>
          <w:sz w:val="22"/>
          <w:szCs w:val="22"/>
        </w:rPr>
        <w:t>При указании Заказчиком в описании объекта закупки значений показателей, которые не могут изменяться, участник закупки использует параметр товара, который предлагается поставить, в том числе при оказании услуг/выполнении работ, в строгом соответствии с параметрами, заявленными Заказчиком.</w:t>
      </w:r>
    </w:p>
    <w:p w:rsidR="005B0F59" w:rsidRDefault="00F3510A">
      <w:pPr>
        <w:spacing w:before="120"/>
        <w:ind w:firstLine="708"/>
        <w:rPr>
          <w:color w:val="000000"/>
          <w:sz w:val="22"/>
          <w:szCs w:val="22"/>
        </w:rPr>
      </w:pPr>
      <w:r>
        <w:rPr>
          <w:color w:val="000000"/>
          <w:sz w:val="22"/>
          <w:szCs w:val="22"/>
        </w:rPr>
        <w:t>12.</w:t>
      </w:r>
      <w:r>
        <w:rPr>
          <w:sz w:val="22"/>
          <w:szCs w:val="22"/>
        </w:rPr>
        <w:t xml:space="preserve"> </w:t>
      </w:r>
      <w:r>
        <w:rPr>
          <w:color w:val="000000"/>
          <w:sz w:val="22"/>
          <w:szCs w:val="22"/>
        </w:rPr>
        <w:t>При описании товара, который предлагается поставить, в том числе при оказании услуг/выполнении работ, использование участником закупки слов «или эквивалент» не допускается, в связи с не предоставлением конкретных показателей товара.</w:t>
      </w:r>
    </w:p>
    <w:p w:rsidR="005B0F59" w:rsidRDefault="00F3510A">
      <w:pPr>
        <w:spacing w:before="120"/>
        <w:ind w:firstLine="708"/>
        <w:rPr>
          <w:color w:val="000000"/>
          <w:sz w:val="22"/>
          <w:szCs w:val="22"/>
        </w:rPr>
      </w:pPr>
      <w:r>
        <w:rPr>
          <w:color w:val="000000"/>
          <w:sz w:val="22"/>
          <w:szCs w:val="22"/>
        </w:rPr>
        <w:t>13.Указание наименования товара со словами «или эквивалент» не является конкретным показателем.</w:t>
      </w:r>
    </w:p>
    <w:p w:rsidR="005B0F59" w:rsidRDefault="00F3510A">
      <w:pPr>
        <w:spacing w:before="120"/>
        <w:ind w:firstLine="708"/>
        <w:rPr>
          <w:color w:val="000000"/>
          <w:sz w:val="22"/>
          <w:szCs w:val="22"/>
        </w:rPr>
      </w:pPr>
      <w:r>
        <w:rPr>
          <w:color w:val="000000"/>
          <w:sz w:val="22"/>
          <w:szCs w:val="22"/>
        </w:rPr>
        <w:t>14.При описании товара, который предлагается поставить, в том числе при оказании услуг/выполнении работ, количество товара, заявленное Заказчиком в описании объекта закупки, является неизменным условием закупки.</w:t>
      </w:r>
    </w:p>
    <w:p w:rsidR="005B0F59" w:rsidRDefault="00F3510A">
      <w:pPr>
        <w:spacing w:before="120"/>
        <w:ind w:firstLine="708"/>
        <w:rPr>
          <w:color w:val="000000"/>
          <w:sz w:val="22"/>
          <w:szCs w:val="22"/>
        </w:rPr>
      </w:pPr>
      <w:r>
        <w:rPr>
          <w:color w:val="000000"/>
          <w:sz w:val="22"/>
          <w:szCs w:val="22"/>
        </w:rPr>
        <w:t>Количество товара не является конкретным показателем товара (функциональной, технической и качественной характеристикой, эксплуатационной характеристикой объекта закупки).</w:t>
      </w:r>
    </w:p>
    <w:p w:rsidR="005B0F59" w:rsidRDefault="00F3510A">
      <w:pPr>
        <w:spacing w:before="120"/>
        <w:ind w:firstLine="708"/>
        <w:rPr>
          <w:color w:val="000000"/>
          <w:sz w:val="22"/>
          <w:szCs w:val="22"/>
        </w:rPr>
      </w:pPr>
      <w:r>
        <w:rPr>
          <w:color w:val="000000"/>
          <w:sz w:val="22"/>
          <w:szCs w:val="22"/>
        </w:rPr>
        <w:t>Участнику закупки не требуется указывать объем закупки и члены комиссии не рассматривают значение по показателю «количество и/или объем товара, работы, услуги.</w:t>
      </w:r>
    </w:p>
    <w:p w:rsidR="005B0F59" w:rsidRDefault="00F3510A">
      <w:pPr>
        <w:spacing w:before="120"/>
        <w:ind w:firstLine="708"/>
        <w:rPr>
          <w:color w:val="000000"/>
          <w:sz w:val="22"/>
          <w:szCs w:val="22"/>
        </w:rPr>
      </w:pPr>
      <w:r>
        <w:rPr>
          <w:color w:val="000000"/>
          <w:sz w:val="22"/>
          <w:szCs w:val="22"/>
        </w:rPr>
        <w:t>15.</w:t>
      </w:r>
      <w:r>
        <w:rPr>
          <w:sz w:val="22"/>
          <w:szCs w:val="22"/>
        </w:rPr>
        <w:t xml:space="preserve"> </w:t>
      </w:r>
      <w:r>
        <w:rPr>
          <w:color w:val="000000"/>
          <w:sz w:val="22"/>
          <w:szCs w:val="22"/>
        </w:rPr>
        <w:t>Наименование страны происхождения товара указывается в соответствии с Общероссийским классификатором стран мира ОК (МК (ИСО 3166) 004-97) 025-2001 (Постановление государственного комитета Российской Федерации по стандартизации и метрологии «О принятии и введении в действие общероссийского классификатора стран мира» от 14 декабря 2001 г. n 529-ст), в виде краткого или полного наименования страны мира или буквенного или цифрового кодов страны мира (далее-ОКСМ). Если наименование страны происхождения товара, указанное в заявке участника, не соответствует ОКСМ, такая заявка считается – без указания наименования страны происхождения товара.</w:t>
      </w:r>
    </w:p>
    <w:p w:rsidR="005B0F59" w:rsidRDefault="005B0F59">
      <w:pPr>
        <w:spacing w:before="120"/>
        <w:ind w:firstLine="708"/>
        <w:rPr>
          <w:color w:val="000000"/>
          <w:sz w:val="22"/>
          <w:szCs w:val="22"/>
        </w:rPr>
      </w:pPr>
    </w:p>
    <w:sectPr w:rsidR="005B0F59">
      <w:footerReference w:type="default" r:id="rId7"/>
      <w:pgSz w:w="11906" w:h="16838"/>
      <w:pgMar w:top="1276"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0F59" w:rsidRDefault="00F3510A">
      <w:pPr>
        <w:spacing w:after="0"/>
      </w:pPr>
      <w:r>
        <w:separator/>
      </w:r>
    </w:p>
  </w:endnote>
  <w:endnote w:type="continuationSeparator" w:id="0">
    <w:p w:rsidR="005B0F59" w:rsidRDefault="00F351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F59" w:rsidRDefault="00F3510A">
    <w:pPr>
      <w:pStyle w:val="af7"/>
      <w:framePr w:wrap="auto" w:vAnchor="text" w:hAnchor="margin" w:xAlign="right" w:y="1"/>
      <w:rPr>
        <w:rStyle w:val="af6"/>
      </w:rPr>
    </w:pPr>
    <w:r>
      <w:rPr>
        <w:rStyle w:val="af6"/>
      </w:rPr>
      <w:fldChar w:fldCharType="begin"/>
    </w:r>
    <w:r>
      <w:rPr>
        <w:rStyle w:val="af6"/>
      </w:rPr>
      <w:instrText xml:space="preserve">PAGE  </w:instrText>
    </w:r>
    <w:r>
      <w:rPr>
        <w:rStyle w:val="af6"/>
      </w:rPr>
      <w:fldChar w:fldCharType="separate"/>
    </w:r>
    <w:r w:rsidR="00391A73">
      <w:rPr>
        <w:rStyle w:val="af6"/>
        <w:noProof/>
      </w:rPr>
      <w:t>5</w:t>
    </w:r>
    <w:r>
      <w:rPr>
        <w:rStyle w:val="af6"/>
      </w:rPr>
      <w:fldChar w:fldCharType="end"/>
    </w:r>
  </w:p>
  <w:p w:rsidR="005B0F59" w:rsidRDefault="005B0F59">
    <w:pPr>
      <w:pStyle w:val="af7"/>
      <w:tabs>
        <w:tab w:val="right" w:pos="9840"/>
      </w:tabs>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0F59" w:rsidRDefault="00F3510A">
      <w:pPr>
        <w:spacing w:after="0"/>
      </w:pPr>
      <w:r>
        <w:separator/>
      </w:r>
    </w:p>
  </w:footnote>
  <w:footnote w:type="continuationSeparator" w:id="0">
    <w:p w:rsidR="005B0F59" w:rsidRDefault="00F3510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80C00"/>
    <w:multiLevelType w:val="hybridMultilevel"/>
    <w:tmpl w:val="210E7CC2"/>
    <w:lvl w:ilvl="0" w:tplc="A754E034">
      <w:start w:val="1"/>
      <w:numFmt w:val="decimal"/>
      <w:lvlText w:val="%1."/>
      <w:lvlJc w:val="left"/>
      <w:pPr>
        <w:ind w:left="720" w:hanging="360"/>
      </w:pPr>
      <w:rPr>
        <w:rFonts w:hint="default"/>
      </w:rPr>
    </w:lvl>
    <w:lvl w:ilvl="1" w:tplc="E898BB50">
      <w:start w:val="1"/>
      <w:numFmt w:val="lowerLetter"/>
      <w:lvlText w:val="%2."/>
      <w:lvlJc w:val="left"/>
      <w:pPr>
        <w:ind w:left="1440" w:hanging="360"/>
      </w:pPr>
    </w:lvl>
    <w:lvl w:ilvl="2" w:tplc="63FE8456">
      <w:start w:val="1"/>
      <w:numFmt w:val="lowerRoman"/>
      <w:lvlText w:val="%3."/>
      <w:lvlJc w:val="right"/>
      <w:pPr>
        <w:ind w:left="2160" w:hanging="180"/>
      </w:pPr>
    </w:lvl>
    <w:lvl w:ilvl="3" w:tplc="492ED3B0">
      <w:start w:val="1"/>
      <w:numFmt w:val="decimal"/>
      <w:lvlText w:val="%4."/>
      <w:lvlJc w:val="left"/>
      <w:pPr>
        <w:ind w:left="2880" w:hanging="360"/>
      </w:pPr>
    </w:lvl>
    <w:lvl w:ilvl="4" w:tplc="C6F2C9F2">
      <w:start w:val="1"/>
      <w:numFmt w:val="lowerLetter"/>
      <w:lvlText w:val="%5."/>
      <w:lvlJc w:val="left"/>
      <w:pPr>
        <w:ind w:left="3600" w:hanging="360"/>
      </w:pPr>
    </w:lvl>
    <w:lvl w:ilvl="5" w:tplc="FCDC315C">
      <w:start w:val="1"/>
      <w:numFmt w:val="lowerRoman"/>
      <w:lvlText w:val="%6."/>
      <w:lvlJc w:val="right"/>
      <w:pPr>
        <w:ind w:left="4320" w:hanging="180"/>
      </w:pPr>
    </w:lvl>
    <w:lvl w:ilvl="6" w:tplc="0D68A762">
      <w:start w:val="1"/>
      <w:numFmt w:val="decimal"/>
      <w:lvlText w:val="%7."/>
      <w:lvlJc w:val="left"/>
      <w:pPr>
        <w:ind w:left="5040" w:hanging="360"/>
      </w:pPr>
    </w:lvl>
    <w:lvl w:ilvl="7" w:tplc="FF98266A">
      <w:start w:val="1"/>
      <w:numFmt w:val="lowerLetter"/>
      <w:lvlText w:val="%8."/>
      <w:lvlJc w:val="left"/>
      <w:pPr>
        <w:ind w:left="5760" w:hanging="360"/>
      </w:pPr>
    </w:lvl>
    <w:lvl w:ilvl="8" w:tplc="123E5914">
      <w:start w:val="1"/>
      <w:numFmt w:val="lowerRoman"/>
      <w:lvlText w:val="%9."/>
      <w:lvlJc w:val="right"/>
      <w:pPr>
        <w:ind w:left="6480" w:hanging="180"/>
      </w:pPr>
    </w:lvl>
  </w:abstractNum>
  <w:abstractNum w:abstractNumId="1" w15:restartNumberingAfterBreak="0">
    <w:nsid w:val="5EA81A12"/>
    <w:multiLevelType w:val="hybridMultilevel"/>
    <w:tmpl w:val="B2723AA8"/>
    <w:lvl w:ilvl="0" w:tplc="C7B04678">
      <w:start w:val="1"/>
      <w:numFmt w:val="decimal"/>
      <w:lvlText w:val="%1."/>
      <w:lvlJc w:val="left"/>
      <w:pPr>
        <w:ind w:left="720" w:hanging="360"/>
      </w:pPr>
      <w:rPr>
        <w:rFonts w:ascii="Times New Roman" w:hAnsi="Times New Roman" w:cs="Times New Roman" w:hint="default"/>
        <w:color w:val="auto"/>
      </w:rPr>
    </w:lvl>
    <w:lvl w:ilvl="1" w:tplc="C52CD5CE">
      <w:start w:val="1"/>
      <w:numFmt w:val="lowerLetter"/>
      <w:lvlText w:val="%2."/>
      <w:lvlJc w:val="left"/>
      <w:pPr>
        <w:ind w:left="1440" w:hanging="360"/>
      </w:pPr>
      <w:rPr>
        <w:rFonts w:cs="Times New Roman"/>
      </w:rPr>
    </w:lvl>
    <w:lvl w:ilvl="2" w:tplc="B694D318">
      <w:start w:val="1"/>
      <w:numFmt w:val="lowerRoman"/>
      <w:lvlText w:val="%3."/>
      <w:lvlJc w:val="right"/>
      <w:pPr>
        <w:ind w:left="2160" w:hanging="180"/>
      </w:pPr>
      <w:rPr>
        <w:rFonts w:cs="Times New Roman"/>
      </w:rPr>
    </w:lvl>
    <w:lvl w:ilvl="3" w:tplc="CE16B472">
      <w:start w:val="1"/>
      <w:numFmt w:val="decimal"/>
      <w:lvlText w:val="%4."/>
      <w:lvlJc w:val="left"/>
      <w:pPr>
        <w:ind w:left="2880" w:hanging="360"/>
      </w:pPr>
      <w:rPr>
        <w:rFonts w:cs="Times New Roman"/>
      </w:rPr>
    </w:lvl>
    <w:lvl w:ilvl="4" w:tplc="2B6E6ABC">
      <w:start w:val="1"/>
      <w:numFmt w:val="lowerLetter"/>
      <w:lvlText w:val="%5."/>
      <w:lvlJc w:val="left"/>
      <w:pPr>
        <w:ind w:left="3600" w:hanging="360"/>
      </w:pPr>
      <w:rPr>
        <w:rFonts w:cs="Times New Roman"/>
      </w:rPr>
    </w:lvl>
    <w:lvl w:ilvl="5" w:tplc="3C84DDFE">
      <w:start w:val="1"/>
      <w:numFmt w:val="lowerRoman"/>
      <w:lvlText w:val="%6."/>
      <w:lvlJc w:val="right"/>
      <w:pPr>
        <w:ind w:left="4320" w:hanging="180"/>
      </w:pPr>
      <w:rPr>
        <w:rFonts w:cs="Times New Roman"/>
      </w:rPr>
    </w:lvl>
    <w:lvl w:ilvl="6" w:tplc="05607AB8">
      <w:start w:val="1"/>
      <w:numFmt w:val="decimal"/>
      <w:lvlText w:val="%7."/>
      <w:lvlJc w:val="left"/>
      <w:pPr>
        <w:ind w:left="5040" w:hanging="360"/>
      </w:pPr>
      <w:rPr>
        <w:rFonts w:cs="Times New Roman"/>
      </w:rPr>
    </w:lvl>
    <w:lvl w:ilvl="7" w:tplc="88883FEC">
      <w:start w:val="1"/>
      <w:numFmt w:val="lowerLetter"/>
      <w:lvlText w:val="%8."/>
      <w:lvlJc w:val="left"/>
      <w:pPr>
        <w:ind w:left="5760" w:hanging="360"/>
      </w:pPr>
      <w:rPr>
        <w:rFonts w:cs="Times New Roman"/>
      </w:rPr>
    </w:lvl>
    <w:lvl w:ilvl="8" w:tplc="B7746F84">
      <w:start w:val="1"/>
      <w:numFmt w:val="lowerRoman"/>
      <w:lvlText w:val="%9."/>
      <w:lvlJc w:val="right"/>
      <w:pPr>
        <w:ind w:left="6480" w:hanging="180"/>
      </w:pPr>
      <w:rPr>
        <w:rFonts w:cs="Times New Roman"/>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F59"/>
    <w:rsid w:val="00391A73"/>
    <w:rsid w:val="005B0F59"/>
    <w:rsid w:val="00F35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67AA2B-2169-4E29-8C41-5FCCC0B4E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0" w:line="240" w:lineRule="auto"/>
      <w:jc w:val="both"/>
    </w:pPr>
    <w:rPr>
      <w:rFonts w:ascii="Times New Roman" w:eastAsia="Times New Roman" w:hAnsi="Times New Roman" w:cs="Times New Roman"/>
      <w:sz w:val="24"/>
      <w:szCs w:val="24"/>
      <w:lang w:eastAsia="ru-RU"/>
    </w:rPr>
  </w:style>
  <w:style w:type="paragraph" w:styleId="1">
    <w:name w:val="heading 1"/>
    <w:basedOn w:val="a"/>
    <w:next w:val="a"/>
    <w:link w:val="11"/>
    <w:uiPriority w:val="99"/>
    <w:qFormat/>
    <w:pPr>
      <w:keepNext/>
      <w:tabs>
        <w:tab w:val="num" w:pos="432"/>
      </w:tabs>
      <w:spacing w:before="240"/>
      <w:ind w:left="432" w:hanging="432"/>
      <w:jc w:val="center"/>
      <w:outlineLvl w:val="0"/>
    </w:pPr>
    <w:rPr>
      <w:b/>
      <w:bCs/>
      <w:sz w:val="36"/>
      <w:szCs w:val="36"/>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basedOn w:val="a0"/>
    <w:uiPriority w:val="35"/>
    <w:rPr>
      <w:b/>
      <w:bCs/>
      <w:color w:val="5B9BD5" w:themeColor="accent1"/>
      <w:sz w:val="18"/>
      <w:szCs w:val="18"/>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after="0"/>
    </w:pPr>
  </w:style>
  <w:style w:type="character" w:customStyle="1" w:styleId="ab">
    <w:name w:val="Верхний колонтитул Знак"/>
    <w:basedOn w:val="a0"/>
    <w:link w:val="aa"/>
    <w:uiPriority w:val="99"/>
  </w:style>
  <w:style w:type="character" w:customStyle="1" w:styleId="FooterChar">
    <w:name w:val="Footer Char"/>
    <w:basedOn w:val="a0"/>
    <w:uiPriority w:val="99"/>
  </w:style>
  <w:style w:type="paragraph" w:styleId="ac">
    <w:name w:val="caption"/>
    <w:basedOn w:val="a"/>
    <w:next w:val="a"/>
    <w:link w:val="ad"/>
    <w:uiPriority w:val="35"/>
    <w:semiHidden/>
    <w:unhideWhenUsed/>
    <w:qFormat/>
    <w:pPr>
      <w:spacing w:line="276" w:lineRule="auto"/>
    </w:pPr>
    <w:rPr>
      <w:b/>
      <w:bCs/>
      <w:color w:val="5B9BD5" w:themeColor="accent1"/>
      <w:sz w:val="18"/>
      <w:szCs w:val="18"/>
    </w:rPr>
  </w:style>
  <w:style w:type="character" w:customStyle="1" w:styleId="ad">
    <w:name w:val="Название объекта Знак"/>
    <w:basedOn w:val="a0"/>
    <w:link w:val="ac"/>
    <w:uiPriority w:val="35"/>
    <w:rPr>
      <w:b/>
      <w:bCs/>
      <w:color w:val="5B9BD5" w:themeColor="accent1"/>
      <w:sz w:val="18"/>
      <w:szCs w:val="18"/>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0">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e">
    <w:name w:val="footnote text"/>
    <w:basedOn w:val="a"/>
    <w:link w:val="af"/>
    <w:uiPriority w:val="99"/>
    <w:semiHidden/>
    <w:unhideWhenUsed/>
    <w:pPr>
      <w:spacing w:after="40"/>
    </w:pPr>
    <w:rPr>
      <w:sz w:val="18"/>
    </w:rPr>
  </w:style>
  <w:style w:type="character" w:customStyle="1" w:styleId="af">
    <w:name w:val="Текст сноски Знак"/>
    <w:link w:val="ae"/>
    <w:uiPriority w:val="99"/>
    <w:rPr>
      <w:sz w:val="18"/>
    </w:rPr>
  </w:style>
  <w:style w:type="character" w:styleId="af0">
    <w:name w:val="footnote reference"/>
    <w:basedOn w:val="a0"/>
    <w:uiPriority w:val="99"/>
    <w:unhideWhenUsed/>
    <w:rPr>
      <w:vertAlign w:val="superscript"/>
    </w:rPr>
  </w:style>
  <w:style w:type="paragraph" w:styleId="af1">
    <w:name w:val="endnote text"/>
    <w:basedOn w:val="a"/>
    <w:link w:val="af2"/>
    <w:uiPriority w:val="99"/>
    <w:semiHidden/>
    <w:unhideWhenUsed/>
    <w:pPr>
      <w:spacing w:after="0"/>
    </w:pPr>
    <w:rPr>
      <w:sz w:val="20"/>
    </w:rPr>
  </w:style>
  <w:style w:type="character" w:customStyle="1" w:styleId="af2">
    <w:name w:val="Текст концевой сноски Знак"/>
    <w:link w:val="af1"/>
    <w:uiPriority w:val="99"/>
    <w:rPr>
      <w:sz w:val="20"/>
    </w:rPr>
  </w:style>
  <w:style w:type="character" w:styleId="af3">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4">
    <w:name w:val="TOC Heading"/>
    <w:uiPriority w:val="39"/>
    <w:unhideWhenUsed/>
  </w:style>
  <w:style w:type="paragraph" w:styleId="af5">
    <w:name w:val="table of figures"/>
    <w:basedOn w:val="a"/>
    <w:next w:val="a"/>
    <w:uiPriority w:val="99"/>
    <w:unhideWhenUsed/>
    <w:pPr>
      <w:spacing w:after="0"/>
    </w:pPr>
  </w:style>
  <w:style w:type="character" w:customStyle="1" w:styleId="13">
    <w:name w:val="Заголовок 1 Знак"/>
    <w:basedOn w:val="a0"/>
    <w:uiPriority w:val="9"/>
    <w:rPr>
      <w:rFonts w:asciiTheme="majorHAnsi" w:eastAsiaTheme="majorEastAsia" w:hAnsiTheme="majorHAnsi" w:cstheme="majorBidi"/>
      <w:color w:val="2E74B5" w:themeColor="accent1" w:themeShade="BF"/>
      <w:sz w:val="32"/>
      <w:szCs w:val="32"/>
      <w:lang w:eastAsia="ru-RU"/>
    </w:rPr>
  </w:style>
  <w:style w:type="character" w:customStyle="1" w:styleId="11">
    <w:name w:val="Заголовок 1 Знак1"/>
    <w:link w:val="1"/>
    <w:uiPriority w:val="99"/>
    <w:rPr>
      <w:rFonts w:ascii="Times New Roman" w:eastAsia="Times New Roman" w:hAnsi="Times New Roman" w:cs="Times New Roman"/>
      <w:b/>
      <w:bCs/>
      <w:sz w:val="36"/>
      <w:szCs w:val="36"/>
      <w:lang w:eastAsia="ru-RU"/>
    </w:rPr>
  </w:style>
  <w:style w:type="character" w:styleId="af6">
    <w:name w:val="page number"/>
    <w:uiPriority w:val="99"/>
    <w:rPr>
      <w:rFonts w:ascii="Times New Roman" w:hAnsi="Times New Roman" w:cs="Times New Roman"/>
    </w:rPr>
  </w:style>
  <w:style w:type="paragraph" w:styleId="af7">
    <w:name w:val="footer"/>
    <w:basedOn w:val="a"/>
    <w:link w:val="af8"/>
    <w:uiPriority w:val="99"/>
    <w:pPr>
      <w:tabs>
        <w:tab w:val="center" w:pos="4153"/>
        <w:tab w:val="right" w:pos="8306"/>
      </w:tabs>
    </w:pPr>
  </w:style>
  <w:style w:type="character" w:customStyle="1" w:styleId="af8">
    <w:name w:val="Нижний колонтитул Знак"/>
    <w:basedOn w:val="a0"/>
    <w:link w:val="af7"/>
    <w:uiPriority w:val="99"/>
    <w:rPr>
      <w:rFonts w:ascii="Times New Roman" w:eastAsia="Times New Roman" w:hAnsi="Times New Roman" w:cs="Times New Roman"/>
      <w:sz w:val="24"/>
      <w:szCs w:val="24"/>
      <w:lang w:eastAsia="ru-RU"/>
    </w:rPr>
  </w:style>
  <w:style w:type="character" w:styleId="af9">
    <w:name w:val="Hyperlink"/>
    <w:uiPriority w:val="99"/>
    <w:rPr>
      <w:color w:val="0000FF"/>
      <w:u w:val="single"/>
    </w:rPr>
  </w:style>
  <w:style w:type="paragraph" w:styleId="afa">
    <w:name w:val="List Paragraph"/>
    <w:basedOn w:val="a"/>
    <w:uiPriority w:val="34"/>
    <w:qFormat/>
    <w:pPr>
      <w:spacing w:after="0"/>
      <w:ind w:left="720"/>
      <w:jc w:val="left"/>
    </w:pPr>
  </w:style>
  <w:style w:type="paragraph" w:customStyle="1" w:styleId="ConsTitle">
    <w:name w:val="ConsTitle"/>
    <w:uiPriority w:val="99"/>
    <w:pPr>
      <w:widowControl w:val="0"/>
      <w:spacing w:line="276" w:lineRule="auto"/>
      <w:ind w:right="19772"/>
    </w:pPr>
    <w:rPr>
      <w:rFonts w:ascii="Arial" w:eastAsiaTheme="minorEastAsia" w:hAnsi="Arial" w:cs="Times New Roman"/>
      <w:b/>
      <w:sz w:val="16"/>
      <w:szCs w:val="21"/>
      <w:lang w:eastAsia="ru-RU"/>
    </w:rPr>
  </w:style>
  <w:style w:type="character" w:customStyle="1" w:styleId="ConsPlusNormal">
    <w:name w:val="ConsPlusNormal Знак"/>
    <w:link w:val="ConsPlusNormal0"/>
    <w:rPr>
      <w:rFonts w:ascii="Arial" w:hAnsi="Arial" w:cs="Arial"/>
    </w:rPr>
  </w:style>
  <w:style w:type="paragraph" w:customStyle="1" w:styleId="ConsPlusNormal0">
    <w:name w:val="ConsPlusNormal"/>
    <w:link w:val="ConsPlusNormal"/>
    <w:pPr>
      <w:widowControl w:val="0"/>
      <w:spacing w:after="0" w:line="240" w:lineRule="auto"/>
      <w:ind w:firstLine="720"/>
    </w:pPr>
    <w:rPr>
      <w:rFonts w:ascii="Arial" w:hAnsi="Arial" w:cs="Arial"/>
    </w:rPr>
  </w:style>
  <w:style w:type="table" w:styleId="afb">
    <w:name w:val="Table Grid"/>
    <w:basedOn w:val="a1"/>
    <w:uiPriority w:val="5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2376</Words>
  <Characters>13547</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отдел конкурсов</dc:creator>
  <cp:keywords/>
  <dc:description/>
  <cp:lastModifiedBy>Otdeltorg</cp:lastModifiedBy>
  <cp:revision>2</cp:revision>
  <dcterms:created xsi:type="dcterms:W3CDTF">2026-08-21T09:55:00Z</dcterms:created>
  <dcterms:modified xsi:type="dcterms:W3CDTF">2026-08-21T09:55:00Z</dcterms:modified>
</cp:coreProperties>
</file>