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pStyle w:val="Style_2"/>
        <w:widowControl w:val="1"/>
        <w:ind w:firstLine="0" w:left="6661"/>
        <w:rPr>
          <w:rFonts w:ascii="Times New Roman" w:hAnsi="Times New Roman"/>
          <w:sz w:val="24"/>
        </w:rPr>
      </w:pPr>
      <w:bookmarkStart w:id="1" w:name="_GoBack"/>
      <w:bookmarkEnd w:id="1"/>
      <w:r>
        <w:rPr>
          <w:rStyle w:val="Style_3_ch"/>
          <w:rFonts w:ascii="Times New Roman" w:hAnsi="Times New Roman"/>
          <w:sz w:val="24"/>
        </w:rPr>
        <w:t>Том 2 Техническая часть</w:t>
      </w:r>
    </w:p>
    <w:p w14:paraId="04000000">
      <w:pPr>
        <w:pStyle w:val="Style_2"/>
        <w:widowControl w:val="1"/>
        <w:ind w:firstLine="0" w:left="3826"/>
      </w:pPr>
    </w:p>
    <w:p w14:paraId="05000000">
      <w:pPr>
        <w:pStyle w:val="Style_2"/>
        <w:widowControl w:val="1"/>
        <w:ind w:firstLine="0" w:left="6661"/>
      </w:pPr>
    </w:p>
    <w:p w14:paraId="06000000">
      <w:pPr>
        <w:pStyle w:val="Style_2"/>
        <w:widowControl w:val="1"/>
        <w:ind w:firstLine="567"/>
      </w:pPr>
    </w:p>
    <w:p w14:paraId="07000000">
      <w:pPr>
        <w:pStyle w:val="Style_2"/>
        <w:widowControl w:val="1"/>
        <w:ind w:firstLine="567"/>
      </w:pPr>
    </w:p>
    <w:p w14:paraId="08000000">
      <w:pPr>
        <w:pStyle w:val="Style_2"/>
        <w:widowControl w:val="1"/>
        <w:ind w:firstLine="567"/>
      </w:pPr>
    </w:p>
    <w:p w14:paraId="09000000">
      <w:pPr>
        <w:pStyle w:val="Style_2"/>
        <w:widowControl w:val="1"/>
        <w:ind w:firstLine="567"/>
      </w:pPr>
    </w:p>
    <w:p w14:paraId="0A000000">
      <w:pPr>
        <w:pStyle w:val="Style_2"/>
        <w:widowControl w:val="1"/>
        <w:ind w:firstLine="567"/>
      </w:pPr>
    </w:p>
    <w:p w14:paraId="0B000000">
      <w:pPr>
        <w:pStyle w:val="Style_2"/>
        <w:widowControl w:val="1"/>
        <w:ind w:firstLine="567"/>
      </w:pPr>
    </w:p>
    <w:p w14:paraId="0C000000">
      <w:pPr>
        <w:pStyle w:val="Style_2"/>
        <w:widowControl w:val="1"/>
        <w:ind w:firstLine="567"/>
      </w:pPr>
    </w:p>
    <w:p w14:paraId="0D000000">
      <w:pPr>
        <w:pStyle w:val="Style_2"/>
        <w:widowControl w:val="1"/>
        <w:ind w:firstLine="567"/>
      </w:pPr>
    </w:p>
    <w:p w14:paraId="0E000000">
      <w:pPr>
        <w:pStyle w:val="Style_2"/>
        <w:widowControl w:val="1"/>
        <w:ind w:firstLine="567"/>
      </w:pPr>
    </w:p>
    <w:p w14:paraId="0F000000">
      <w:pPr>
        <w:pStyle w:val="Style_2"/>
        <w:widowControl w:val="1"/>
        <w:ind w:firstLine="567"/>
      </w:pPr>
    </w:p>
    <w:p w14:paraId="10000000">
      <w:pPr>
        <w:pStyle w:val="Style_2"/>
        <w:widowControl w:val="1"/>
        <w:ind w:firstLine="567"/>
      </w:pPr>
    </w:p>
    <w:p w14:paraId="11000000">
      <w:pPr>
        <w:pStyle w:val="Style_2"/>
        <w:widowControl w:val="1"/>
        <w:ind w:firstLine="567"/>
      </w:pPr>
    </w:p>
    <w:p w14:paraId="12000000">
      <w:pPr>
        <w:pStyle w:val="Style_2"/>
        <w:widowControl w:val="1"/>
        <w:ind w:firstLine="0"/>
        <w:jc w:val="center"/>
      </w:pPr>
      <w:r>
        <w:t>ТЕХНИЧЕСКОЕ ЗАДАНИЕ</w:t>
      </w:r>
      <w:r>
        <w:br/>
      </w:r>
      <w:r>
        <w:t xml:space="preserve">на выполнение работ по внедрению и техническому сопровождению системы двухфакторной аутентификации </w:t>
      </w:r>
      <w:r>
        <w:t>(2ФА) в Частном учреждении РМС, передачу прав на использование программного обеспечения, сертификата на расширенную техническую поддержку</w:t>
      </w:r>
    </w:p>
    <w:p w14:paraId="13000000">
      <w:pPr>
        <w:pStyle w:val="Style_2"/>
        <w:widowControl w:val="1"/>
        <w:ind w:firstLine="0"/>
        <w:jc w:val="center"/>
      </w:pPr>
    </w:p>
    <w:p w14:paraId="14000000">
      <w:pPr>
        <w:pStyle w:val="Style_2"/>
        <w:widowControl w:val="1"/>
        <w:ind w:firstLine="567"/>
      </w:pPr>
    </w:p>
    <w:p w14:paraId="15000000">
      <w:pPr>
        <w:pStyle w:val="Style_2"/>
        <w:widowControl w:val="1"/>
        <w:ind w:firstLine="567"/>
      </w:pPr>
    </w:p>
    <w:p w14:paraId="16000000">
      <w:pPr>
        <w:pStyle w:val="Style_2"/>
        <w:widowControl w:val="1"/>
        <w:ind w:firstLine="567"/>
      </w:pPr>
    </w:p>
    <w:p w14:paraId="17000000">
      <w:pPr>
        <w:pStyle w:val="Style_2"/>
        <w:widowControl w:val="1"/>
        <w:ind w:firstLine="567"/>
      </w:pPr>
    </w:p>
    <w:p w14:paraId="18000000">
      <w:pPr>
        <w:pStyle w:val="Style_2"/>
        <w:widowControl w:val="1"/>
        <w:ind w:firstLine="567"/>
      </w:pPr>
    </w:p>
    <w:p w14:paraId="19000000">
      <w:pPr>
        <w:pStyle w:val="Style_2"/>
        <w:widowControl w:val="1"/>
        <w:ind w:firstLine="567"/>
      </w:pPr>
    </w:p>
    <w:p w14:paraId="1A000000">
      <w:pPr>
        <w:pStyle w:val="Style_2"/>
        <w:widowControl w:val="1"/>
        <w:ind w:firstLine="567"/>
      </w:pPr>
    </w:p>
    <w:p w14:paraId="1B000000">
      <w:pPr>
        <w:pStyle w:val="Style_2"/>
        <w:widowControl w:val="1"/>
        <w:ind w:firstLine="567"/>
      </w:pPr>
    </w:p>
    <w:p w14:paraId="1C000000">
      <w:pPr>
        <w:pStyle w:val="Style_2"/>
        <w:widowControl w:val="1"/>
        <w:ind w:firstLine="567"/>
      </w:pPr>
    </w:p>
    <w:p w14:paraId="1D000000">
      <w:pPr>
        <w:pStyle w:val="Style_2"/>
        <w:widowControl w:val="1"/>
        <w:ind w:firstLine="567"/>
      </w:pPr>
    </w:p>
    <w:p w14:paraId="1E000000">
      <w:pPr>
        <w:pStyle w:val="Style_2"/>
        <w:widowControl w:val="1"/>
        <w:ind w:firstLine="567"/>
      </w:pPr>
    </w:p>
    <w:p w14:paraId="1F000000">
      <w:pPr>
        <w:pStyle w:val="Style_2"/>
        <w:widowControl w:val="1"/>
        <w:ind w:firstLine="567"/>
      </w:pPr>
    </w:p>
    <w:p w14:paraId="20000000">
      <w:pPr>
        <w:pStyle w:val="Style_2"/>
        <w:widowControl w:val="1"/>
        <w:ind w:firstLine="567"/>
      </w:pPr>
    </w:p>
    <w:p w14:paraId="21000000">
      <w:pPr>
        <w:pStyle w:val="Style_2"/>
        <w:widowControl w:val="1"/>
        <w:ind w:firstLine="567"/>
      </w:pPr>
    </w:p>
    <w:p w14:paraId="22000000">
      <w:pPr>
        <w:pStyle w:val="Style_2"/>
        <w:widowControl w:val="1"/>
        <w:ind w:firstLine="567"/>
      </w:pPr>
    </w:p>
    <w:p w14:paraId="23000000">
      <w:pPr>
        <w:pStyle w:val="Style_2"/>
        <w:widowControl w:val="1"/>
        <w:ind w:firstLine="567"/>
      </w:pPr>
    </w:p>
    <w:p w14:paraId="24000000">
      <w:pPr>
        <w:pStyle w:val="Style_2"/>
        <w:widowControl w:val="1"/>
        <w:ind w:firstLine="567"/>
      </w:pPr>
    </w:p>
    <w:p w14:paraId="25000000">
      <w:pPr>
        <w:pStyle w:val="Style_2"/>
        <w:widowControl w:val="1"/>
        <w:ind w:firstLine="567"/>
      </w:pPr>
    </w:p>
    <w:p w14:paraId="26000000">
      <w:pPr>
        <w:pStyle w:val="Style_2"/>
        <w:widowControl w:val="1"/>
        <w:ind w:firstLine="567"/>
      </w:pPr>
    </w:p>
    <w:p w14:paraId="27000000">
      <w:pPr>
        <w:pStyle w:val="Style_2"/>
        <w:widowControl w:val="1"/>
        <w:ind w:firstLine="567"/>
      </w:pPr>
    </w:p>
    <w:p w14:paraId="28000000">
      <w:pPr>
        <w:pStyle w:val="Style_2"/>
        <w:widowControl w:val="1"/>
        <w:ind w:firstLine="567"/>
      </w:pPr>
    </w:p>
    <w:p w14:paraId="29000000">
      <w:pPr>
        <w:pStyle w:val="Style_2"/>
        <w:widowControl w:val="1"/>
        <w:ind w:firstLine="0"/>
        <w:jc w:val="center"/>
      </w:pPr>
      <w:r>
        <w:t>Москва 2026</w:t>
      </w:r>
    </w:p>
    <w:p w14:paraId="2A000000">
      <w:pPr>
        <w:pStyle w:val="Style_2"/>
        <w:widowControl w:val="1"/>
        <w:ind w:firstLine="567"/>
      </w:pPr>
    </w:p>
    <w:p w14:paraId="2B000000">
      <w:pPr>
        <w:pStyle w:val="Style_2"/>
        <w:widowControl w:val="1"/>
        <w:ind w:firstLine="567"/>
      </w:pPr>
    </w:p>
    <w:p w14:paraId="2C000000">
      <w:pPr>
        <w:pStyle w:val="Style_2"/>
        <w:widowControl w:val="1"/>
        <w:ind w:firstLine="567"/>
      </w:pPr>
    </w:p>
    <w:p w14:paraId="2D000000">
      <w:pPr>
        <w:pStyle w:val="Style_4"/>
        <w:widowControl w:val="1"/>
        <w:tabs>
          <w:tab w:leader="none" w:pos="1134" w:val="left"/>
        </w:tabs>
        <w:ind w:left="1560"/>
        <w:jc w:val="left"/>
      </w:pPr>
      <w:r>
        <w:t>РАЗДЕЛ 1. НАИМЕНОВАНИЕ ПРЕДМЕТА ЗАКУПКИ</w:t>
      </w:r>
    </w:p>
    <w:tbl>
      <w:tblPr>
        <w:tblStyle w:val="Style_5"/>
        <w:tblW w:type="auto" w:w="0"/>
        <w:tblLayout w:type="fixed"/>
        <w:tblCellMar>
          <w:left w:type="dxa" w:w="10"/>
          <w:right w:type="dxa" w:w="10"/>
        </w:tblCellMar>
      </w:tblPr>
      <w:tblGrid>
        <w:gridCol w:w="9643"/>
      </w:tblGrid>
      <w:tr>
        <w:trPr>
          <w:trHeight w:hRule="atLeast" w:val="645"/>
        </w:trPr>
        <w:tc>
          <w:tcPr>
            <w:tcW w:type="dxa" w:w="964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E000000">
            <w:pPr>
              <w:pStyle w:val="Style_2"/>
              <w:widowControl w:val="0"/>
              <w:ind w:firstLine="567"/>
            </w:pPr>
            <w:r>
              <w:t xml:space="preserve">Выполнение работ по внедрению и </w:t>
            </w:r>
            <w:r>
              <w:t>техническому сопровождению системы двухфакторной аутентификации (2ФА) в Частном учреждении РМС, передачу прав на использование программного обеспечения, сертификата на расширенную техническую поддержку</w:t>
            </w:r>
            <w:r>
              <w:rPr>
                <w:i w:val="1"/>
              </w:rPr>
              <w:t>.</w:t>
            </w:r>
          </w:p>
        </w:tc>
      </w:tr>
    </w:tbl>
    <w:p w14:paraId="2F000000">
      <w:pPr>
        <w:pStyle w:val="Style_4"/>
        <w:widowControl w:val="1"/>
        <w:tabs>
          <w:tab w:leader="none" w:pos="1134" w:val="left"/>
        </w:tabs>
        <w:ind w:hanging="425" w:left="1701"/>
      </w:pPr>
      <w:r>
        <w:t>РАЗДЕЛ 2. ОПИСАНИЕ РАБОТ</w:t>
      </w:r>
    </w:p>
    <w:tbl>
      <w:tblPr>
        <w:tblStyle w:val="Style_5"/>
        <w:tblW w:type="auto" w:w="0"/>
        <w:tblLayout w:type="fixed"/>
        <w:tblCellMar>
          <w:left w:type="dxa" w:w="10"/>
          <w:right w:type="dxa" w:w="10"/>
        </w:tblCellMar>
      </w:tblPr>
      <w:tblGrid>
        <w:gridCol w:w="9923"/>
      </w:tblGrid>
      <w:tr>
        <w:trPr>
          <w:trHeight w:hRule="atLeast" w:val="396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000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2.1. Состав (пере</w:t>
            </w:r>
            <w:r>
              <w:rPr>
                <w:rFonts w:ascii="Times New Roman" w:hAnsi="Times New Roman"/>
              </w:rPr>
              <w:t>чень) выполняемых работ</w:t>
            </w:r>
          </w:p>
        </w:tc>
      </w:tr>
      <w:tr>
        <w:trPr>
          <w:trHeight w:hRule="atLeast" w:val="420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1000000">
            <w:pPr>
              <w:pStyle w:val="Style_2"/>
              <w:widowControl w:val="0"/>
              <w:ind w:firstLine="567"/>
            </w:pPr>
            <w:r>
              <w:t>Подрядчик должен:</w:t>
            </w:r>
          </w:p>
          <w:p w14:paraId="32000000">
            <w:pPr>
              <w:pStyle w:val="Style_7"/>
              <w:widowControl w:val="0"/>
              <w:numPr>
                <w:ilvl w:val="0"/>
                <w:numId w:val="1"/>
              </w:numPr>
              <w:spacing w:before="0"/>
              <w:ind w:firstLine="567" w:left="0"/>
            </w:pPr>
            <w:r>
              <w:rPr>
                <w:sz w:val="28"/>
              </w:rPr>
              <w:t xml:space="preserve"> Выполнить работы по внедрению системы двухфакторной </w:t>
            </w:r>
            <w:r>
              <w:rPr>
                <w:rFonts w:ascii="PT Astra Serif" w:hAnsi="PT Astra Serif"/>
                <w:sz w:val="28"/>
              </w:rPr>
              <w:t>аутентификации</w:t>
            </w:r>
            <w:r>
              <w:rPr>
                <w:rFonts w:ascii="PT Astra Serif" w:hAnsi="PT Astra Serif"/>
                <w:sz w:val="28"/>
              </w:rPr>
              <w:t xml:space="preserve"> </w:t>
            </w:r>
            <w:r>
              <w:rPr>
                <w:sz w:val="28"/>
              </w:rPr>
              <w:t xml:space="preserve">(далее – Система) путем выполнения настройки системы двухфакторной </w:t>
            </w:r>
            <w:r>
              <w:rPr>
                <w:sz w:val="28"/>
              </w:rPr>
              <w:t>аутентификации</w:t>
            </w:r>
            <w:r>
              <w:rPr>
                <w:sz w:val="28"/>
              </w:rPr>
              <w:t xml:space="preserve"> с использованием ПО включающую в себя:</w:t>
            </w:r>
          </w:p>
          <w:p w14:paraId="33000000">
            <w:pPr>
              <w:pStyle w:val="Style_7"/>
              <w:widowControl w:val="0"/>
              <w:numPr>
                <w:ilvl w:val="0"/>
                <w:numId w:val="2"/>
              </w:numPr>
              <w:tabs>
                <w:tab w:leader="none" w:pos="1060" w:val="left"/>
              </w:tabs>
              <w:spacing w:before="0"/>
              <w:ind w:firstLine="567" w:left="601"/>
            </w:pPr>
            <w:r>
              <w:rPr>
                <w:sz w:val="28"/>
              </w:rPr>
              <w:t xml:space="preserve">подсистему управления </w:t>
            </w:r>
            <w:r>
              <w:rPr>
                <w:sz w:val="28"/>
              </w:rPr>
              <w:t>жизненным циклом сертификатов;</w:t>
            </w:r>
          </w:p>
          <w:p w14:paraId="34000000">
            <w:pPr>
              <w:pStyle w:val="Style_7"/>
              <w:widowControl w:val="0"/>
              <w:numPr>
                <w:ilvl w:val="0"/>
                <w:numId w:val="2"/>
              </w:numPr>
              <w:tabs>
                <w:tab w:leader="none" w:pos="1060" w:val="left"/>
              </w:tabs>
              <w:spacing w:before="0"/>
              <w:ind w:firstLine="567" w:left="601"/>
            </w:pPr>
            <w:r>
              <w:rPr>
                <w:sz w:val="28"/>
              </w:rPr>
              <w:t>подсистему аутентификации администраторов с помощью доменного имени, пароля и сертификата на токене;</w:t>
            </w:r>
          </w:p>
          <w:p w14:paraId="35000000">
            <w:pPr>
              <w:pStyle w:val="Style_7"/>
              <w:widowControl w:val="0"/>
              <w:numPr>
                <w:ilvl w:val="0"/>
                <w:numId w:val="2"/>
              </w:numPr>
              <w:tabs>
                <w:tab w:leader="none" w:pos="1060" w:val="left"/>
              </w:tabs>
              <w:spacing w:before="0"/>
              <w:ind w:firstLine="567" w:left="601"/>
            </w:pPr>
            <w:r>
              <w:rPr>
                <w:sz w:val="28"/>
              </w:rPr>
              <w:t>подсистему аутентификации пользователей с помощью доменного имени, пароля и программного токена OTP (далее – токен OTP);</w:t>
            </w:r>
          </w:p>
          <w:p w14:paraId="36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Раз</w:t>
            </w:r>
            <w:r>
              <w:rPr>
                <w:sz w:val="28"/>
              </w:rPr>
              <w:t>работать документацию в рамках проекта.</w:t>
            </w:r>
          </w:p>
          <w:p w14:paraId="37000000">
            <w:pPr>
              <w:pStyle w:val="Style_2"/>
              <w:widowControl w:val="0"/>
              <w:ind w:firstLine="567"/>
            </w:pPr>
            <w:r>
              <w:t>Данные работы должны включать в себя:</w:t>
            </w:r>
          </w:p>
          <w:p w14:paraId="38000000">
            <w:pPr>
              <w:pStyle w:val="Style_7"/>
              <w:widowControl w:val="0"/>
              <w:numPr>
                <w:ilvl w:val="0"/>
                <w:numId w:val="0"/>
              </w:numPr>
              <w:spacing w:before="0"/>
              <w:ind w:firstLine="567" w:left="1134"/>
            </w:pPr>
            <w:r>
              <w:rPr>
                <w:b w:val="1"/>
                <w:sz w:val="28"/>
              </w:rPr>
              <w:t>Этап 1. Предпроектное обследование</w:t>
            </w:r>
          </w:p>
          <w:p w14:paraId="39000000">
            <w:pPr>
              <w:pStyle w:val="Style_2"/>
              <w:widowControl w:val="0"/>
              <w:ind w:firstLine="567"/>
            </w:pPr>
            <w:r>
              <w:t>В рамках предпроектного обследования проводятся следующие работы:</w:t>
            </w:r>
          </w:p>
          <w:p w14:paraId="3A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разработка и отправка заказчику опросных листов;</w:t>
            </w:r>
          </w:p>
          <w:p w14:paraId="3B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сбор и уточнение данных, нео</w:t>
            </w:r>
            <w:r>
              <w:rPr>
                <w:sz w:val="28"/>
              </w:rPr>
              <w:t>бходимых для развертывания Системы:</w:t>
            </w:r>
          </w:p>
          <w:p w14:paraId="3C000000">
            <w:pPr>
              <w:pStyle w:val="Style_2"/>
              <w:numPr>
                <w:ilvl w:val="0"/>
                <w:numId w:val="2"/>
              </w:numPr>
            </w:pPr>
            <w:r>
              <w:t>анализ заполненных опросных листов и полученных данных;</w:t>
            </w:r>
          </w:p>
          <w:p w14:paraId="3D000000">
            <w:pPr>
              <w:pStyle w:val="Style_2"/>
              <w:numPr>
                <w:ilvl w:val="0"/>
                <w:numId w:val="2"/>
              </w:numPr>
            </w:pPr>
            <w:r>
              <w:t>анализ требований Заказчика, направленных в письменной форме в адрес Исполнителя.</w:t>
            </w:r>
          </w:p>
          <w:p w14:paraId="3E000000">
            <w:pPr>
              <w:pStyle w:val="Style_2"/>
            </w:pPr>
            <w:r>
              <w:t xml:space="preserve">Результатом этапа должен быть отчет по результатам обследования на бланке </w:t>
            </w:r>
            <w:r>
              <w:t>Исполнителя.</w:t>
            </w:r>
          </w:p>
          <w:p w14:paraId="3F000000">
            <w:pPr>
              <w:pStyle w:val="Style_7"/>
              <w:widowControl w:val="0"/>
              <w:numPr>
                <w:ilvl w:val="0"/>
                <w:numId w:val="0"/>
              </w:numPr>
              <w:spacing w:before="0"/>
              <w:ind w:firstLine="567" w:left="1134"/>
            </w:pPr>
            <w:r>
              <w:rPr>
                <w:b w:val="1"/>
                <w:sz w:val="28"/>
              </w:rPr>
              <w:t>Этап 2. Проектирование Системы</w:t>
            </w:r>
          </w:p>
          <w:p w14:paraId="40000000">
            <w:pPr>
              <w:pStyle w:val="Style_2"/>
              <w:widowControl w:val="0"/>
              <w:ind w:firstLine="567"/>
            </w:pPr>
            <w:r>
              <w:t>В рамках проектирования Системы проводятся следующие работы:</w:t>
            </w:r>
          </w:p>
          <w:p w14:paraId="41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Разработка и согласование технорабочего проекта в составе:</w:t>
            </w:r>
          </w:p>
          <w:p w14:paraId="42000000">
            <w:pPr>
              <w:pStyle w:val="Style_2"/>
              <w:widowControl w:val="0"/>
              <w:ind w:firstLine="567" w:left="601"/>
            </w:pPr>
            <w:r>
              <w:t>-</w:t>
            </w:r>
            <w:r>
              <w:tab/>
            </w:r>
            <w:r>
              <w:t>пояснительной записки;</w:t>
            </w:r>
          </w:p>
          <w:p w14:paraId="43000000">
            <w:pPr>
              <w:pStyle w:val="Style_2"/>
              <w:widowControl w:val="0"/>
              <w:ind w:firstLine="567" w:left="601"/>
            </w:pPr>
            <w:r>
              <w:t>-</w:t>
            </w:r>
            <w:r>
              <w:tab/>
            </w:r>
            <w:r>
              <w:t>функциональной схемы;</w:t>
            </w:r>
          </w:p>
          <w:p w14:paraId="44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 xml:space="preserve">Разработка и согласование исполнительной и </w:t>
            </w:r>
            <w:r>
              <w:rPr>
                <w:sz w:val="28"/>
              </w:rPr>
              <w:t>эксплуатационной документации.</w:t>
            </w:r>
          </w:p>
          <w:p w14:paraId="45000000">
            <w:pPr>
              <w:pStyle w:val="Style_2"/>
              <w:widowControl w:val="0"/>
              <w:ind w:firstLine="567"/>
            </w:pPr>
            <w:r>
              <w:t>-</w:t>
            </w:r>
            <w:r>
              <w:tab/>
            </w:r>
            <w:r>
              <w:t>описание настроек Системы;</w:t>
            </w:r>
          </w:p>
          <w:p w14:paraId="46000000">
            <w:pPr>
              <w:pStyle w:val="Style_2"/>
              <w:widowControl w:val="0"/>
              <w:ind w:firstLine="567"/>
            </w:pPr>
            <w:r>
              <w:t>-</w:t>
            </w:r>
            <w:r>
              <w:tab/>
            </w:r>
            <w:r>
              <w:t>руководство администратора Системы;</w:t>
            </w:r>
          </w:p>
          <w:p w14:paraId="47000000">
            <w:pPr>
              <w:pStyle w:val="Style_2"/>
              <w:widowControl w:val="0"/>
              <w:ind w:firstLine="567"/>
            </w:pPr>
            <w:r>
              <w:t>-</w:t>
            </w:r>
            <w:r>
              <w:tab/>
            </w:r>
            <w:r>
              <w:t>руководство пользователя;</w:t>
            </w:r>
          </w:p>
          <w:p w14:paraId="48000000">
            <w:pPr>
              <w:pStyle w:val="Style_2"/>
              <w:widowControl w:val="0"/>
              <w:ind w:firstLine="567"/>
            </w:pPr>
            <w:r>
              <w:t>-</w:t>
            </w:r>
            <w:r>
              <w:tab/>
            </w:r>
            <w:r>
              <w:t>план восстановления системы;</w:t>
            </w:r>
          </w:p>
          <w:p w14:paraId="49000000">
            <w:pPr>
              <w:pStyle w:val="Style_2"/>
              <w:widowControl w:val="0"/>
              <w:ind w:firstLine="567"/>
            </w:pPr>
            <w:r>
              <w:t>Результатом этапа должна быть разработанная и согласованная с Заказчиком рабочая и эксплуатационная</w:t>
            </w:r>
            <w:r>
              <w:t xml:space="preserve"> документация.</w:t>
            </w:r>
          </w:p>
          <w:p w14:paraId="4A000000">
            <w:pPr>
              <w:pStyle w:val="Style_7"/>
              <w:widowControl w:val="0"/>
              <w:numPr>
                <w:ilvl w:val="0"/>
                <w:numId w:val="0"/>
              </w:numPr>
              <w:spacing w:before="0"/>
              <w:ind w:firstLine="567" w:left="1134"/>
            </w:pPr>
            <w:r>
              <w:rPr>
                <w:b w:val="1"/>
                <w:sz w:val="28"/>
              </w:rPr>
              <w:t>Этап 3. Внедрение Системы</w:t>
            </w:r>
          </w:p>
          <w:p w14:paraId="4B000000">
            <w:pPr>
              <w:pStyle w:val="Style_2"/>
              <w:widowControl w:val="0"/>
              <w:ind w:firstLine="567"/>
            </w:pPr>
            <w:r>
              <w:t>В рамках внедрения Системы проводятся следующие работы:</w:t>
            </w:r>
          </w:p>
          <w:p w14:paraId="4C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поставка программных и технических компонентов Системы, включая необходимые лицензии, сертификаты, ключевые носители и техническую документацию;</w:t>
            </w:r>
          </w:p>
          <w:p w14:paraId="4D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подготовка обо</w:t>
            </w:r>
            <w:r>
              <w:rPr>
                <w:sz w:val="28"/>
              </w:rPr>
              <w:t xml:space="preserve">рудования Заказчика </w:t>
            </w:r>
            <w:r>
              <w:rPr>
                <w:sz w:val="28"/>
              </w:rPr>
              <w:t xml:space="preserve">(при консультационной поддержке со стороны Подрядчика) </w:t>
            </w:r>
            <w:r>
              <w:rPr>
                <w:sz w:val="28"/>
              </w:rPr>
              <w:t>для установки компонентов Системы;</w:t>
            </w:r>
          </w:p>
          <w:p w14:paraId="4E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установка и настройка программного обеспечения;</w:t>
            </w:r>
          </w:p>
          <w:p w14:paraId="4F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загрузка лицензионного файла в систему для предоставления возможности аутентификации пользователей</w:t>
            </w:r>
            <w:r>
              <w:rPr>
                <w:sz w:val="28"/>
              </w:rPr>
              <w:t xml:space="preserve"> с помощью физических ключевых носителей с сертификатом стандарта x509 и токенов OTP;</w:t>
            </w:r>
          </w:p>
          <w:p w14:paraId="50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интеграция с используемой Заказчиком службой каталогов;</w:t>
            </w:r>
          </w:p>
          <w:p w14:paraId="51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интеграция с используемым Заказчиком центром сертификации на базе ПО Active Directory Certificate Services;</w:t>
            </w:r>
          </w:p>
          <w:p w14:paraId="52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>настро</w:t>
            </w:r>
            <w:r>
              <w:rPr>
                <w:sz w:val="28"/>
              </w:rPr>
              <w:t>йка аутентификации пользователей на тестовой группе (до 5 пользователей) с помощью физических ключевых носителей, на которые будет записан доменный сертификат стандарта x509;</w:t>
            </w:r>
          </w:p>
          <w:p w14:paraId="53000000">
            <w:pPr>
              <w:pStyle w:val="Style_7"/>
              <w:widowControl w:val="0"/>
              <w:numPr>
                <w:ilvl w:val="0"/>
                <w:numId w:val="2"/>
              </w:numPr>
              <w:spacing w:before="0"/>
              <w:ind w:firstLine="567" w:left="0"/>
            </w:pPr>
            <w:r>
              <w:rPr>
                <w:sz w:val="28"/>
              </w:rPr>
              <w:t xml:space="preserve">настройка аутентификации пользователей на тестовой группе (до 5 пользователей) с </w:t>
            </w:r>
            <w:r>
              <w:rPr>
                <w:sz w:val="28"/>
              </w:rPr>
              <w:t>помощью токенов OTP;</w:t>
            </w:r>
          </w:p>
          <w:p w14:paraId="54000000">
            <w:pPr>
              <w:pStyle w:val="Style_7"/>
              <w:widowControl w:val="0"/>
              <w:numPr>
                <w:ilvl w:val="0"/>
                <w:numId w:val="3"/>
              </w:numPr>
              <w:spacing w:before="0"/>
              <w:ind w:firstLine="567" w:left="0"/>
            </w:pPr>
            <w:r>
              <w:rPr>
                <w:sz w:val="28"/>
              </w:rPr>
              <w:t>проведение предварительных испытаний;</w:t>
            </w:r>
          </w:p>
          <w:p w14:paraId="55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проведение опытной эксплуатации;</w:t>
            </w:r>
          </w:p>
          <w:p w14:paraId="56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проверка корректности функционирования Системы в реальных условиях эксплуатации на объектах автоматизации Частного учреждения РМС;</w:t>
            </w:r>
          </w:p>
          <w:p w14:paraId="57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доработка настроек и документации</w:t>
            </w:r>
            <w:r>
              <w:rPr>
                <w:sz w:val="28"/>
              </w:rPr>
              <w:t xml:space="preserve"> Системы (при необходимости);</w:t>
            </w:r>
          </w:p>
          <w:p w14:paraId="58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проведение приемочных испытаний.</w:t>
            </w:r>
          </w:p>
          <w:p w14:paraId="59000000">
            <w:pPr>
              <w:pStyle w:val="Style_2"/>
              <w:widowControl w:val="0"/>
              <w:ind w:firstLine="567"/>
            </w:pPr>
            <w:r>
              <w:t xml:space="preserve">Результатом этапа должен быть согласованы и подписаны протокол проведения предварительных испытаний, акт ввода Системы в опытную эксплуатацию, протокол приемочных испытаний и акт ввода Системы </w:t>
            </w:r>
            <w:r>
              <w:t>в постоянную эксплуатацию.</w:t>
            </w:r>
          </w:p>
          <w:p w14:paraId="5A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Осуществляется разработка документации в составе:</w:t>
            </w:r>
          </w:p>
          <w:p w14:paraId="5B000000">
            <w:pPr>
              <w:pStyle w:val="Style_7"/>
              <w:widowControl w:val="0"/>
              <w:numPr>
                <w:ilvl w:val="0"/>
                <w:numId w:val="5"/>
              </w:numPr>
              <w:spacing w:before="0"/>
              <w:ind/>
            </w:pPr>
            <w:r>
              <w:rPr>
                <w:sz w:val="28"/>
              </w:rPr>
              <w:t>протокол проведения предварительных испытаний Системы;</w:t>
            </w:r>
          </w:p>
          <w:p w14:paraId="5C000000">
            <w:pPr>
              <w:pStyle w:val="Style_7"/>
              <w:widowControl w:val="0"/>
              <w:numPr>
                <w:ilvl w:val="0"/>
                <w:numId w:val="6"/>
              </w:numPr>
              <w:spacing w:before="0"/>
              <w:ind/>
            </w:pPr>
            <w:r>
              <w:rPr>
                <w:sz w:val="28"/>
              </w:rPr>
              <w:t>акт ввода Системы в опытную эксплуатацию;</w:t>
            </w:r>
          </w:p>
          <w:p w14:paraId="5D000000">
            <w:pPr>
              <w:pStyle w:val="Style_7"/>
              <w:widowControl w:val="0"/>
              <w:numPr>
                <w:ilvl w:val="0"/>
                <w:numId w:val="6"/>
              </w:numPr>
              <w:spacing w:before="0"/>
              <w:ind/>
            </w:pPr>
            <w:r>
              <w:rPr>
                <w:sz w:val="28"/>
              </w:rPr>
              <w:t>протокол приёмочных испытаний Системы;</w:t>
            </w:r>
          </w:p>
          <w:p w14:paraId="5E000000">
            <w:pPr>
              <w:pStyle w:val="Style_7"/>
              <w:widowControl w:val="0"/>
              <w:numPr>
                <w:ilvl w:val="0"/>
                <w:numId w:val="6"/>
              </w:numPr>
              <w:spacing w:before="0"/>
              <w:ind/>
            </w:pPr>
            <w:r>
              <w:rPr>
                <w:sz w:val="28"/>
              </w:rPr>
              <w:t xml:space="preserve">акт ввода Системы в постоянную </w:t>
            </w:r>
            <w:r>
              <w:rPr>
                <w:sz w:val="28"/>
              </w:rPr>
              <w:t>эксплуатацию;</w:t>
            </w:r>
          </w:p>
          <w:p w14:paraId="5F000000">
            <w:pPr>
              <w:pStyle w:val="Style_7"/>
              <w:widowControl w:val="0"/>
              <w:numPr>
                <w:ilvl w:val="0"/>
                <w:numId w:val="6"/>
              </w:numPr>
              <w:spacing w:before="0"/>
              <w:ind/>
            </w:pPr>
            <w:r>
              <w:rPr>
                <w:sz w:val="28"/>
              </w:rPr>
              <w:t>акт сдачи-приемки выполненных работ.</w:t>
            </w:r>
          </w:p>
          <w:p w14:paraId="60000000">
            <w:pPr>
              <w:pStyle w:val="Style_7"/>
              <w:widowControl w:val="0"/>
              <w:numPr>
                <w:ilvl w:val="0"/>
                <w:numId w:val="0"/>
              </w:numPr>
              <w:spacing w:before="0"/>
              <w:ind w:firstLine="567" w:left="1134"/>
            </w:pPr>
            <w:r>
              <w:rPr>
                <w:b w:val="1"/>
                <w:sz w:val="28"/>
              </w:rPr>
              <w:t>Этап 4. Перевод пользователей на применение двухфакторной аутентификации</w:t>
            </w:r>
          </w:p>
          <w:p w14:paraId="61000000">
            <w:pPr>
              <w:pStyle w:val="Style_2"/>
              <w:widowControl w:val="0"/>
              <w:ind w:firstLine="567"/>
            </w:pPr>
            <w:r>
              <w:t>В рамках данного этапа проводятся следующие работы:</w:t>
            </w:r>
          </w:p>
          <w:p w14:paraId="62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настройка аутентификации привилегированных пользователей (до 10 шт.) на пилотной</w:t>
            </w:r>
            <w:r>
              <w:rPr>
                <w:sz w:val="28"/>
              </w:rPr>
              <w:t xml:space="preserve"> группе с помощью физических ключевых носителей, на которые будет записан доменный сертификат стандарта x509;</w:t>
            </w:r>
          </w:p>
          <w:p w14:paraId="63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настройка аутентификации пользователей на пилотной группе с помощью токенов OTP (10 АРМ). Распространение клиентского ПО и настройка АРМ должна вы</w:t>
            </w:r>
            <w:r>
              <w:rPr>
                <w:sz w:val="28"/>
              </w:rPr>
              <w:t>полняться с помощью групповых политик службы каталогов Active Directory;</w:t>
            </w:r>
          </w:p>
          <w:p w14:paraId="64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разработка, подготовка и актуализация инструкций для пользователей;</w:t>
            </w:r>
          </w:p>
          <w:p w14:paraId="65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проведение предварительных испытаний в части функционала аутентификации по OTP и по физическим ключевым носителям с</w:t>
            </w:r>
            <w:r>
              <w:rPr>
                <w:sz w:val="28"/>
              </w:rPr>
              <w:t xml:space="preserve"> сертификатом x509 на АРМ;</w:t>
            </w:r>
          </w:p>
          <w:p w14:paraId="66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проведение опытной эксплуатации;</w:t>
            </w:r>
          </w:p>
          <w:p w14:paraId="67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доработка настроек и документации Системы (при необходимости);</w:t>
            </w:r>
          </w:p>
          <w:p w14:paraId="68000000">
            <w:pPr>
              <w:pStyle w:val="Style_7"/>
              <w:widowControl w:val="0"/>
              <w:numPr>
                <w:ilvl w:val="0"/>
                <w:numId w:val="4"/>
              </w:numPr>
              <w:spacing w:before="0"/>
              <w:ind w:firstLine="567" w:left="0"/>
            </w:pPr>
            <w:r>
              <w:rPr>
                <w:sz w:val="28"/>
              </w:rPr>
              <w:t>проведение приемочных испытаний.</w:t>
            </w:r>
          </w:p>
          <w:p w14:paraId="69000000">
            <w:pPr>
              <w:pStyle w:val="Style_2"/>
              <w:widowControl w:val="0"/>
              <w:ind w:firstLine="567"/>
            </w:pPr>
            <w:r>
              <w:t>Результатом этапа должен быть согласованы и подписаны протокол проведения предварительных испытаний,</w:t>
            </w:r>
            <w:r>
              <w:t xml:space="preserve"> протокол приёмочных испытаний Системы, акт сдачи-приемки выполненных работ.</w:t>
            </w:r>
          </w:p>
          <w:p w14:paraId="6A000000">
            <w:pPr>
              <w:pStyle w:val="Style_7"/>
              <w:widowControl w:val="0"/>
              <w:numPr>
                <w:ilvl w:val="0"/>
                <w:numId w:val="0"/>
              </w:numPr>
              <w:spacing w:before="0"/>
              <w:ind w:firstLine="567" w:left="1134"/>
            </w:pPr>
            <w:r>
              <w:rPr>
                <w:b w:val="1"/>
                <w:sz w:val="28"/>
              </w:rPr>
              <w:t>Этап 5. Оказание услуг технического сопровождения Системы</w:t>
            </w:r>
          </w:p>
          <w:p w14:paraId="6B000000">
            <w:pPr>
              <w:pStyle w:val="Style_7"/>
              <w:widowControl w:val="0"/>
              <w:numPr>
                <w:ilvl w:val="0"/>
                <w:numId w:val="0"/>
              </w:numPr>
              <w:spacing w:before="0"/>
              <w:ind w:firstLine="567"/>
            </w:pPr>
            <w:r>
              <w:rPr>
                <w:sz w:val="28"/>
              </w:rPr>
              <w:t>Описание услуг по техническому сопровождению Системы содержится в разделе 3.2.17 и 3.2.18 настоящего Технического задания</w:t>
            </w:r>
            <w:r>
              <w:rPr>
                <w:sz w:val="28"/>
              </w:rPr>
              <w:t>.</w:t>
            </w:r>
          </w:p>
        </w:tc>
      </w:tr>
      <w:tr>
        <w:trPr>
          <w:trHeight w:hRule="atLeast" w:val="337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C00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2.2. Назначение и цели создания системы</w:t>
            </w:r>
          </w:p>
        </w:tc>
      </w:tr>
      <w:tr>
        <w:trPr>
          <w:trHeight w:hRule="atLeast" w:val="1124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D000000">
            <w:pPr>
              <w:pStyle w:val="Style_8"/>
              <w:widowControl w:val="0"/>
              <w:numPr>
                <w:ilvl w:val="2"/>
                <w:numId w:val="7"/>
              </w:numPr>
              <w:spacing w:line="240" w:lineRule="auto"/>
              <w:ind w:firstLine="567" w:left="0"/>
            </w:pPr>
            <w:r>
              <w:t>Целями внедрения Системы являются:</w:t>
            </w:r>
          </w:p>
          <w:p w14:paraId="6E000000">
            <w:pPr>
              <w:pStyle w:val="Style_8"/>
              <w:widowControl w:val="0"/>
              <w:numPr>
                <w:ilvl w:val="0"/>
                <w:numId w:val="8"/>
              </w:numPr>
              <w:spacing w:line="240" w:lineRule="auto"/>
              <w:ind w:firstLine="567" w:left="0"/>
            </w:pPr>
            <w:r>
              <w:t xml:space="preserve"> соблюдение отраслевых требований по информационной безопасности, а также требований действующего законодательства Российской Федерации;</w:t>
            </w:r>
          </w:p>
          <w:p w14:paraId="6F000000">
            <w:pPr>
              <w:pStyle w:val="Style_8"/>
              <w:widowControl w:val="0"/>
              <w:numPr>
                <w:ilvl w:val="0"/>
                <w:numId w:val="9"/>
              </w:numPr>
              <w:spacing w:line="240" w:lineRule="auto"/>
              <w:ind w:firstLine="567" w:left="0"/>
            </w:pPr>
            <w:r>
              <w:t xml:space="preserve"> повышение уровня защищенности</w:t>
            </w:r>
            <w:r>
              <w:t xml:space="preserve"> информационных систем и инфраструктуры Частного учреждения РМС от внешних и внутренних угроз ИБ;</w:t>
            </w:r>
          </w:p>
          <w:p w14:paraId="70000000">
            <w:pPr>
              <w:pStyle w:val="Style_8"/>
              <w:widowControl w:val="0"/>
              <w:numPr>
                <w:ilvl w:val="0"/>
                <w:numId w:val="9"/>
              </w:numPr>
              <w:spacing w:line="240" w:lineRule="auto"/>
              <w:ind w:firstLine="567" w:left="0"/>
            </w:pPr>
            <w:r>
              <w:t xml:space="preserve"> усиление уровня ИБ и уменьшение риска несанкционированного доступа в корпоративную сеть.</w:t>
            </w:r>
          </w:p>
          <w:p w14:paraId="71000000">
            <w:pPr>
              <w:pStyle w:val="Style_2"/>
              <w:widowControl w:val="0"/>
              <w:ind w:firstLine="567"/>
            </w:pPr>
            <w:r>
              <w:t>Поставляемые компоненты Системы должны иметь действующие сертификаты</w:t>
            </w:r>
            <w:r>
              <w:t xml:space="preserve"> ФСТЭК России.</w:t>
            </w:r>
          </w:p>
          <w:p w14:paraId="72000000">
            <w:pPr>
              <w:pStyle w:val="Style_2"/>
              <w:widowControl w:val="0"/>
              <w:ind w:firstLine="567"/>
            </w:pPr>
            <w:r>
              <w:t>Любое программное обеспечение в АС должно использоваться на законном основании.</w:t>
            </w:r>
          </w:p>
          <w:p w14:paraId="73000000">
            <w:pPr>
              <w:pStyle w:val="Style_2"/>
              <w:widowControl w:val="0"/>
              <w:ind w:firstLine="567"/>
            </w:pPr>
            <w:r>
              <w:t>Система должна быть совместима с используемым в АС оборудованием и программными средствами.</w:t>
            </w:r>
          </w:p>
          <w:p w14:paraId="74000000">
            <w:pPr>
              <w:pStyle w:val="Style_2"/>
              <w:widowControl w:val="0"/>
              <w:ind w:firstLine="567"/>
            </w:pPr>
            <w:r>
              <w:t xml:space="preserve">Поставка и внедрение Системы проходит по адресу: </w:t>
            </w:r>
            <w:r>
              <w:rPr>
                <w:spacing w:val="-2"/>
              </w:rPr>
              <w:t>г. Москва, Краснопре</w:t>
            </w:r>
            <w:r>
              <w:rPr>
                <w:spacing w:val="-2"/>
              </w:rPr>
              <w:t>сненская наб., д. 12, здание № 1, подъезд № 3, 14-й этаж, офис 1407 Бизнес-комплекс «Центр международной торговли».</w:t>
            </w:r>
          </w:p>
          <w:p w14:paraId="75000000">
            <w:pPr>
              <w:pStyle w:val="Style_2"/>
              <w:widowControl w:val="0"/>
              <w:ind w:firstLine="567"/>
            </w:pPr>
            <w:r>
              <w:t>Задачи, решаемые Системой:</w:t>
            </w:r>
          </w:p>
          <w:p w14:paraId="76000000">
            <w:pPr>
              <w:pStyle w:val="Style_8"/>
              <w:widowControl w:val="0"/>
              <w:numPr>
                <w:ilvl w:val="0"/>
                <w:numId w:val="9"/>
              </w:numPr>
              <w:spacing w:line="240" w:lineRule="auto"/>
              <w:ind w:firstLine="567" w:left="0"/>
            </w:pPr>
            <w:r>
              <w:t xml:space="preserve"> Повышение уровня защиты информации, обрабатываемой на рабочих местах администраторов;</w:t>
            </w:r>
          </w:p>
          <w:p w14:paraId="77000000">
            <w:pPr>
              <w:pStyle w:val="Style_8"/>
              <w:widowControl w:val="0"/>
              <w:numPr>
                <w:ilvl w:val="0"/>
                <w:numId w:val="9"/>
              </w:numPr>
              <w:spacing w:line="240" w:lineRule="auto"/>
              <w:ind w:firstLine="567" w:left="0"/>
            </w:pPr>
            <w:r>
              <w:t xml:space="preserve"> Предотвращение возможност</w:t>
            </w:r>
            <w:r>
              <w:t>и несанкционированного доступа к информации, расположенной на жестком диске автоматизированного рабочего места и исключение рисков, связанных с авторизацией в ИС с правами «администратор».</w:t>
            </w:r>
          </w:p>
        </w:tc>
      </w:tr>
      <w:tr>
        <w:trPr>
          <w:trHeight w:hRule="atLeast" w:val="42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800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2.3. Объем выполняемых работ, либо доля выполняемых рабо</w:t>
            </w:r>
            <w:r>
              <w:rPr>
                <w:rFonts w:ascii="Times New Roman" w:hAnsi="Times New Roman"/>
              </w:rPr>
              <w:t>т в общем объеме закупки</w:t>
            </w:r>
          </w:p>
        </w:tc>
      </w:tr>
      <w:tr>
        <w:trPr>
          <w:trHeight w:hRule="atLeast" w:val="42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9000000">
            <w:pPr>
              <w:pStyle w:val="Style_2"/>
              <w:widowControl w:val="0"/>
              <w:ind w:firstLine="567"/>
            </w:pPr>
            <w:r>
              <w:t>Доля/объем отдельных работ в общем объеме закупки не определена.</w:t>
            </w:r>
          </w:p>
        </w:tc>
      </w:tr>
      <w:tr>
        <w:trPr>
          <w:trHeight w:hRule="atLeast" w:val="42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A00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2.4. Код ОКПД 2</w:t>
            </w:r>
          </w:p>
        </w:tc>
      </w:tr>
      <w:tr>
        <w:trPr>
          <w:trHeight w:hRule="atLeast" w:val="42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B000000">
            <w:pPr>
              <w:pStyle w:val="Style_2"/>
              <w:widowControl w:val="0"/>
              <w:ind w:firstLine="567"/>
            </w:pPr>
            <w:r>
              <w:t>58.29.50.000 − Услуги по предоставлению лицензий на право использовать компьютерное программное обеспечение;</w:t>
            </w:r>
          </w:p>
          <w:p w14:paraId="7C000000">
            <w:pPr>
              <w:pStyle w:val="Style_2"/>
              <w:widowControl w:val="0"/>
              <w:ind w:firstLine="567"/>
            </w:pPr>
            <w:r>
              <w:t xml:space="preserve">74.90.20.140 - Услуги </w:t>
            </w:r>
            <w:r>
              <w:t xml:space="preserve">(работы) в области защиты информации </w:t>
            </w:r>
            <w:r>
              <w:rPr>
                <w:highlight w:val="white"/>
              </w:rPr>
              <w:t xml:space="preserve">и обеспечения </w:t>
            </w:r>
            <w:r>
              <w:rPr>
                <w:highlight w:val="white"/>
              </w:rPr>
              <w:t>безопасности критической информационной инфраструктуры</w:t>
            </w:r>
            <w:r>
              <w:t>;</w:t>
            </w:r>
          </w:p>
          <w:p w14:paraId="7D000000">
            <w:pPr>
              <w:pStyle w:val="Style_8"/>
              <w:widowControl w:val="0"/>
              <w:numPr>
                <w:ilvl w:val="3"/>
                <w:numId w:val="10"/>
              </w:numPr>
              <w:spacing w:line="240" w:lineRule="auto"/>
              <w:ind w:firstLine="567" w:left="0"/>
            </w:pPr>
            <w:r>
              <w:t xml:space="preserve"> - Услуги (работы) в области защиты информации прочие.</w:t>
            </w:r>
          </w:p>
        </w:tc>
      </w:tr>
    </w:tbl>
    <w:p w14:paraId="7E000000">
      <w:pPr>
        <w:pStyle w:val="Style_4"/>
      </w:pPr>
      <w:r>
        <w:t>РАЗДЕЛ 3. ТРЕБОВАНИЯ К РАБОТАМ</w:t>
      </w:r>
    </w:p>
    <w:tbl>
      <w:tblPr>
        <w:tblStyle w:val="Style_5"/>
        <w:tblW w:type="auto" w:w="0"/>
        <w:tblLayout w:type="fixed"/>
        <w:tblCellMar>
          <w:left w:type="dxa" w:w="10"/>
          <w:right w:type="dxa" w:w="10"/>
        </w:tblCellMar>
      </w:tblPr>
      <w:tblGrid>
        <w:gridCol w:w="9923"/>
      </w:tblGrid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F00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3.1. Общие требования</w:t>
            </w:r>
          </w:p>
        </w:tc>
      </w:tr>
      <w:tr>
        <w:trPr>
          <w:trHeight w:hRule="atLeast" w:val="7469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0000000">
            <w:pPr>
              <w:pStyle w:val="Style_2"/>
              <w:widowControl w:val="0"/>
              <w:ind w:firstLine="567"/>
            </w:pPr>
            <w:r>
              <w:t xml:space="preserve">3.1.1. Предоставление Услуг </w:t>
            </w:r>
            <w:r>
              <w:t>(выполнение Работ) должно производиться в соответствии со следующими законодательными, руководящими и нормативно-методическими документами:</w:t>
            </w:r>
          </w:p>
          <w:p w14:paraId="81000000">
            <w:pPr>
              <w:pStyle w:val="Style_8"/>
              <w:widowControl w:val="0"/>
              <w:numPr>
                <w:ilvl w:val="0"/>
                <w:numId w:val="11"/>
              </w:numPr>
              <w:spacing w:line="240" w:lineRule="auto"/>
              <w:ind w:firstLine="567" w:left="0"/>
            </w:pPr>
            <w:r>
              <w:t xml:space="preserve"> Федеральный закон Российской Федерации от 27 июля 2006 г. № 149-ФЗ </w:t>
            </w:r>
            <w:r>
              <w:br/>
            </w:r>
            <w:r>
              <w:t xml:space="preserve">«Об информации, информационных технологиях и о </w:t>
            </w:r>
            <w:r>
              <w:t>защите информации»;</w:t>
            </w:r>
          </w:p>
          <w:p w14:paraId="82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Федеральный закон Российской Федерации от 27 июля 2006 г. № 152-ФЗ </w:t>
            </w:r>
            <w:r>
              <w:br/>
            </w:r>
            <w:r>
              <w:t>«О персональных данных»;</w:t>
            </w:r>
          </w:p>
          <w:p w14:paraId="83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Федеральный закон Российской Федерации от 04 мая 2011 г. № 99-ФЗ </w:t>
            </w:r>
            <w:r>
              <w:br/>
            </w:r>
            <w:r>
              <w:t>«О лицензировании отдельных видов деятельности»;</w:t>
            </w:r>
          </w:p>
          <w:p w14:paraId="84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Федеральный закон Российс</w:t>
            </w:r>
            <w:r>
              <w:t xml:space="preserve">кой федерации от 29.07.2004 № 98-ФЗ </w:t>
            </w:r>
            <w:r>
              <w:br/>
            </w:r>
            <w:r>
              <w:t>«О коммерческой тайне»;</w:t>
            </w:r>
          </w:p>
          <w:p w14:paraId="85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данных»;</w:t>
            </w:r>
          </w:p>
          <w:p w14:paraId="86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Приказ ФСТЭК России </w:t>
            </w:r>
            <w:r>
              <w:t>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      </w:r>
          </w:p>
          <w:p w14:paraId="87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Приказ ФСТЭК России от 11 февраля 2013 г. № </w:t>
            </w:r>
            <w:r>
              <w:t>17 «Об утверждении требований о защите информации, не составляющей государственную тайну, содержащейся в государственных информационных системах»;</w:t>
            </w:r>
          </w:p>
          <w:p w14:paraId="88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Приказ ФСБ от 10 июля 2014 года № 378 «Об утверждении состава и содержания организационных и технических мер</w:t>
            </w:r>
            <w:r>
              <w:t xml:space="preserve">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</w:t>
            </w:r>
            <w:r>
              <w:t>ваний к защите персональных данных для каждого из уровней защищенности»;</w:t>
            </w:r>
          </w:p>
          <w:p w14:paraId="89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Приказ ФСБ России от 9 февраля 2005 года № 66 «Об утверждении положения о разработке, производстве, реализации и эксплуатации шифровальных (криптографических) средств защиты информац</w:t>
            </w:r>
            <w:r>
              <w:t>ии (Положение ПКЗ-2005)»;</w:t>
            </w:r>
          </w:p>
          <w:p w14:paraId="8A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«Инструкция об организации и обеспечении безопасности хранения, обработки и передачи по каналам связи с использованием средств криптографической защиты информации с ограниченным доступом, не содержащей сведений, составляющих госу</w:t>
            </w:r>
            <w:r>
              <w:t>дарственную тайну», утвержденная приказом ФАПСИ от 13 июня 2001 года № 152;</w:t>
            </w:r>
          </w:p>
          <w:p w14:paraId="8B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«Методические рекомендации по разработке нормативных правовых актов, определяющих угрозы безопасности персональных данных, актуальные при обработке персональных данных в информаци</w:t>
            </w:r>
            <w:r>
              <w:t xml:space="preserve">онных системах персональных </w:t>
            </w:r>
            <w:r>
              <w:t>данных, эксплуатируемых при осуществлении соответствующих видов деятельности», утвержденные руководством 8 Центра ФСБ России (№ 149/7/2/6-432 от 31.03.2015).</w:t>
            </w:r>
          </w:p>
          <w:p w14:paraId="8C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Базовая модель угроз безопасности персональных данных при их обработк</w:t>
            </w:r>
            <w:r>
              <w:t>е в информационных системах персональных данных, утверждена заместителем директора ФСТЭК России 15 февраля 2008 г., РД;</w:t>
            </w:r>
          </w:p>
          <w:p w14:paraId="8D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ГОСТ Р 59795-2021 «Информационные технологии. Комплекс стандартов на автоматизированные системы. Автоматизированные системы. Требования</w:t>
            </w:r>
            <w:r>
              <w:t xml:space="preserve"> к содержанию документов»;</w:t>
            </w:r>
          </w:p>
          <w:p w14:paraId="8E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ГОСТ Р 59793-2021 «Информационные технологии. Комплекс стандартов на автоматизированные системы. Автоматизированные системы. Стадии создания»;</w:t>
            </w:r>
          </w:p>
          <w:p w14:paraId="8F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ГОСТ Р 59853-2021 «Информационные технологии. Комплекс стандартов на автоматизирован</w:t>
            </w:r>
            <w:r>
              <w:t>ные системы. Автоматизированные системы. Термины и определения»;</w:t>
            </w:r>
          </w:p>
          <w:p w14:paraId="90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ГОСТ Р 53246-2008 «Информационные технологии. Системы кабельные структурированные. Проектирование основных узлов системы. Общие требования»;</w:t>
            </w:r>
          </w:p>
          <w:p w14:paraId="91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«Специальные требования и рекомендации по технич</w:t>
            </w:r>
            <w:r>
              <w:t>еской защите конфиденциальной информации», утвержденных приказом Гостехкомиссии России от 30.08.2002 № 282, с изменениями и дополнениями (Извещение № 1–2008);</w:t>
            </w:r>
          </w:p>
          <w:p w14:paraId="92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«Сборником временных методик оценки защищенности конфиденциальной информации от утечки по технич</w:t>
            </w:r>
            <w:r>
              <w:t>еским каналам». Гостехкомиссия России, 2002 год, с изменениями и дополнениями (Извещение № 1–2007);</w:t>
            </w:r>
          </w:p>
          <w:p w14:paraId="93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Руководящий документ «Автоматизированные системы. Защита от несанкционированного доступа к информации. Классификация автоматизированных систем и требования</w:t>
            </w:r>
            <w:r>
              <w:t xml:space="preserve"> по защите информации» (утвержден решением председателя Государственной технической комиссии при Президенте Российской Федерации от 30 марта 1992 г.);</w:t>
            </w:r>
          </w:p>
          <w:p w14:paraId="94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Руководящий документ «Защита от несанкционированного доступа к информации. Показатели защищенности от </w:t>
            </w:r>
            <w:r>
              <w:t>несанкционированного доступа к информации» (утвержден решением председателя Государственной технической комиссии при Президенте Российской Федерации от 30 марта 1992 г.);</w:t>
            </w:r>
          </w:p>
          <w:p w14:paraId="95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Руководящий документ «Защита от несанкционированного доступа к информации. Часть 1. </w:t>
            </w:r>
            <w:r>
              <w:t>Программное обеспечение средств защиты информации. Классификация по уровню контроля отсутствия недекларированных возможностей» (утвержден решением председателя Государственной технической комиссии при Президенте Российской Федерации от 4 июня 1999 г. № 114</w:t>
            </w:r>
            <w:r>
              <w:t>);</w:t>
            </w:r>
          </w:p>
          <w:p w14:paraId="96000000">
            <w:pPr>
              <w:pStyle w:val="Style_2"/>
              <w:widowControl w:val="0"/>
              <w:ind w:firstLine="567"/>
            </w:pPr>
            <w:r>
              <w:t xml:space="preserve">Подрядчик несет ответственность за действия (бездействие), повлекшие наступление инцидентов информационной безопасности, в том числе из-за несоблюдения Подрядчиком требований нормативных актов Заказчика, </w:t>
            </w:r>
            <w:r>
              <w:t>регламентирующих вопросы обеспечения информационн</w:t>
            </w:r>
            <w:r>
              <w:t>ой безопасности.</w:t>
            </w:r>
          </w:p>
          <w:p w14:paraId="97000000">
            <w:pPr>
              <w:pStyle w:val="Style_2"/>
              <w:widowControl w:val="0"/>
              <w:ind w:firstLine="567"/>
            </w:pPr>
            <w:r>
              <w:t>Заказчик имеет право контролировать информационный обмен, осуществляемый работниками Подрядчика, выполняющими обязательства по Договору на территории Заказчика. Кроме того, Заказчик имеет право при оказании Подрядчиком Услуг (Работ) по нас</w:t>
            </w:r>
            <w:r>
              <w:t>тоящему договору осуществлять контроль за выполнением Подрядчиком нормативных актов Заказчика, регламентирующих вопросы обеспечения информационной безопасности, а также имеет право предъявлять претензии Подрядчику в случае нарушения требований Заказчика по</w:t>
            </w:r>
            <w:r>
              <w:t xml:space="preserve"> информационной безопасности.</w:t>
            </w:r>
          </w:p>
          <w:p w14:paraId="98000000">
            <w:pPr>
              <w:pStyle w:val="Style_2"/>
              <w:widowControl w:val="0"/>
              <w:ind w:firstLine="567"/>
            </w:pPr>
            <w:r>
              <w:t>Требования по соблюдению информационной безопасности на территории Заказчика будут доведены сотрудникам Подрядчика в рамках инструктажа перед началом проведения работ с последующей росписью в журнале инструктажа.</w:t>
            </w:r>
          </w:p>
          <w:p w14:paraId="99000000">
            <w:pPr>
              <w:pStyle w:val="Style_2"/>
              <w:widowControl w:val="0"/>
              <w:ind w:firstLine="567"/>
            </w:pPr>
            <w:r>
              <w:t>В процессе ок</w:t>
            </w:r>
            <w:r>
              <w:t>азания Услуг (Работ) Подрядчик обязан обеспечить конфиденциальность сведений, касающихся хода выполнения и полученных результатов оказания Услуг (Работ).</w:t>
            </w:r>
          </w:p>
          <w:p w14:paraId="9A000000">
            <w:pPr>
              <w:pStyle w:val="Style_2"/>
              <w:widowControl w:val="0"/>
              <w:ind w:firstLine="567"/>
            </w:pPr>
            <w:r>
              <w:t>Все работы необходимо проводить в согласованное с Заказчиком время, не нарушая основную рабочую деятел</w:t>
            </w:r>
            <w:r>
              <w:t>ьность.</w:t>
            </w:r>
          </w:p>
          <w:p w14:paraId="9B000000">
            <w:pPr>
              <w:pStyle w:val="Style_2"/>
              <w:widowControl w:val="0"/>
              <w:ind w:firstLine="567"/>
            </w:pPr>
            <w:r>
              <w:t>Перед проведением работ Подрядчиком должны быть определены условия соблюдения конфиденциальности при выполнении работ.</w:t>
            </w:r>
          </w:p>
          <w:p w14:paraId="9C000000">
            <w:pPr>
              <w:pStyle w:val="Style_2"/>
              <w:widowControl w:val="0"/>
              <w:ind w:firstLine="567"/>
            </w:pPr>
            <w:r>
              <w:t>Стадии внедрения Системы должны быть соблюдены в соответствии с ГОСТ Р 51583-2014 «Защита информации. Порядок создания автоматизи</w:t>
            </w:r>
            <w:r>
              <w:t>рованных систем в защищенном исполнении. Общие положения» и ГОСТ Р 59793-2021 «Информационные технологии. Комплекс стандартов на автоматизированные системы. Автоматизированные системы. Стадии создания».</w:t>
            </w:r>
          </w:p>
          <w:p w14:paraId="9D000000">
            <w:pPr>
              <w:pStyle w:val="Style_2"/>
              <w:widowControl w:val="0"/>
              <w:ind w:firstLine="567"/>
            </w:pPr>
            <w:r>
              <w:t xml:space="preserve">Разработка проектной и иной технической документации </w:t>
            </w:r>
            <w:r>
              <w:t>Подрядчиком должна вестись в соответствии с ГОСТ 34.201-2020 «Информационные технологии. Комплекс стандартов на автоматизированные системы. Виды, комплектность и обозначение документов при создании автоматизированных систем».</w:t>
            </w:r>
          </w:p>
          <w:p w14:paraId="9E000000">
            <w:pPr>
              <w:pStyle w:val="Style_6"/>
              <w:keepNext w:val="1"/>
              <w:widowControl w:val="0"/>
              <w:spacing w:after="0" w:before="0"/>
              <w:ind w:firstLine="567"/>
            </w:pPr>
            <w:r>
              <w:t>3.2. Требования к Системе в це</w:t>
            </w:r>
            <w:r>
              <w:t>лом</w:t>
            </w:r>
          </w:p>
          <w:p w14:paraId="9F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3.2.1. Перечень компонентов Системы, их назначение и основные характеристики</w:t>
            </w:r>
          </w:p>
          <w:p w14:paraId="A0000000">
            <w:pPr>
              <w:pStyle w:val="Style_2"/>
              <w:widowControl w:val="0"/>
              <w:ind w:firstLine="567"/>
            </w:pPr>
            <w:r>
              <w:t>Система должна состоять из следующих компонентов:</w:t>
            </w:r>
          </w:p>
          <w:p w14:paraId="A1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серверного ядра Системы в составе: база данных (далее – БД), сервер централизованного управления, сервер аутентификации, </w:t>
            </w:r>
            <w:r>
              <w:t>сервер безопасной передачи ОТР секрета;</w:t>
            </w:r>
          </w:p>
          <w:p w14:paraId="A2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центра сертификации для выпуска и управления x.509 сертификатами на базе ПО Active Directory Certificate Services;</w:t>
            </w:r>
          </w:p>
          <w:p w14:paraId="A3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клиентских компонентов для работы с физическими ключевыми носителями.</w:t>
            </w:r>
          </w:p>
          <w:p w14:paraId="A4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 xml:space="preserve">3.2.2. Требования к способам </w:t>
            </w:r>
            <w:r>
              <w:t>и средствам обеспечения информационного взаимодействия компонентов системы</w:t>
            </w:r>
          </w:p>
          <w:p w14:paraId="A5000000">
            <w:pPr>
              <w:pStyle w:val="Style_2"/>
              <w:widowControl w:val="0"/>
              <w:ind w:firstLine="567"/>
            </w:pPr>
            <w:r>
              <w:t xml:space="preserve">Организация защищенного информационного взаимодействия между всеми компонентами Системы должна обеспечивать соблюдение ключевых принципов </w:t>
            </w:r>
            <w:r>
              <w:t>информационной безопасности: конфиденциальн</w:t>
            </w:r>
            <w:r>
              <w:t>ости, целостности, доступности и достоверности передаваемых данных. Все сетевые соединения, включая взаимодействие между серверными компонентами, связь с ключевыми носителями, а также обмен данными с корпоративными ресурсами и АРМ пользователей, должны быт</w:t>
            </w:r>
            <w:r>
              <w:t>ь защищены с использованием актуальных версий криптографических протоколов SSL/TLS с поддержкой российских алгоритмов шифрования в соответствии с ГОСТ.</w:t>
            </w:r>
          </w:p>
          <w:p w14:paraId="A6000000">
            <w:pPr>
              <w:pStyle w:val="Style_2"/>
              <w:widowControl w:val="0"/>
              <w:ind w:firstLine="567"/>
            </w:pPr>
            <w:r>
              <w:t>Для аутентификации сторон и установления защищенных соединений обязательным является использование серти</w:t>
            </w:r>
            <w:r>
              <w:t>фикатов открытых ключей стандарта X.509, выпущенных доверенным корпоративным удостоверяющим центром Заказчика.</w:t>
            </w:r>
          </w:p>
          <w:p w14:paraId="A7000000">
            <w:pPr>
              <w:pStyle w:val="Style_2"/>
              <w:widowControl w:val="0"/>
              <w:ind w:firstLine="567"/>
            </w:pPr>
            <w:r>
              <w:t>Информационные потоки должны быть четко определены, а компоненты Системы размещены в выделенных изолированных сегментах с применением средств меж</w:t>
            </w:r>
            <w:r>
              <w:t>сетевого экранирования и контроля доступа для минимизации нелегитимных сетевых взаимодействий.</w:t>
            </w:r>
          </w:p>
          <w:p w14:paraId="A8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3.2.3. Требования к характеристикам взаимосвязей создаваемой Системы со смежными системами</w:t>
            </w:r>
          </w:p>
          <w:p w14:paraId="A9000000">
            <w:pPr>
              <w:pStyle w:val="Style_2"/>
              <w:widowControl w:val="0"/>
              <w:ind w:firstLine="567"/>
            </w:pPr>
            <w:r>
              <w:t>Система должна быть интегрирована в инфраструктуру международного сегм</w:t>
            </w:r>
            <w:r>
              <w:t>ента локальной вычислительной сети Заказчика и обеспечивать штатное взаимодействие со следующими смежными системами:</w:t>
            </w:r>
          </w:p>
          <w:p w14:paraId="AA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действующей службой каталогов (Active Directory) для получения аутентификационных данных;</w:t>
            </w:r>
          </w:p>
          <w:p w14:paraId="AB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центром сертификации (ЦC) на базе ПО Active Dir</w:t>
            </w:r>
            <w:r>
              <w:t>ectory Certificate Services для обеспечения защищенных соединений и работы с внешним издающим ЦС;</w:t>
            </w:r>
          </w:p>
          <w:p w14:paraId="AC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системами мониторинга и управления инцидентами для передачи событий безопасности и уведомлений.</w:t>
            </w:r>
          </w:p>
          <w:p w14:paraId="AD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3.2.4. Требования к режимам функционирования системы</w:t>
            </w:r>
          </w:p>
          <w:p w14:paraId="AE000000">
            <w:pPr>
              <w:pStyle w:val="Style_2"/>
              <w:widowControl w:val="0"/>
              <w:ind w:firstLine="567"/>
            </w:pPr>
            <w:r>
              <w:t xml:space="preserve">Система </w:t>
            </w:r>
            <w:r>
              <w:t>должна функционировать круглосуточно в непрерывном режиме. Периодичность остановки технических и программных средств для проведения профилактических работ должна определяться в эксплуатационной документации на Систему.</w:t>
            </w:r>
          </w:p>
          <w:p w14:paraId="AF000000">
            <w:pPr>
              <w:pStyle w:val="Style_2"/>
              <w:widowControl w:val="0"/>
              <w:ind w:firstLine="567"/>
            </w:pPr>
            <w:r>
              <w:t>Система должна поддерживать функциони</w:t>
            </w:r>
            <w:r>
              <w:t>рование в следующих режимах:</w:t>
            </w:r>
          </w:p>
          <w:p w14:paraId="B0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штатный режим работы;</w:t>
            </w:r>
          </w:p>
          <w:p w14:paraId="B1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режим регламентного технического обслуживания;</w:t>
            </w:r>
          </w:p>
          <w:p w14:paraId="B2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режим восстановления после сбоев.</w:t>
            </w:r>
          </w:p>
          <w:p w14:paraId="B3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3.2.5. Требования по диагностированию системы</w:t>
            </w:r>
          </w:p>
          <w:p w14:paraId="B4000000">
            <w:pPr>
              <w:pStyle w:val="Style_2"/>
              <w:widowControl w:val="0"/>
              <w:ind w:firstLine="567"/>
            </w:pPr>
            <w:r>
              <w:t xml:space="preserve">Диагностика Системы двухфакторной аутентификации должна производиться с </w:t>
            </w:r>
            <w:r>
              <w:t>применением сертифицированных средств контроля защищенности информационных систем с периодичностью, установленной в организационно-распорядительной документации Заказчика по защите информации.</w:t>
            </w:r>
          </w:p>
          <w:p w14:paraId="B5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3.2.6. Перспективы развития, модернизации системы</w:t>
            </w:r>
          </w:p>
          <w:p w14:paraId="B6000000">
            <w:pPr>
              <w:pStyle w:val="Style_2"/>
              <w:widowControl w:val="0"/>
              <w:ind w:firstLine="567"/>
            </w:pPr>
            <w:r>
              <w:t xml:space="preserve">При создании </w:t>
            </w:r>
            <w:r>
              <w:t>Системы двухфакторной аутентификации должны быть учтены возможности ее масштабирования и развития, а именно:</w:t>
            </w:r>
          </w:p>
          <w:p w14:paraId="B7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увеличение числа пользователей и автоматизированных рабочих мест (АРМ), подлежащих обслуживанию.</w:t>
            </w:r>
          </w:p>
          <w:p w14:paraId="B8000000">
            <w:pPr>
              <w:pStyle w:val="Style_8"/>
              <w:widowControl w:val="1"/>
              <w:spacing w:line="240" w:lineRule="auto"/>
              <w:ind w:left="0"/>
            </w:pPr>
            <w:r>
              <w:t>3.2.7. Требования к функциям системы</w:t>
            </w:r>
          </w:p>
          <w:p w14:paraId="B9000000">
            <w:pPr>
              <w:pStyle w:val="Style_2"/>
              <w:widowControl w:val="0"/>
              <w:ind w:firstLine="567"/>
            </w:pPr>
            <w:r>
              <w:t>Система долж</w:t>
            </w:r>
            <w:r>
              <w:t>на выполнять следующие функции:</w:t>
            </w:r>
          </w:p>
          <w:p w14:paraId="BA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централизованное управление жизненным циклом физических ключевых носителей (выпуск, блокировка, разблокировка, перевыпуск);</w:t>
            </w:r>
          </w:p>
          <w:p w14:paraId="BB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управление доменными сертификатами стандарта x.509 (запрос, выпуск, отзыв сертификатов пользовател</w:t>
            </w:r>
            <w:r>
              <w:t>ей, записываемых на токены);</w:t>
            </w:r>
          </w:p>
          <w:p w14:paraId="BC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централизованный учет выданных токенов (ОТР, PUSH);</w:t>
            </w:r>
          </w:p>
          <w:p w14:paraId="BD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централизованное управление токенами (ОТР, PUSH);</w:t>
            </w:r>
          </w:p>
          <w:p w14:paraId="BE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обеспечение двухфакторной аутентификации при входе в ОС Windows и Astra Linux;</w:t>
            </w:r>
          </w:p>
          <w:p w14:paraId="BF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интеграция со службой каталогов на базе Mi</w:t>
            </w:r>
            <w:r>
              <w:t>crosoft Active Directory для получения аутентификационных данных пользователей;</w:t>
            </w:r>
          </w:p>
          <w:p w14:paraId="C0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интеграция с существующим центром сертификации на базе ПО Active Directory Certificate Services для выпуска и управления сертификатами;</w:t>
            </w:r>
          </w:p>
          <w:p w14:paraId="C1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аутентификация 10 пользователей с испо</w:t>
            </w:r>
            <w:r>
              <w:t>льзованием физических ключевых носителей с сертификатами x.509 при входе в ОС на АРМ c ОС Windows;</w:t>
            </w:r>
          </w:p>
          <w:p w14:paraId="C2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аутентификация 100 пользователей с использованием токенов OTP при входе в ОС на АРМ c ОС Windows;</w:t>
            </w:r>
          </w:p>
          <w:p w14:paraId="C3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разграничение прав доступа в консоли администрирования на</w:t>
            </w:r>
            <w:r>
              <w:t xml:space="preserve"> основе ролевой модели;</w:t>
            </w:r>
          </w:p>
          <w:p w14:paraId="C4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ведение журнала аудита действий администраторов и пользователей;</w:t>
            </w:r>
          </w:p>
          <w:p w14:paraId="C5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автоматическая синхронизация с ресурсной системой для управления учетными записями пользователей.</w:t>
            </w:r>
          </w:p>
          <w:p w14:paraId="C6000000">
            <w:pPr>
              <w:pStyle w:val="Style_2"/>
              <w:widowControl w:val="0"/>
              <w:ind w:firstLine="567"/>
            </w:pPr>
            <w:r>
              <w:t>Физические ключевые носители должны выполнять следующие функции:</w:t>
            </w:r>
          </w:p>
          <w:p w14:paraId="C7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</w:t>
            </w:r>
            <w:r>
              <w:t>хранение доменных сертификатов стандарта x.509;</w:t>
            </w:r>
          </w:p>
          <w:p w14:paraId="C8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использование PIN-кодов для защиты доступа к хранимой ключевой информации;</w:t>
            </w:r>
          </w:p>
          <w:p w14:paraId="C9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совместимость с интерфейсом USB для подключения к рабочим станциям пользователей.</w:t>
            </w:r>
          </w:p>
          <w:p w14:paraId="CA000000">
            <w:pPr>
              <w:pStyle w:val="Style_6"/>
              <w:keepNext w:val="1"/>
              <w:widowControl w:val="0"/>
              <w:spacing w:after="0" w:before="0"/>
              <w:ind w:firstLine="567"/>
            </w:pPr>
            <w:r>
              <w:t>3.2.8. Общие технические требования к Системе</w:t>
            </w:r>
          </w:p>
          <w:p w14:paraId="CB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</w:t>
            </w:r>
            <w:r>
              <w:t>.8.1. Требования к численности и квалификации персонала и пользователей системы</w:t>
            </w:r>
          </w:p>
          <w:p w14:paraId="CC000000">
            <w:pPr>
              <w:pStyle w:val="Style_2"/>
              <w:widowControl w:val="0"/>
              <w:ind w:firstLine="567"/>
            </w:pPr>
            <w:r>
              <w:t>На этапе технического проектирования необходимо определить основные требования к численности и квалификации персонала, ответственного за функционирование Системы, а также указа</w:t>
            </w:r>
            <w:r>
              <w:t>ть перечень рекомендованных курсов повышения квалификации персонала.</w:t>
            </w:r>
          </w:p>
          <w:p w14:paraId="CD000000">
            <w:pPr>
              <w:pStyle w:val="Style_2"/>
              <w:widowControl w:val="0"/>
              <w:ind w:firstLine="567"/>
            </w:pPr>
            <w:r>
              <w:t>При разработке эксплуатационной документации в руководстве администратора необходимо указать:</w:t>
            </w:r>
          </w:p>
          <w:p w14:paraId="CE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обязанности обслуживающего персонала;</w:t>
            </w:r>
          </w:p>
          <w:p w14:paraId="CF000000">
            <w:pPr>
              <w:pStyle w:val="Style_8"/>
              <w:widowControl w:val="0"/>
              <w:numPr>
                <w:ilvl w:val="0"/>
                <w:numId w:val="12"/>
              </w:numPr>
              <w:spacing w:line="240" w:lineRule="auto"/>
              <w:ind w:firstLine="567" w:left="0"/>
            </w:pPr>
            <w:r>
              <w:t xml:space="preserve"> требования к квалификации обслуживающего персонала, п</w:t>
            </w:r>
            <w:r>
              <w:t>орядку их подготовки, повышения квалификации, контроля знаний и навыков.</w:t>
            </w:r>
          </w:p>
          <w:p w14:paraId="D0000000">
            <w:pPr>
              <w:pStyle w:val="Style_2"/>
              <w:widowControl w:val="0"/>
              <w:ind w:firstLine="567"/>
            </w:pPr>
            <w:r>
              <w:t xml:space="preserve">Режим работы персонала определяет Заказчик, исходя из требований по </w:t>
            </w:r>
            <w:r>
              <w:t>эксплуатации Системы.</w:t>
            </w:r>
          </w:p>
          <w:p w14:paraId="D1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3.2.8.2. Требования к надежности системы</w:t>
            </w:r>
          </w:p>
          <w:p w14:paraId="D2000000">
            <w:pPr>
              <w:pStyle w:val="Style_2"/>
              <w:widowControl w:val="0"/>
              <w:ind w:firstLine="567"/>
            </w:pPr>
            <w:r>
              <w:t xml:space="preserve">В местах, где работоспособность компонентов Системы </w:t>
            </w:r>
            <w:r>
              <w:t>является наиболее критичной для функционирования, должны использоваться средства обеспечения отказоустойчивости, включая схемы с полным дублированием. Для обеспечения сохранности информации при авариях должны создаваться защищенные резервные копии (средств</w:t>
            </w:r>
            <w:r>
              <w:t>ами РК Заказчика) конфигураций и баз данных, обеспечивающие восстановление. В случае нарушения работоспособности Системы или ее компонентов должны формироваться предупреждения, направляемые администраторам.</w:t>
            </w:r>
          </w:p>
          <w:p w14:paraId="D3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3.2.8.3. Требования по безопасности</w:t>
            </w:r>
          </w:p>
          <w:p w14:paraId="D4000000">
            <w:pPr>
              <w:pStyle w:val="Style_2"/>
              <w:widowControl w:val="0"/>
              <w:ind w:firstLine="567"/>
            </w:pPr>
            <w:r>
              <w:t>При развертыв</w:t>
            </w:r>
            <w:r>
              <w:t>ании и вводе в эксплуатацию компонентов Системы двухфакторной аутентификации с учетом требований нормативно-технической документации, должна быть обеспечена безопасность при монтаже, наладке, эксплуатации, обслуживании и ремонте оборудования, включая защит</w:t>
            </w:r>
            <w:r>
              <w:t>у от воздействий электрического тока, электромагнитных полей, акустических шумов, а также выполнены требования по допустимым уровням освещенности, вибрационных и шумовых нагрузок, при необходимости, с учетом требований стандартов безопасности труда.</w:t>
            </w:r>
          </w:p>
          <w:p w14:paraId="D5000000">
            <w:pPr>
              <w:pStyle w:val="Style_2"/>
              <w:widowControl w:val="0"/>
              <w:ind w:firstLine="567"/>
            </w:pPr>
            <w:r>
              <w:t>Технич</w:t>
            </w:r>
            <w:r>
              <w:t>еские средства должны соответствовать требованиям законодательства РФ в области электро-, взрыво- и пожаробезопасности.</w:t>
            </w:r>
          </w:p>
          <w:p w14:paraId="D6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3.2.9. Требования к эргономике и технической эстетике</w:t>
            </w:r>
          </w:p>
          <w:p w14:paraId="D7000000">
            <w:pPr>
              <w:pStyle w:val="Style_2"/>
              <w:widowControl w:val="0"/>
              <w:ind w:firstLine="567"/>
            </w:pPr>
            <w:r>
              <w:t>Требования не предъявляются.</w:t>
            </w:r>
          </w:p>
          <w:p w14:paraId="D8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3.2.10. Требования к эксплуатации, техническому обслу</w:t>
            </w:r>
            <w:r>
              <w:t>живанию, ремонту и хранению компонентов Системы</w:t>
            </w:r>
          </w:p>
          <w:p w14:paraId="D9000000">
            <w:pPr>
              <w:pStyle w:val="Style_2"/>
              <w:widowControl w:val="0"/>
              <w:ind w:firstLine="567"/>
            </w:pPr>
            <w:r>
              <w:t xml:space="preserve">Программные средства Системы должны обеспечивать возможность круглосуточной эксплуатации. Порядок действий пользователей и администраторов при выходе из строя компонентов Системы, а также процедуры </w:t>
            </w:r>
            <w:r>
              <w:t>технического обслуживания и восстановления работоспособности должны быть определены в эксплуатационной документации и соответствовать требованиям производителей.</w:t>
            </w:r>
          </w:p>
          <w:p w14:paraId="DA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3.2.11. Требования к защите информации от несанкционированного доступа</w:t>
            </w:r>
          </w:p>
          <w:p w14:paraId="DB000000">
            <w:pPr>
              <w:pStyle w:val="Style_2"/>
              <w:widowControl w:val="0"/>
              <w:ind w:firstLine="567"/>
            </w:pPr>
            <w:r>
              <w:t>Система должна иметь во</w:t>
            </w:r>
            <w:r>
              <w:t>зможности по разграничению доступа пользователей к функциям системы. Анонимный доступ к системе должен быть запрещен. В процессе инсталляции, тестирования и эксплуатации должна применяться ролевая модель доступа, разграничивающая права пользователей и адми</w:t>
            </w:r>
            <w:r>
              <w:t>нистраторов, предоставляя минимально достаточный набор прав. Системные учетные записи, не используемые для функционирования системы, включая суперпользователя, должны быть заблокированы.</w:t>
            </w:r>
          </w:p>
          <w:p w14:paraId="DC000000">
            <w:pPr>
              <w:pStyle w:val="Style_2"/>
              <w:widowControl w:val="0"/>
              <w:ind w:firstLine="567"/>
            </w:pPr>
            <w:r>
              <w:t>Система должна быть реализована с учетом эксплуатируемых средств и пр</w:t>
            </w:r>
            <w:r>
              <w:t>инятых мер защиты информации на объекте внедрения, не нарушая их и не оказывая негативного влияния на их работу.</w:t>
            </w:r>
          </w:p>
          <w:p w14:paraId="DD000000">
            <w:pPr>
              <w:pStyle w:val="Style_2"/>
              <w:widowControl w:val="0"/>
              <w:ind w:firstLine="567"/>
            </w:pPr>
            <w:r>
              <w:t xml:space="preserve">Средства регистрации событий должны обеспечивать хранение событий </w:t>
            </w:r>
            <w:r>
              <w:t>безопасности сроком не менее 1 года. Срок хранения должен быть согласован с З</w:t>
            </w:r>
            <w:r>
              <w:t>аказчиком и иметь возможность как увеличения, так и уменьшения. Необходимо выполнить настройку отправку событий безопасности по протоколу «syslog» из системы двухфакторной аутентификации в существующую систему SIEM Заказчика для обработки и хранения событи</w:t>
            </w:r>
            <w:r>
              <w:t>й безопасности.</w:t>
            </w:r>
          </w:p>
          <w:p w14:paraId="DE000000">
            <w:pPr>
              <w:pStyle w:val="Style_2"/>
              <w:widowControl w:val="0"/>
              <w:ind w:firstLine="567"/>
            </w:pPr>
            <w:r>
              <w:t>Любые сетевые взаимодействия между компонентами Системы, взаимодействия с корпоративными системами, а также между Системой и устройствами пользователя должны быть защищены от несанкционированного перехвата или изменения данных с применением</w:t>
            </w:r>
            <w:r>
              <w:t xml:space="preserve"> актуальных алгоритмов криптографической защиты и идентификации сторон взаимодействий.</w:t>
            </w:r>
          </w:p>
          <w:p w14:paraId="DF000000">
            <w:pPr>
              <w:pStyle w:val="Style_2"/>
              <w:widowControl w:val="0"/>
              <w:ind w:firstLine="567"/>
            </w:pPr>
            <w:r>
              <w:t>Для организации взаимодействия со смежными системами должны использоваться технологические учетные записи с минимальным набором полномочий. Для каждой смежной системы до</w:t>
            </w:r>
            <w:r>
              <w:t>лжны создаваться отдельные технологические учетные записи.</w:t>
            </w:r>
          </w:p>
          <w:p w14:paraId="E0000000">
            <w:pPr>
              <w:pStyle w:val="Style_2"/>
              <w:widowControl w:val="0"/>
              <w:ind w:firstLine="567"/>
            </w:pPr>
            <w:r>
              <w:t>Интерфейсы внутренних компонент Системы, взаимодействующие между собой и с корпоративными системами по протоколам, использующим SSL/TLS, должны использовать для защиты сетевых информационных взаимо</w:t>
            </w:r>
            <w:r>
              <w:t>действий сертификаты, выпущенные доверенным корпоративным центром сертификации, и проверять легитимность другой стороны взаимодействия. Использование самоподписанных сертификатов недопустимо.</w:t>
            </w:r>
          </w:p>
          <w:p w14:paraId="E1000000">
            <w:pPr>
              <w:pStyle w:val="Style_2"/>
              <w:widowControl w:val="0"/>
              <w:ind w:firstLine="567"/>
            </w:pPr>
            <w:r>
              <w:t>Средствами мониторинга Заказчика в случае нарушения работоспособ</w:t>
            </w:r>
            <w:r>
              <w:t>ности Системы или ее отдельных компонентов, аварии или сбоя должны формироваться предупреждения, направляемые администраторам Системы. Конфигурирование мониторинга системы двухфакторной аутентификации выполняется Заказчиком.</w:t>
            </w:r>
          </w:p>
          <w:p w14:paraId="E2000000">
            <w:pPr>
              <w:pStyle w:val="Style_2"/>
              <w:widowControl w:val="0"/>
              <w:ind w:firstLine="567"/>
            </w:pPr>
            <w:r>
              <w:t>До ввода Системы в постоянную э</w:t>
            </w:r>
            <w:r>
              <w:t>ксплуатацию должна быть произведена смена паролей и ключей доступа. Для учетных записей работников подрядных организаций, привлекаемых к технической эксплуатации и сопровождению, должна быть проведена ревизия прав доступа. Учетные записи работников подрядн</w:t>
            </w:r>
            <w:r>
              <w:t>ых организаций, не привлекаемых к технической эксплуатации и сопровождению, должны быть заблокированы, а предоставленные роли и полномочия должны быть аннулированы.</w:t>
            </w:r>
          </w:p>
          <w:p w14:paraId="E3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3.2.12. Требования по сохранности информации при авариях</w:t>
            </w:r>
          </w:p>
          <w:p w14:paraId="E4000000">
            <w:pPr>
              <w:pStyle w:val="Style_2"/>
              <w:widowControl w:val="0"/>
              <w:ind w:firstLine="567"/>
            </w:pPr>
            <w:r>
              <w:t>Сохранность информации должна быть</w:t>
            </w:r>
            <w:r>
              <w:t xml:space="preserve"> обеспечена резервированием отдельных аппаратных компонентов и каналов связи средствами Заказчика, осуществлением регулярного резервного копирования образов ВМ и данных Системы.</w:t>
            </w:r>
          </w:p>
          <w:p w14:paraId="E5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3.2.13. Требования к защите от влияния внешних воздействий</w:t>
            </w:r>
          </w:p>
          <w:p w14:paraId="E6000000">
            <w:pPr>
              <w:pStyle w:val="Style_2"/>
              <w:widowControl w:val="0"/>
              <w:ind w:firstLine="567"/>
            </w:pPr>
            <w:r>
              <w:t>Требования не предъ</w:t>
            </w:r>
            <w:r>
              <w:t>являются.</w:t>
            </w:r>
          </w:p>
          <w:p w14:paraId="E7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3.2.14. Требования к патентной чистоте и патентоспособности</w:t>
            </w:r>
          </w:p>
          <w:p w14:paraId="E8000000">
            <w:pPr>
              <w:pStyle w:val="Style_2"/>
              <w:widowControl w:val="0"/>
              <w:ind w:firstLine="567"/>
            </w:pPr>
            <w:r>
              <w:t>Решения, используемые в рамках создания Системы, должны отвечать требованиям действующего законодательства РФ об авторском праве и смежных правах по патентной чистоте.</w:t>
            </w:r>
          </w:p>
          <w:p w14:paraId="E9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3.2.15. Требования</w:t>
            </w:r>
            <w:r>
              <w:t xml:space="preserve"> по стандартизации и унификации</w:t>
            </w:r>
          </w:p>
          <w:p w14:paraId="EA000000">
            <w:pPr>
              <w:pStyle w:val="Style_2"/>
              <w:widowControl w:val="0"/>
              <w:ind w:firstLine="567"/>
            </w:pPr>
            <w:r>
              <w:t>Требования не предъявляются.</w:t>
            </w:r>
          </w:p>
          <w:p w14:paraId="EB000000">
            <w:pPr>
              <w:pStyle w:val="Style_6"/>
              <w:keepNext w:val="1"/>
              <w:widowControl w:val="0"/>
              <w:tabs>
                <w:tab w:leader="none" w:pos="1623" w:val="left"/>
              </w:tabs>
              <w:spacing w:after="0" w:before="0"/>
              <w:ind w:firstLine="567"/>
            </w:pPr>
            <w:r>
              <w:t>3.2.16. Дополнительные требования</w:t>
            </w:r>
          </w:p>
          <w:p w14:paraId="EC000000">
            <w:pPr>
              <w:pStyle w:val="Style_2"/>
              <w:widowControl w:val="0"/>
              <w:ind w:firstLine="567"/>
            </w:pPr>
            <w:r>
              <w:t>Решения, используемые в рамках создания Системы, должны включать использование отечественных продуктов (ОС и ПО), входящих в Единый реестр российских программ дл</w:t>
            </w:r>
            <w:r>
              <w:t>я электронных вычислительных машин и баз данных (https://reestr.digital.gov.ru/reestr/) и/или в Реестр промышленной продукции, произведенной на территории РФ (https://gisp.gov.ru/pp719v2/pub/prod/).</w:t>
            </w:r>
          </w:p>
          <w:p w14:paraId="ED000000">
            <w:pPr>
              <w:pStyle w:val="Style_2"/>
              <w:widowControl w:val="0"/>
              <w:ind w:firstLine="567"/>
            </w:pPr>
            <w:r>
              <w:t>В случае если в рамках проектных решений будет установлен</w:t>
            </w:r>
            <w:r>
              <w:t>а техническая\технологическая необходимость использования оборудования иностранного производства или не входящего в реестр Минпромторга России, в проекте должно быть обоснование невозможности его замены соответствующими аналогами отечественного производств</w:t>
            </w:r>
            <w:r>
              <w:t>а.</w:t>
            </w:r>
          </w:p>
          <w:p w14:paraId="EE000000">
            <w:pPr>
              <w:pStyle w:val="Style_2"/>
              <w:widowControl w:val="0"/>
              <w:ind w:firstLine="567"/>
            </w:pPr>
            <w:r>
              <w:t>Сроки оказания Услуг (выполнения Работ) указаны в Приложении №1 к настоящему Техническому заданию.</w:t>
            </w:r>
          </w:p>
          <w:p w14:paraId="EF000000">
            <w:pPr>
              <w:pStyle w:val="Style_8"/>
              <w:widowControl w:val="0"/>
              <w:spacing w:line="240" w:lineRule="auto"/>
              <w:ind w:left="0"/>
            </w:pPr>
            <w:r>
              <w:t>3.2.17. Требование к услуге технического сопровождения Системы</w:t>
            </w:r>
          </w:p>
          <w:p w14:paraId="F0000000">
            <w:pPr>
              <w:pStyle w:val="Style_8"/>
              <w:widowControl w:val="1"/>
              <w:spacing w:line="240" w:lineRule="auto"/>
              <w:ind w:left="0"/>
            </w:pPr>
            <w:r>
              <w:t>3.2.17.1. Срок и время оказания технической поддержки.</w:t>
            </w:r>
          </w:p>
          <w:p w14:paraId="F1000000">
            <w:pPr>
              <w:pStyle w:val="Style_2"/>
              <w:widowControl w:val="0"/>
              <w:ind w:firstLine="567"/>
            </w:pPr>
            <w:r>
              <w:t xml:space="preserve">Срок оказания технической поддержки </w:t>
            </w:r>
            <w:r>
              <w:t>Подрядчиком – 12 месяцев с даты подписания акта передачи Системы в постоянную эксплуатацию.</w:t>
            </w:r>
          </w:p>
          <w:p w14:paraId="F2000000">
            <w:pPr>
              <w:pStyle w:val="Style_2"/>
              <w:widowControl w:val="0"/>
              <w:ind w:firstLine="567"/>
            </w:pPr>
            <w:r>
              <w:t>Режим оказания услуг: 9х5 в рабочие дни с 09:00 до 18:00 по московскому времени.</w:t>
            </w:r>
          </w:p>
          <w:p w14:paraId="F3000000">
            <w:pPr>
              <w:pStyle w:val="Style_2"/>
              <w:widowControl w:val="0"/>
              <w:ind w:firstLine="567"/>
            </w:pPr>
            <w:r>
              <w:t>Обращения по технической поддержке принимаются:</w:t>
            </w:r>
          </w:p>
          <w:p w14:paraId="F4000000">
            <w:pPr>
              <w:pStyle w:val="Style_8"/>
              <w:widowControl w:val="0"/>
              <w:numPr>
                <w:ilvl w:val="0"/>
                <w:numId w:val="13"/>
              </w:numPr>
              <w:spacing w:line="240" w:lineRule="auto"/>
              <w:ind w:firstLine="567" w:left="0"/>
            </w:pPr>
            <w:r>
              <w:t xml:space="preserve"> по телефону;</w:t>
            </w:r>
          </w:p>
          <w:p w14:paraId="F500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по электронной почте</w:t>
            </w:r>
            <w:r>
              <w:t>.</w:t>
            </w:r>
          </w:p>
          <w:p w14:paraId="F6000000">
            <w:pPr>
              <w:pStyle w:val="Style_8"/>
              <w:widowControl w:val="1"/>
              <w:spacing w:line="240" w:lineRule="auto"/>
              <w:ind w:left="0"/>
            </w:pPr>
            <w:r>
              <w:t>3.2.17.2. Место оказания технической поддержки</w:t>
            </w:r>
          </w:p>
          <w:p w14:paraId="F7000000">
            <w:pPr>
              <w:pStyle w:val="Style_2"/>
              <w:widowControl w:val="0"/>
              <w:ind w:firstLine="567"/>
            </w:pPr>
            <w:r>
              <w:t xml:space="preserve">Оказание Услуг производится в здании Заказчика, расположенном по адресу: </w:t>
            </w:r>
            <w:r>
              <w:rPr>
                <w:spacing w:val="-2"/>
              </w:rPr>
              <w:t>г. Москва, Краснопресненская наб., д. 12, здание № 1, подъезд № 3, 14-й этаж, офис 1407 Бизнес-комплекс «Центр международной торговли»</w:t>
            </w:r>
            <w:r>
              <w:rPr>
                <w:spacing w:val="-2"/>
              </w:rPr>
              <w:t>.</w:t>
            </w:r>
          </w:p>
          <w:p w14:paraId="F8000000">
            <w:pPr>
              <w:pStyle w:val="Style_8"/>
              <w:widowControl w:val="0"/>
              <w:spacing w:line="240" w:lineRule="auto"/>
              <w:ind w:left="0"/>
            </w:pPr>
            <w:r>
              <w:t>3.2.17.3. Требования к объему технической поддержки</w:t>
            </w:r>
          </w:p>
          <w:p w14:paraId="F9000000">
            <w:pPr>
              <w:pStyle w:val="Style_2"/>
              <w:widowControl w:val="0"/>
              <w:ind w:firstLine="567"/>
            </w:pPr>
            <w:r>
              <w:t>В рамках оказания Услуг Подрядчик должен обеспечить:</w:t>
            </w:r>
          </w:p>
          <w:p w14:paraId="FA000000">
            <w:pPr>
              <w:pStyle w:val="Style_8"/>
              <w:widowControl w:val="0"/>
              <w:numPr>
                <w:ilvl w:val="0"/>
                <w:numId w:val="15"/>
              </w:numPr>
              <w:tabs>
                <w:tab w:leader="none" w:pos="916" w:val="left"/>
              </w:tabs>
              <w:spacing w:line="240" w:lineRule="auto"/>
              <w:ind w:firstLine="567" w:left="0"/>
            </w:pPr>
            <w:r>
              <w:t xml:space="preserve">Решение Инцидентов – обеспечение режима бесперебойной работы Системы в соответствии с разделом 3 настоящего Технического задания. Решением Инцидента </w:t>
            </w:r>
            <w:r>
              <w:t>является полное устранение ошибок, вызывающих нарушение штатного функционирования Системы или предоставление соответствующего Обходного решения.</w:t>
            </w:r>
          </w:p>
          <w:p w14:paraId="FB000000">
            <w:pPr>
              <w:pStyle w:val="Style_8"/>
              <w:widowControl w:val="0"/>
              <w:numPr>
                <w:ilvl w:val="0"/>
                <w:numId w:val="16"/>
              </w:numPr>
              <w:tabs>
                <w:tab w:leader="none" w:pos="916" w:val="left"/>
              </w:tabs>
              <w:spacing w:line="240" w:lineRule="auto"/>
              <w:ind w:firstLine="567" w:left="0"/>
            </w:pPr>
            <w:r>
              <w:t>Выполнение Запросов на изменение, включающих:</w:t>
            </w:r>
          </w:p>
          <w:p w14:paraId="FC00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Выполнение диагностики ошибок в Системе (решение Проблемы);</w:t>
            </w:r>
          </w:p>
          <w:p w14:paraId="FD00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</w:t>
            </w:r>
            <w:r>
              <w:t>Исправление выявленных ошибок в Системе;</w:t>
            </w:r>
          </w:p>
          <w:p w14:paraId="FE00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Выполнение изменений Системы, рекомендованных правообладателем ПП, осуществление системных настроек как на тестовых, так и на продуктивных средах Заказчика;</w:t>
            </w:r>
          </w:p>
          <w:p w14:paraId="FF00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Установку минорных</w:t>
            </w:r>
            <w:r>
              <w:rPr>
                <w:rStyle w:val="Style_9_ch"/>
              </w:rPr>
              <w:footnoteReference w:id="1"/>
            </w:r>
            <w:r>
              <w:t xml:space="preserve"> обновлений Системы, рекомендованных правообладателем ПП.</w:t>
            </w:r>
          </w:p>
          <w:p w14:paraId="00010000">
            <w:pPr>
              <w:pStyle w:val="Style_8"/>
              <w:widowControl w:val="0"/>
              <w:numPr>
                <w:ilvl w:val="0"/>
                <w:numId w:val="16"/>
              </w:numPr>
              <w:tabs>
                <w:tab w:leader="none" w:pos="916" w:val="left"/>
              </w:tabs>
              <w:spacing w:line="240" w:lineRule="auto"/>
              <w:ind w:firstLine="567" w:left="0"/>
            </w:pPr>
            <w:r>
              <w:t>Выполнение Запросов на обслуживание, включающих:</w:t>
            </w:r>
          </w:p>
          <w:p w14:paraId="01010000">
            <w:pPr>
              <w:pStyle w:val="Style_8"/>
              <w:widowControl w:val="0"/>
              <w:numPr>
                <w:ilvl w:val="0"/>
                <w:numId w:val="17"/>
              </w:numPr>
              <w:spacing w:line="240" w:lineRule="auto"/>
              <w:ind w:firstLine="567" w:left="0"/>
            </w:pPr>
            <w:r>
              <w:t xml:space="preserve"> Консультации по установке, настройке, администрированию, эксплуатации и обновлению Системы;</w:t>
            </w:r>
          </w:p>
          <w:p w14:paraId="02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Консультация по бизнес-процессам, автоматизированных Системой, функциональным и технологическим особенностям Сист</w:t>
            </w:r>
            <w:r>
              <w:t>емы;</w:t>
            </w:r>
          </w:p>
          <w:p w14:paraId="03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Консультации в рамках решения Проблем и Инцидентов;</w:t>
            </w:r>
          </w:p>
          <w:p w14:paraId="04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 xml:space="preserve"> Консультации по лицензионной политике.</w:t>
            </w:r>
          </w:p>
          <w:p w14:paraId="05010000">
            <w:pPr>
              <w:pStyle w:val="Style_8"/>
              <w:widowControl w:val="0"/>
              <w:spacing w:line="240" w:lineRule="auto"/>
              <w:ind w:left="0"/>
            </w:pPr>
            <w:r>
              <w:t>3.2.17.4. Требования к оказанию технической поддержки</w:t>
            </w:r>
          </w:p>
          <w:p w14:paraId="06010000">
            <w:pPr>
              <w:pStyle w:val="Style_2"/>
              <w:widowControl w:val="0"/>
              <w:ind w:firstLine="567"/>
            </w:pPr>
            <w:r>
              <w:t>В рамках решения Инцидентов применяются следующие уровни приоритетов и сроки выполнения</w:t>
            </w:r>
          </w:p>
          <w:p w14:paraId="07010000">
            <w:pPr>
              <w:pStyle w:val="Style_2"/>
              <w:widowControl w:val="1"/>
              <w:ind w:firstLine="567"/>
            </w:pPr>
          </w:p>
          <w:p w14:paraId="08010000">
            <w:pPr>
              <w:pStyle w:val="Style_2"/>
              <w:widowControl w:val="1"/>
              <w:ind w:firstLine="567"/>
              <w:jc w:val="right"/>
            </w:pPr>
            <w:r>
              <w:rPr>
                <w:b w:val="1"/>
              </w:rPr>
              <w:t>Таблица № 1.</w:t>
            </w:r>
            <w:r>
              <w:t xml:space="preserve"> </w:t>
            </w:r>
            <w:r>
              <w:t>Приоритет обслуживания в рамках решения Инцидентов.</w:t>
            </w:r>
          </w:p>
          <w:tbl>
            <w:tblPr>
              <w:tblStyle w:val="Style_5"/>
              <w:tblW w:type="auto" w:w="0"/>
              <w:tblInd w:type="dxa" w:w="113"/>
              <w:tblLayout w:type="fixed"/>
              <w:tblCellMar>
                <w:left w:type="dxa" w:w="10"/>
                <w:right w:type="dxa" w:w="10"/>
              </w:tblCellMar>
            </w:tblPr>
            <w:tblGrid>
              <w:gridCol w:w="1997"/>
              <w:gridCol w:w="7762"/>
            </w:tblGrid>
            <w:tr>
              <w:trPr>
                <w:trHeight w:hRule="atLeast" w:val="695"/>
              </w:trPr>
              <w:tc>
                <w:tcPr>
                  <w:tcW w:type="dxa" w:w="19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09010000">
                  <w:pPr>
                    <w:pStyle w:val="Style_2"/>
                    <w:widowControl w:val="1"/>
                    <w:ind w:hanging="40"/>
                    <w:jc w:val="center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Приоритет/</w:t>
                  </w:r>
                </w:p>
                <w:p w14:paraId="0A010000">
                  <w:pPr>
                    <w:pStyle w:val="Style_2"/>
                    <w:widowControl w:val="1"/>
                    <w:ind w:hanging="40"/>
                    <w:jc w:val="center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Наименование</w:t>
                  </w:r>
                </w:p>
              </w:tc>
              <w:tc>
                <w:tcPr>
                  <w:tcW w:type="dxa" w:w="776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0B010000">
                  <w:pPr>
                    <w:pStyle w:val="Style_2"/>
                    <w:widowControl w:val="1"/>
                    <w:ind w:hanging="40"/>
                    <w:jc w:val="center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Ситуация</w:t>
                  </w:r>
                </w:p>
              </w:tc>
            </w:tr>
            <w:tr>
              <w:trPr>
                <w:trHeight w:hRule="atLeast" w:val="695"/>
              </w:trPr>
              <w:tc>
                <w:tcPr>
                  <w:tcW w:type="dxa" w:w="19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0C010000">
                  <w:pPr>
                    <w:pStyle w:val="Style_2"/>
                    <w:widowControl w:val="1"/>
                    <w:ind w:hanging="40"/>
                    <w:jc w:val="center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1 / Критический</w:t>
                  </w:r>
                </w:p>
              </w:tc>
              <w:tc>
                <w:tcPr>
                  <w:tcW w:type="dxa" w:w="776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0D010000">
                  <w:pPr>
                    <w:pStyle w:val="Style_2"/>
                    <w:keepNext w:val="1"/>
                    <w:keepLines w:val="1"/>
                    <w:widowControl w:val="1"/>
                    <w:ind w:hanging="4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Система полностью не функционирует, Служба сопровождения Заказчика не может решить проблему. Проблема не связана с аппаратным обеспечением Системы.</w:t>
                  </w:r>
                </w:p>
              </w:tc>
            </w:tr>
            <w:tr>
              <w:trPr>
                <w:trHeight w:hRule="atLeast" w:val="705"/>
              </w:trPr>
              <w:tc>
                <w:tcPr>
                  <w:tcW w:type="dxa" w:w="19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0E010000">
                  <w:pPr>
                    <w:pStyle w:val="Style_2"/>
                    <w:widowControl w:val="1"/>
                    <w:ind w:hanging="40"/>
                    <w:jc w:val="center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 xml:space="preserve">2 / </w:t>
                  </w:r>
                  <w:r>
                    <w:rPr>
                      <w:rFonts w:ascii="PT Astra Serif" w:hAnsi="PT Astra Serif"/>
                      <w:sz w:val="24"/>
                    </w:rPr>
                    <w:t>Средний</w:t>
                  </w:r>
                </w:p>
              </w:tc>
              <w:tc>
                <w:tcPr>
                  <w:tcW w:type="dxa" w:w="776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0F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8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Неработоспособность большинства модулей/ компонентов Системы, делающих невозможным использования более половины (50%) функциональности Системы.</w:t>
                  </w:r>
                </w:p>
                <w:p w14:paraId="10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Неработоспособность одного или нескольких критических модулей Системы, препятствующие полному выполнению</w:t>
                  </w:r>
                  <w:r>
                    <w:rPr>
                      <w:rFonts w:ascii="PT Astra Serif" w:hAnsi="PT Astra Serif"/>
                      <w:sz w:val="24"/>
                    </w:rPr>
                    <w:t xml:space="preserve"> одного из бизнес-процессов Заказчика, автоматизированного Системой.</w:t>
                  </w:r>
                </w:p>
                <w:p w14:paraId="11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Имеются ошибки в процессе обработки данных приводящих к остановке бизнес-процессов Заказчика.</w:t>
                  </w:r>
                </w:p>
                <w:p w14:paraId="12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Наблюдается ненормальное прекращение функционирования/ снижение производительности приложений</w:t>
                  </w:r>
                  <w:r>
                    <w:rPr>
                      <w:rFonts w:ascii="PT Astra Serif" w:hAnsi="PT Astra Serif"/>
                      <w:sz w:val="24"/>
                    </w:rPr>
                    <w:t>, решение проблемы отсутствует.</w:t>
                  </w:r>
                </w:p>
                <w:p w14:paraId="13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Не приводит к полной остановке Системы.</w:t>
                  </w:r>
                </w:p>
              </w:tc>
            </w:tr>
            <w:tr>
              <w:trPr>
                <w:trHeight w:hRule="atLeast" w:val="706"/>
              </w:trPr>
              <w:tc>
                <w:tcPr>
                  <w:tcW w:type="dxa" w:w="199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14010000">
                  <w:pPr>
                    <w:pStyle w:val="Style_2"/>
                    <w:widowControl w:val="1"/>
                    <w:ind w:hanging="40"/>
                    <w:jc w:val="center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3 / Низкий</w:t>
                  </w:r>
                </w:p>
              </w:tc>
              <w:tc>
                <w:tcPr>
                  <w:tcW w:type="dxa" w:w="776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15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20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>Неработоспособность менее половины модулей или компонентов Системы, не оказывающего воздействия на основные бизнес-процессы Заказчика автоматизированные Системой.</w:t>
                  </w:r>
                </w:p>
                <w:p w14:paraId="16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21"/>
                    </w:numPr>
                    <w:ind w:hanging="40" w:left="0"/>
                    <w:rPr>
                      <w:rFonts w:ascii="PT Astra Serif" w:hAnsi="PT Astra Serif"/>
                      <w:sz w:val="24"/>
                    </w:rPr>
                  </w:pPr>
                  <w:r>
                    <w:rPr>
                      <w:rFonts w:ascii="PT Astra Serif" w:hAnsi="PT Astra Serif"/>
                      <w:sz w:val="24"/>
                    </w:rPr>
                    <w:t xml:space="preserve">Ошибки в </w:t>
                  </w:r>
                  <w:r>
                    <w:rPr>
                      <w:rFonts w:ascii="PT Astra Serif" w:hAnsi="PT Astra Serif"/>
                      <w:sz w:val="24"/>
                    </w:rPr>
                    <w:t>процессе обработки данных отсутствуют или имеющиеся ошибки обработки данных не приводят к остановке бизнес-процессов Заказчика.</w:t>
                  </w:r>
                </w:p>
              </w:tc>
            </w:tr>
          </w:tbl>
          <w:p w14:paraId="17010000">
            <w:pPr>
              <w:pStyle w:val="Style_2"/>
              <w:widowControl w:val="1"/>
              <w:ind w:firstLine="567"/>
              <w:rPr>
                <w:highlight w:val="yellow"/>
              </w:rPr>
            </w:pPr>
          </w:p>
          <w:p w14:paraId="18010000">
            <w:pPr>
              <w:pStyle w:val="Style_2"/>
              <w:widowControl w:val="1"/>
              <w:ind w:firstLine="567"/>
            </w:pPr>
            <w:r>
              <w:t xml:space="preserve">Решением Инцидента является его полное устранение или предоставление Обходного решения. Для Инцидентов, для которых имеется </w:t>
            </w:r>
            <w:r>
              <w:t>Обходное решение, устранение выявленных ошибок в Системе осуществляется в рамках Запросов на изменение.</w:t>
            </w:r>
          </w:p>
          <w:p w14:paraId="19010000">
            <w:pPr>
              <w:pStyle w:val="Style_2"/>
              <w:widowControl w:val="1"/>
              <w:ind w:firstLine="567"/>
            </w:pPr>
            <w:r>
              <w:t>В случае если выявленная причина Инцидента может быть исправлена только Правообладателем программного продукта/Системы, Подрядчик, оказывает консультаци</w:t>
            </w:r>
            <w:r>
              <w:t>онную поддержку (рамках работы с соответствующим Инцидентом) для подготовки обращения Заказчика в систему поддержки Правообладателя программного продукта/Системы для устранения выявленной Проблемы. Подрядчик при этом должен продолжить работу над Инцидентом</w:t>
            </w:r>
            <w:r>
              <w:t xml:space="preserve"> с </w:t>
            </w:r>
            <w:r>
              <w:t>целью поиска возможного обходного решения, позволяющего устранить Инцидент.</w:t>
            </w:r>
          </w:p>
          <w:p w14:paraId="1A010000">
            <w:pPr>
              <w:pStyle w:val="Style_2"/>
              <w:widowControl w:val="1"/>
              <w:ind w:firstLine="567"/>
            </w:pPr>
            <w:r>
              <w:t>За первоначальное назначение приоритета Запроса отвечает Заказчик, Подрядчик отвечает за исполнение Запроса согласно его приоритету в соответствии с нижеприведённой таблицей с у</w:t>
            </w:r>
            <w:r>
              <w:t>казанием сроков</w:t>
            </w:r>
            <w:r>
              <w:rPr>
                <w:rStyle w:val="Style_9_ch"/>
              </w:rPr>
              <w:footnoteReference w:id="2"/>
            </w:r>
            <w:r>
              <w:t>, отводимых на предоставление Услуг в зависимости от приоритета обслуживания с момента направления Запроса Заказчиком Подрядчику.</w:t>
            </w:r>
          </w:p>
          <w:p w14:paraId="1B010000">
            <w:pPr>
              <w:pStyle w:val="Style_2"/>
              <w:widowControl w:val="1"/>
              <w:ind w:firstLine="567"/>
              <w:rPr>
                <w:b w:val="1"/>
              </w:rPr>
            </w:pPr>
          </w:p>
          <w:p w14:paraId="1C010000">
            <w:pPr>
              <w:pStyle w:val="Style_2"/>
              <w:widowControl w:val="1"/>
              <w:ind w:firstLine="567"/>
              <w:jc w:val="right"/>
            </w:pPr>
            <w:r>
              <w:rPr>
                <w:b w:val="1"/>
              </w:rPr>
              <w:t>Таблица № 2</w:t>
            </w:r>
            <w:r>
              <w:rPr>
                <w:b w:val="1"/>
              </w:rPr>
              <w:t>.</w:t>
            </w:r>
            <w:r>
              <w:t xml:space="preserve"> Сроки оказания Услуг в рамках решения Инцидентов (в соответствии с режимом поддержки и времени предоставления Услуг)</w:t>
            </w:r>
            <w:r>
              <w:rPr>
                <w:rStyle w:val="Style_9_ch"/>
              </w:rPr>
              <w:footnoteReference w:id="3"/>
            </w:r>
            <w:r>
              <w:t>.</w:t>
            </w:r>
          </w:p>
          <w:p w14:paraId="1D010000">
            <w:pPr>
              <w:pStyle w:val="Style_2"/>
              <w:widowControl w:val="1"/>
              <w:ind w:firstLine="567"/>
            </w:pPr>
            <w:r>
              <w:t>Зна</w:t>
            </w:r>
            <w:r>
              <w:t>чение</w:t>
            </w:r>
            <w:r>
              <w:t xml:space="preserve"> </w:t>
            </w:r>
            <w:r>
              <w:t>выбирается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соответствии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критичностью</w:t>
            </w:r>
            <w:r>
              <w:t xml:space="preserve"> </w:t>
            </w:r>
            <w:r>
              <w:t>системы</w:t>
            </w:r>
            <w:r>
              <w:t xml:space="preserve"> (Mission critical/Business critical/Operation critical/ Office productivity)</w:t>
            </w:r>
          </w:p>
          <w:tbl>
            <w:tblPr>
              <w:tblStyle w:val="Style_5"/>
              <w:tblW w:type="auto" w:w="0"/>
              <w:tblInd w:type="dxa" w:w="20"/>
              <w:tblLayout w:type="fixed"/>
              <w:tblCellMar>
                <w:left w:type="dxa" w:w="10"/>
                <w:right w:type="dxa" w:w="10"/>
              </w:tblCellMar>
            </w:tblPr>
            <w:tblGrid>
              <w:gridCol w:w="2933"/>
              <w:gridCol w:w="3281"/>
              <w:gridCol w:w="3547"/>
            </w:tblGrid>
            <w:tr>
              <w:trPr>
                <w:trHeight w:hRule="atLeast" w:val="450"/>
              </w:trPr>
              <w:tc>
                <w:tcPr>
                  <w:tcW w:type="dxa" w:w="2933"/>
                  <w:tcBorders>
                    <w:top w:color="000000" w:sz="8" w:val="single"/>
                    <w:left w:color="000000" w:sz="8" w:val="single"/>
                    <w:bottom w:color="000000" w:sz="8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1E010000">
                  <w:pPr>
                    <w:pStyle w:val="Style_2"/>
                    <w:widowControl w:val="1"/>
                    <w:ind w:firstLine="567"/>
                  </w:pPr>
                  <w:r>
                    <w:t>Приоритет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1F010000">
                  <w:pPr>
                    <w:pStyle w:val="Style_2"/>
                    <w:widowControl w:val="0"/>
                    <w:ind w:firstLine="567"/>
                    <w:rPr>
                      <w:b w:val="1"/>
                    </w:rPr>
                  </w:pPr>
                  <w:r>
                    <w:rPr>
                      <w:b w:val="1"/>
                    </w:rPr>
                    <w:t>Время реакции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0010000">
                  <w:pPr>
                    <w:pStyle w:val="Style_2"/>
                    <w:widowControl w:val="0"/>
                    <w:ind w:firstLine="567"/>
                    <w:rPr>
                      <w:b w:val="1"/>
                    </w:rPr>
                  </w:pPr>
                  <w:r>
                    <w:rPr>
                      <w:b w:val="1"/>
                    </w:rPr>
                    <w:t>Время решения</w:t>
                  </w:r>
                </w:p>
              </w:tc>
            </w:tr>
            <w:tr>
              <w:trPr>
                <w:trHeight w:hRule="atLeast" w:val="450"/>
              </w:trPr>
              <w:tc>
                <w:tcPr>
                  <w:tcW w:type="dxa" w:w="2933"/>
                  <w:tcBorders>
                    <w:top w:color="000000" w:sz="8" w:val="single"/>
                    <w:left w:color="000000" w:sz="8" w:val="single"/>
                    <w:bottom w:color="000000" w:sz="8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1010000">
                  <w:pPr>
                    <w:pStyle w:val="Style_2"/>
                    <w:widowControl w:val="1"/>
                    <w:ind w:firstLine="567"/>
                  </w:pPr>
                  <w:r>
                    <w:t>1 / Критический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2010000">
                  <w:pPr>
                    <w:pStyle w:val="Style_2"/>
                    <w:widowControl w:val="1"/>
                    <w:ind w:firstLine="567"/>
                  </w:pPr>
                  <w:r>
                    <w:t>30 мин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3010000">
                  <w:pPr>
                    <w:pStyle w:val="Style_2"/>
                    <w:widowControl w:val="1"/>
                    <w:ind w:firstLine="567"/>
                  </w:pPr>
                  <w:r>
                    <w:t>8 ч</w:t>
                  </w:r>
                </w:p>
              </w:tc>
            </w:tr>
            <w:tr>
              <w:trPr>
                <w:trHeight w:hRule="atLeast" w:val="363"/>
              </w:trPr>
              <w:tc>
                <w:tcPr>
                  <w:tcW w:type="dxa" w:w="2933"/>
                  <w:tcBorders>
                    <w:top w:color="000000" w:sz="6" w:val="single"/>
                    <w:left w:color="000000" w:sz="8" w:val="single"/>
                    <w:bottom w:color="000000" w:sz="6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4010000">
                  <w:pPr>
                    <w:pStyle w:val="Style_2"/>
                    <w:widowControl w:val="1"/>
                    <w:ind w:firstLine="567"/>
                  </w:pPr>
                  <w:r>
                    <w:t>2 / Средний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5010000">
                  <w:pPr>
                    <w:pStyle w:val="Style_2"/>
                    <w:widowControl w:val="1"/>
                    <w:ind w:firstLine="567"/>
                  </w:pPr>
                  <w:r>
                    <w:t>2ч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6010000">
                  <w:pPr>
                    <w:pStyle w:val="Style_2"/>
                    <w:widowControl w:val="1"/>
                    <w:ind w:firstLine="567"/>
                  </w:pPr>
                  <w:r>
                    <w:t>16 ч</w:t>
                  </w:r>
                </w:p>
              </w:tc>
            </w:tr>
            <w:tr>
              <w:trPr>
                <w:trHeight w:hRule="atLeast" w:val="272"/>
              </w:trPr>
              <w:tc>
                <w:tcPr>
                  <w:tcW w:type="dxa" w:w="2933"/>
                  <w:tcBorders>
                    <w:top w:color="000000" w:sz="6" w:val="single"/>
                    <w:left w:color="000000" w:sz="8" w:val="single"/>
                    <w:bottom w:color="000000" w:sz="6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7010000">
                  <w:pPr>
                    <w:pStyle w:val="Style_2"/>
                    <w:widowControl w:val="1"/>
                    <w:ind w:firstLine="567"/>
                  </w:pPr>
                  <w:r>
                    <w:t>3 / Низкий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8010000">
                  <w:pPr>
                    <w:pStyle w:val="Style_2"/>
                    <w:widowControl w:val="1"/>
                    <w:ind w:firstLine="567"/>
                  </w:pPr>
                  <w:r>
                    <w:t>4ч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29010000">
                  <w:pPr>
                    <w:pStyle w:val="Style_2"/>
                    <w:widowControl w:val="1"/>
                    <w:ind w:firstLine="567"/>
                  </w:pPr>
                  <w:r>
                    <w:t>24 ч</w:t>
                  </w:r>
                </w:p>
              </w:tc>
            </w:tr>
          </w:tbl>
          <w:p w14:paraId="2A010000">
            <w:pPr>
              <w:pStyle w:val="Style_2"/>
              <w:widowControl w:val="1"/>
              <w:ind w:firstLine="567"/>
            </w:pPr>
          </w:p>
          <w:p w14:paraId="2B010000">
            <w:pPr>
              <w:pStyle w:val="Style_2"/>
              <w:widowControl w:val="1"/>
              <w:ind w:firstLine="567"/>
            </w:pPr>
            <w:r>
              <w:t xml:space="preserve">В рамках </w:t>
            </w:r>
            <w:r>
              <w:t>выполнения Запросов на изменение применяются следующие уровни приоритетов и сроки выполнения:</w:t>
            </w:r>
          </w:p>
          <w:p w14:paraId="2C010000">
            <w:pPr>
              <w:pStyle w:val="Style_2"/>
              <w:widowControl w:val="1"/>
              <w:ind w:firstLine="567"/>
            </w:pPr>
          </w:p>
          <w:p w14:paraId="2D010000">
            <w:pPr>
              <w:pStyle w:val="Style_2"/>
              <w:widowControl w:val="1"/>
              <w:ind w:firstLine="567"/>
              <w:jc w:val="right"/>
            </w:pPr>
            <w:r>
              <w:rPr>
                <w:b w:val="1"/>
              </w:rPr>
              <w:t>Таблица № 3.</w:t>
            </w:r>
            <w:r>
              <w:t xml:space="preserve"> Приоритет обслуживания в рамках выполнения Запросов на изменение.</w:t>
            </w:r>
          </w:p>
          <w:p w14:paraId="2E010000">
            <w:pPr>
              <w:pStyle w:val="Style_2"/>
              <w:widowControl w:val="1"/>
              <w:ind w:firstLine="567"/>
            </w:pPr>
          </w:p>
          <w:p w14:paraId="2F010000">
            <w:pPr>
              <w:pStyle w:val="Style_2"/>
              <w:widowControl w:val="1"/>
              <w:ind w:firstLine="567"/>
            </w:pPr>
          </w:p>
          <w:tbl>
            <w:tblPr>
              <w:tblStyle w:val="Style_5"/>
              <w:tblW w:type="auto" w:w="0"/>
              <w:tblInd w:type="dxa" w:w="113"/>
              <w:tblLayout w:type="fixed"/>
              <w:tblCellMar>
                <w:left w:type="dxa" w:w="10"/>
                <w:right w:type="dxa" w:w="10"/>
              </w:tblCellMar>
            </w:tblPr>
            <w:tblGrid>
              <w:gridCol w:w="2045"/>
              <w:gridCol w:w="7622"/>
            </w:tblGrid>
            <w:tr>
              <w:trPr>
                <w:trHeight w:hRule="atLeast" w:val="695"/>
              </w:trPr>
              <w:tc>
                <w:tcPr>
                  <w:tcW w:type="dxa" w:w="2045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30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Приоритет/</w:t>
                  </w:r>
                </w:p>
                <w:p w14:paraId="31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Наименование</w:t>
                  </w:r>
                </w:p>
              </w:tc>
              <w:tc>
                <w:tcPr>
                  <w:tcW w:type="dxa" w:w="762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32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Ситуация</w:t>
                  </w:r>
                </w:p>
              </w:tc>
            </w:tr>
            <w:tr>
              <w:trPr>
                <w:trHeight w:hRule="atLeast" w:val="695"/>
              </w:trPr>
              <w:tc>
                <w:tcPr>
                  <w:tcW w:type="dxa" w:w="2045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33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1 / Критический</w:t>
                  </w:r>
                </w:p>
              </w:tc>
              <w:tc>
                <w:tcPr>
                  <w:tcW w:type="dxa" w:w="762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34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Необходимость диагностики </w:t>
                  </w:r>
                  <w:r>
                    <w:rPr>
                      <w:sz w:val="24"/>
                    </w:rPr>
                    <w:t>Проблемы Системы (решение Проблем) и исправление выявленных Ошибок в Системе в случае если имеющееся Обходное решение является трудоемким и ресурсозатратным.</w:t>
                  </w:r>
                </w:p>
              </w:tc>
            </w:tr>
            <w:tr>
              <w:trPr>
                <w:trHeight w:hRule="atLeast" w:val="705"/>
              </w:trPr>
              <w:tc>
                <w:tcPr>
                  <w:tcW w:type="dxa" w:w="2045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35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 / Средний</w:t>
                  </w:r>
                </w:p>
              </w:tc>
              <w:tc>
                <w:tcPr>
                  <w:tcW w:type="dxa" w:w="762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36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>Необходимость диагностики Проблемы Системы (решение Проблем) и исправление выявленных</w:t>
                  </w:r>
                  <w:r>
                    <w:rPr>
                      <w:sz w:val="24"/>
                    </w:rPr>
                    <w:t xml:space="preserve"> Ошибок в Системе в случае если имеющееся Обходное решение не является трудоемким и ресурсозатратным (зарегистрированная Проблема в системе управления Проблемами Заказчика имеет средний приоритет).</w:t>
                  </w:r>
                </w:p>
                <w:p w14:paraId="37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>Необходимо выполнение установки обновлений, изменений Сист</w:t>
                  </w:r>
                  <w:r>
                    <w:rPr>
                      <w:sz w:val="24"/>
                    </w:rPr>
                    <w:t>емы, осуществление системных настроек силами Подрядчика.</w:t>
                  </w:r>
                </w:p>
              </w:tc>
            </w:tr>
            <w:tr>
              <w:trPr>
                <w:trHeight w:hRule="atLeast" w:val="706"/>
              </w:trPr>
              <w:tc>
                <w:tcPr>
                  <w:tcW w:type="dxa" w:w="2045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38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3 / Низкий</w:t>
                  </w:r>
                </w:p>
              </w:tc>
              <w:tc>
                <w:tcPr>
                  <w:tcW w:type="dxa" w:w="7622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39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Необходимость диагностики Проблемы Системы (решение Проблем) и исправление выявленных Ошибок в Системе в случае если имеющееся Обходное решение не является трудоемким и ресурсозатратным </w:t>
                  </w:r>
                  <w:r>
                    <w:rPr>
                      <w:sz w:val="24"/>
                    </w:rPr>
                    <w:t>(зарегистрированная Проблема в системе управления Проблемами Заказчика имеет низкий приоритет).</w:t>
                  </w:r>
                </w:p>
              </w:tc>
            </w:tr>
          </w:tbl>
          <w:p w14:paraId="3A010000">
            <w:pPr>
              <w:pStyle w:val="Style_2"/>
              <w:widowControl w:val="1"/>
              <w:ind w:firstLine="567"/>
              <w:outlineLvl w:val="0"/>
            </w:pPr>
          </w:p>
          <w:p w14:paraId="3B010000">
            <w:pPr>
              <w:pStyle w:val="Style_2"/>
              <w:widowControl w:val="1"/>
              <w:ind w:firstLine="567"/>
            </w:pPr>
            <w:r>
              <w:t xml:space="preserve">В случае если выявленная причина Ошибок в Системе может быть исправлена только Правообладателем программного продукта/Системы, Подрядчик, оказывает </w:t>
            </w:r>
            <w:r>
              <w:t>консультационную поддержку (рамках работы с соответствующим Запросом на изменение) для подготовки обращения Заказчика в систему поддержки Правообладателя программного продукта/Системы для устранения выявленной Ошибки.</w:t>
            </w:r>
          </w:p>
          <w:p w14:paraId="3C010000">
            <w:pPr>
              <w:pStyle w:val="Style_2"/>
              <w:widowControl w:val="1"/>
              <w:ind w:firstLine="567"/>
            </w:pPr>
            <w:r>
              <w:t>За первоначальное назначение приоритет</w:t>
            </w:r>
            <w:r>
              <w:t>а Запроса отвечает Заказчик, Подрядчик отвечает за исполнение Запроса согласно его приоритету в соответствии с нижеприведённой таблицей с указанием сроков</w:t>
            </w:r>
            <w:r>
              <w:rPr>
                <w:rStyle w:val="Style_9_ch"/>
              </w:rPr>
              <w:footnoteReference w:id="4"/>
            </w:r>
            <w:r>
              <w:t>, отводим</w:t>
            </w:r>
            <w:r>
              <w:t>ых на предоставление Услуг в зависимости от приоритета обслуживания с момента направления Запроса Заказчиком Подрядчику.</w:t>
            </w:r>
          </w:p>
          <w:p w14:paraId="3D010000">
            <w:pPr>
              <w:pStyle w:val="Style_2"/>
              <w:widowControl w:val="1"/>
              <w:ind w:firstLine="567"/>
              <w:rPr>
                <w:b w:val="1"/>
              </w:rPr>
            </w:pPr>
          </w:p>
          <w:p w14:paraId="3E010000">
            <w:pPr>
              <w:pStyle w:val="Style_2"/>
              <w:widowControl w:val="1"/>
              <w:ind w:firstLine="0"/>
              <w:jc w:val="right"/>
            </w:pPr>
            <w:r>
              <w:rPr>
                <w:b w:val="1"/>
              </w:rPr>
              <w:t>Таблица № 4.</w:t>
            </w:r>
            <w:r>
              <w:t xml:space="preserve"> Сроки оказания Услуг в рамках выполнения Запросов на изменение (в соответствии с режимом поддержки и времени предоставлен</w:t>
            </w:r>
            <w:r>
              <w:t>ия Услуг)</w:t>
            </w:r>
            <w:r>
              <w:rPr>
                <w:rStyle w:val="Style_9_ch"/>
              </w:rPr>
              <w:footnoteReference w:id="5"/>
            </w:r>
            <w:r>
              <w:t>.</w:t>
            </w:r>
          </w:p>
          <w:p w14:paraId="3F010000">
            <w:pPr>
              <w:pStyle w:val="Style_2"/>
              <w:widowControl w:val="1"/>
              <w:ind w:firstLine="567"/>
            </w:pPr>
          </w:p>
          <w:p w14:paraId="40010000">
            <w:pPr>
              <w:pStyle w:val="Style_2"/>
              <w:widowControl w:val="1"/>
              <w:ind w:firstLine="567"/>
            </w:pPr>
            <w:r>
              <w:t>Значение</w:t>
            </w:r>
            <w:r>
              <w:t xml:space="preserve"> </w:t>
            </w:r>
            <w:r>
              <w:t>выбирается</w:t>
            </w:r>
            <w:r>
              <w:t xml:space="preserve"> </w:t>
            </w:r>
            <w:r>
              <w:t>в</w:t>
            </w:r>
            <w:r>
              <w:t xml:space="preserve"> </w:t>
            </w:r>
            <w:r>
              <w:t>соответствии</w:t>
            </w:r>
            <w:r>
              <w:t xml:space="preserve"> </w:t>
            </w:r>
            <w:r>
              <w:t>с</w:t>
            </w:r>
            <w:r>
              <w:t xml:space="preserve"> </w:t>
            </w:r>
            <w:r>
              <w:t>критичностью</w:t>
            </w:r>
            <w:r>
              <w:t xml:space="preserve"> </w:t>
            </w:r>
            <w:r>
              <w:t>системы</w:t>
            </w:r>
            <w:r>
              <w:t xml:space="preserve"> (Mission critical/Business critical/Operation critical/ Office productivity)</w:t>
            </w:r>
          </w:p>
          <w:tbl>
            <w:tblPr>
              <w:tblStyle w:val="Style_5"/>
              <w:tblW w:type="auto" w:w="0"/>
              <w:tblInd w:type="dxa" w:w="20"/>
              <w:tblLayout w:type="fixed"/>
              <w:tblCellMar>
                <w:left w:type="dxa" w:w="10"/>
                <w:right w:type="dxa" w:w="10"/>
              </w:tblCellMar>
            </w:tblPr>
            <w:tblGrid>
              <w:gridCol w:w="2933"/>
              <w:gridCol w:w="3281"/>
              <w:gridCol w:w="3547"/>
            </w:tblGrid>
            <w:tr>
              <w:trPr>
                <w:trHeight w:hRule="atLeast" w:val="450"/>
              </w:trPr>
              <w:tc>
                <w:tcPr>
                  <w:tcW w:type="dxa" w:w="2933"/>
                  <w:tcBorders>
                    <w:top w:color="000000" w:sz="8" w:val="single"/>
                    <w:left w:color="000000" w:sz="8" w:val="single"/>
                    <w:bottom w:color="000000" w:sz="8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1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Приоритет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2010000">
                  <w:pPr>
                    <w:pStyle w:val="Style_2"/>
                    <w:widowControl w:val="0"/>
                    <w:ind w:firstLine="567"/>
                    <w:rPr>
                      <w:b w:val="1"/>
                      <w:sz w:val="24"/>
                    </w:rPr>
                  </w:pPr>
                  <w:r>
                    <w:rPr>
                      <w:b w:val="1"/>
                      <w:sz w:val="24"/>
                    </w:rPr>
                    <w:t>Время реакции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3010000">
                  <w:pPr>
                    <w:pStyle w:val="Style_2"/>
                    <w:widowControl w:val="0"/>
                    <w:ind w:firstLine="567"/>
                    <w:rPr>
                      <w:b w:val="1"/>
                      <w:sz w:val="24"/>
                    </w:rPr>
                  </w:pPr>
                  <w:r>
                    <w:rPr>
                      <w:b w:val="1"/>
                      <w:sz w:val="24"/>
                    </w:rPr>
                    <w:t>Время решения</w:t>
                  </w:r>
                </w:p>
              </w:tc>
            </w:tr>
            <w:tr>
              <w:trPr>
                <w:trHeight w:hRule="atLeast" w:val="450"/>
              </w:trPr>
              <w:tc>
                <w:tcPr>
                  <w:tcW w:type="dxa" w:w="2933"/>
                  <w:tcBorders>
                    <w:top w:color="000000" w:sz="8" w:val="single"/>
                    <w:left w:color="000000" w:sz="8" w:val="single"/>
                    <w:bottom w:color="000000" w:sz="8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4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1 / Критический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5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8 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6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48 ч</w:t>
                  </w:r>
                </w:p>
              </w:tc>
            </w:tr>
            <w:tr>
              <w:trPr>
                <w:trHeight w:hRule="atLeast" w:val="363"/>
              </w:trPr>
              <w:tc>
                <w:tcPr>
                  <w:tcW w:type="dxa" w:w="2933"/>
                  <w:tcBorders>
                    <w:top w:color="000000" w:sz="6" w:val="single"/>
                    <w:left w:color="000000" w:sz="8" w:val="single"/>
                    <w:bottom w:color="000000" w:sz="6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7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2 / Средний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8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16 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9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72 ч</w:t>
                  </w:r>
                </w:p>
              </w:tc>
            </w:tr>
            <w:tr>
              <w:trPr>
                <w:trHeight w:hRule="atLeast" w:val="272"/>
              </w:trPr>
              <w:tc>
                <w:tcPr>
                  <w:tcW w:type="dxa" w:w="2933"/>
                  <w:tcBorders>
                    <w:top w:color="000000" w:sz="6" w:val="single"/>
                    <w:left w:color="000000" w:sz="8" w:val="single"/>
                    <w:bottom w:color="000000" w:sz="6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A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3 / Низкий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B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24 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4C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По согласованию</w:t>
                  </w:r>
                </w:p>
              </w:tc>
            </w:tr>
          </w:tbl>
          <w:p w14:paraId="4D010000">
            <w:pPr>
              <w:pStyle w:val="Style_2"/>
              <w:widowControl w:val="1"/>
              <w:ind w:firstLine="567"/>
            </w:pPr>
          </w:p>
          <w:p w14:paraId="4E010000">
            <w:pPr>
              <w:pStyle w:val="Style_2"/>
              <w:widowControl w:val="1"/>
              <w:ind w:firstLine="567"/>
            </w:pPr>
            <w:r>
              <w:t>Для Запросов на изменение с 1 и 2</w:t>
            </w:r>
            <w:r>
              <w:t xml:space="preserve"> приоритетами возможно изменение ранее предложенного Обходного решения, позволяющее понизить влияние и, соответственно, приоритет Запроса на изменение.</w:t>
            </w:r>
          </w:p>
          <w:p w14:paraId="4F010000">
            <w:pPr>
              <w:pStyle w:val="Style_2"/>
              <w:widowControl w:val="1"/>
              <w:ind w:firstLine="567"/>
            </w:pPr>
            <w:r>
              <w:t>После понижения приоритета Запроса на изменение по согласованию с Заказчиком, Подрядчик обязан продолжат</w:t>
            </w:r>
            <w:r>
              <w:t>ь заниматься выполнением Запроса на изменение в соответствии с требованиями, предъявляемыми к новому уровню влияния и приоритета.</w:t>
            </w:r>
          </w:p>
          <w:p w14:paraId="50010000">
            <w:pPr>
              <w:pStyle w:val="Style_2"/>
              <w:widowControl w:val="1"/>
              <w:ind w:firstLine="567"/>
            </w:pPr>
            <w:r>
              <w:t>Примечание: не более 1 (одного) запроса на изменение в квартал.</w:t>
            </w:r>
          </w:p>
          <w:p w14:paraId="51010000">
            <w:pPr>
              <w:pStyle w:val="Style_2"/>
              <w:widowControl w:val="1"/>
              <w:ind w:firstLine="567"/>
              <w:outlineLvl w:val="0"/>
            </w:pPr>
          </w:p>
          <w:p w14:paraId="52010000">
            <w:pPr>
              <w:pStyle w:val="Style_2"/>
              <w:widowControl w:val="1"/>
              <w:ind w:firstLine="567"/>
            </w:pPr>
            <w:r>
              <w:t>В рамках выполнения Запросов на обслуживание применяются след</w:t>
            </w:r>
            <w:r>
              <w:t>ующие уровни приоритетов и сроки выполнения:</w:t>
            </w:r>
          </w:p>
          <w:p w14:paraId="53010000">
            <w:pPr>
              <w:pStyle w:val="Style_2"/>
              <w:widowControl w:val="1"/>
              <w:ind w:firstLine="567"/>
              <w:jc w:val="right"/>
            </w:pPr>
            <w:r>
              <w:rPr>
                <w:b w:val="1"/>
              </w:rPr>
              <w:t>Таблица № 5.</w:t>
            </w:r>
            <w:r>
              <w:t xml:space="preserve"> Приоритет обслуживания в рамках выполнения Запросов на обслуживание.</w:t>
            </w:r>
          </w:p>
          <w:p w14:paraId="54010000">
            <w:pPr>
              <w:pStyle w:val="Style_2"/>
              <w:widowControl w:val="1"/>
              <w:ind w:firstLine="567"/>
            </w:pPr>
          </w:p>
          <w:tbl>
            <w:tblPr>
              <w:tblStyle w:val="Style_5"/>
              <w:tblW w:type="auto" w:w="0"/>
              <w:tblInd w:type="dxa" w:w="113"/>
              <w:tblLayout w:type="fixed"/>
              <w:tblCellMar>
                <w:left w:type="dxa" w:w="10"/>
                <w:right w:type="dxa" w:w="10"/>
              </w:tblCellMar>
            </w:tblPr>
            <w:tblGrid>
              <w:gridCol w:w="1869"/>
              <w:gridCol w:w="7798"/>
            </w:tblGrid>
            <w:tr>
              <w:trPr>
                <w:trHeight w:hRule="atLeast" w:val="695"/>
              </w:trPr>
              <w:tc>
                <w:tcPr>
                  <w:tcW w:type="dxa" w:w="1869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55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Приоритет/</w:t>
                  </w:r>
                </w:p>
                <w:p w14:paraId="56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Наименование</w:t>
                  </w:r>
                </w:p>
              </w:tc>
              <w:tc>
                <w:tcPr>
                  <w:tcW w:type="dxa" w:w="779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57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Ситуация</w:t>
                  </w:r>
                </w:p>
              </w:tc>
            </w:tr>
            <w:tr>
              <w:trPr>
                <w:trHeight w:hRule="atLeast" w:val="695"/>
              </w:trPr>
              <w:tc>
                <w:tcPr>
                  <w:tcW w:type="dxa" w:w="1869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58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1 / Критический</w:t>
                  </w:r>
                </w:p>
              </w:tc>
              <w:tc>
                <w:tcPr>
                  <w:tcW w:type="dxa" w:w="779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59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Необходима консультация в рамках обслуживания Заказчиком сотрудников </w:t>
                  </w:r>
                  <w:r>
                    <w:rPr>
                      <w:sz w:val="24"/>
                    </w:rPr>
                    <w:t>фронт-офисных подразделений Заказчика, в т.ч. по бизнес-процессам, автоматизированным Системой и/или функциональным особенностям Системы;</w:t>
                  </w:r>
                </w:p>
                <w:p w14:paraId="5A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>Необходима консультация в рамках внутреннего процесса управления Проблемами Заказчика для решения Проблем высокого при</w:t>
                  </w:r>
                  <w:r>
                    <w:rPr>
                      <w:sz w:val="24"/>
                    </w:rPr>
                    <w:t>оритета.</w:t>
                  </w:r>
                </w:p>
              </w:tc>
            </w:tr>
            <w:tr>
              <w:trPr>
                <w:trHeight w:hRule="atLeast" w:val="705"/>
              </w:trPr>
              <w:tc>
                <w:tcPr>
                  <w:tcW w:type="dxa" w:w="1869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5B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 / Средний</w:t>
                  </w:r>
                </w:p>
              </w:tc>
              <w:tc>
                <w:tcPr>
                  <w:tcW w:type="dxa" w:w="779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5C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>Необходима консультация в рамках внутреннего процесса управления Проблемами Заказчика для решения Проблем среднего и низкого приоритета.</w:t>
                  </w:r>
                </w:p>
                <w:p w14:paraId="5D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Необходима консультации по установке, настройке, администрированию, эксплуатации и обновлению </w:t>
                  </w:r>
                  <w:r>
                    <w:rPr>
                      <w:sz w:val="24"/>
                    </w:rPr>
                    <w:t>Системы;</w:t>
                  </w:r>
                </w:p>
                <w:p w14:paraId="5E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>Необходима консультации бизнес-процессам, автоматизированных Системой, функциональным и технологическим особенностям Системы.</w:t>
                  </w:r>
                </w:p>
              </w:tc>
            </w:tr>
            <w:tr>
              <w:trPr>
                <w:trHeight w:hRule="atLeast" w:val="706"/>
              </w:trPr>
              <w:tc>
                <w:tcPr>
                  <w:tcW w:type="dxa" w:w="1869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  <w:vAlign w:val="center"/>
                </w:tcPr>
                <w:p w14:paraId="5F010000">
                  <w:pPr>
                    <w:pStyle w:val="Style_2"/>
                    <w:widowControl w:val="1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3 / Низкий</w:t>
                  </w:r>
                </w:p>
              </w:tc>
              <w:tc>
                <w:tcPr>
                  <w:tcW w:type="dxa" w:w="7798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8"/>
                    <w:bottom w:type="dxa" w:w="0"/>
                    <w:right w:type="dxa" w:w="108"/>
                  </w:tcMar>
                </w:tcPr>
                <w:p w14:paraId="60010000">
                  <w:pPr>
                    <w:pStyle w:val="Style_2"/>
                    <w:keepNext w:val="1"/>
                    <w:keepLines w:val="1"/>
                    <w:widowControl w:val="1"/>
                    <w:numPr>
                      <w:ilvl w:val="0"/>
                      <w:numId w:val="19"/>
                    </w:numPr>
                    <w:ind w:firstLine="0" w:left="0"/>
                    <w:rPr>
                      <w:sz w:val="24"/>
                    </w:rPr>
                  </w:pPr>
                  <w:r>
                    <w:rPr>
                      <w:sz w:val="24"/>
                    </w:rPr>
                    <w:t>Консультации по особенностям лицензирования Системы и ее лицензионной политике;</w:t>
                  </w:r>
                </w:p>
              </w:tc>
            </w:tr>
          </w:tbl>
          <w:p w14:paraId="61010000">
            <w:pPr>
              <w:pStyle w:val="Style_2"/>
              <w:widowControl w:val="1"/>
              <w:ind w:firstLine="567"/>
              <w:rPr>
                <w:highlight w:val="yellow"/>
              </w:rPr>
            </w:pPr>
          </w:p>
          <w:p w14:paraId="62010000">
            <w:pPr>
              <w:pStyle w:val="Style_2"/>
              <w:widowControl w:val="1"/>
              <w:ind w:firstLine="567"/>
            </w:pPr>
            <w:r>
              <w:t xml:space="preserve">За первоначальное </w:t>
            </w:r>
            <w:r>
              <w:t>назначение приоритета Запроса отвечает Заказчик, Подрядчик отвечает за исполнение Запроса согласно его приоритету в соответствии с нижеприведённой таблицей с указанием сроков</w:t>
            </w:r>
            <w:r>
              <w:rPr>
                <w:rStyle w:val="Style_9_ch"/>
              </w:rPr>
              <w:footnoteReference w:id="6"/>
            </w:r>
            <w:r>
              <w:t>, отводимых на предоставление Услуг в зависимости от приоритета обслуживания с момента направления Запроса Заказчиком Подрядчику.</w:t>
            </w:r>
          </w:p>
          <w:p w14:paraId="63010000">
            <w:pPr>
              <w:pStyle w:val="Style_2"/>
              <w:widowControl w:val="1"/>
              <w:ind w:firstLine="567"/>
              <w:rPr>
                <w:b w:val="1"/>
              </w:rPr>
            </w:pPr>
          </w:p>
          <w:p w14:paraId="64010000">
            <w:pPr>
              <w:pStyle w:val="Style_2"/>
              <w:widowControl w:val="1"/>
              <w:ind w:firstLine="567"/>
              <w:jc w:val="right"/>
            </w:pPr>
            <w:r>
              <w:rPr>
                <w:b w:val="1"/>
              </w:rPr>
              <w:t>Таблица № 6.</w:t>
            </w:r>
            <w:r>
              <w:t xml:space="preserve"> Сроки оказания Услуг в рамках выполнения Запросов на обслуживание (в соответствии с режимом под</w:t>
            </w:r>
            <w:r>
              <w:t>держки и времени предоставления Услуг)</w:t>
            </w:r>
            <w:r>
              <w:rPr>
                <w:rStyle w:val="Style_9_ch"/>
              </w:rPr>
              <w:footnoteReference w:id="7"/>
            </w:r>
            <w:r>
              <w:t>.</w:t>
            </w:r>
          </w:p>
          <w:p w14:paraId="65010000">
            <w:pPr>
              <w:pStyle w:val="Style_2"/>
              <w:widowControl w:val="1"/>
              <w:ind w:firstLine="567"/>
            </w:pPr>
          </w:p>
          <w:tbl>
            <w:tblPr>
              <w:tblStyle w:val="Style_5"/>
              <w:tblW w:type="auto" w:w="0"/>
              <w:tblInd w:type="dxa" w:w="20"/>
              <w:tblLayout w:type="fixed"/>
              <w:tblCellMar>
                <w:left w:type="dxa" w:w="10"/>
                <w:right w:type="dxa" w:w="10"/>
              </w:tblCellMar>
            </w:tblPr>
            <w:tblGrid>
              <w:gridCol w:w="2933"/>
              <w:gridCol w:w="3281"/>
              <w:gridCol w:w="3547"/>
            </w:tblGrid>
            <w:tr>
              <w:trPr>
                <w:trHeight w:hRule="atLeast" w:val="450"/>
              </w:trPr>
              <w:tc>
                <w:tcPr>
                  <w:tcW w:type="dxa" w:w="2933"/>
                  <w:tcBorders>
                    <w:top w:color="000000" w:sz="8" w:val="single"/>
                    <w:left w:color="000000" w:sz="8" w:val="single"/>
                    <w:bottom w:color="000000" w:sz="8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6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Приоритет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7010000">
                  <w:pPr>
                    <w:pStyle w:val="Style_2"/>
                    <w:widowControl w:val="0"/>
                    <w:ind w:firstLine="567"/>
                    <w:rPr>
                      <w:b w:val="1"/>
                      <w:sz w:val="24"/>
                    </w:rPr>
                  </w:pPr>
                  <w:r>
                    <w:rPr>
                      <w:b w:val="1"/>
                      <w:sz w:val="24"/>
                    </w:rPr>
                    <w:t>Время реакции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8010000">
                  <w:pPr>
                    <w:pStyle w:val="Style_2"/>
                    <w:widowControl w:val="0"/>
                    <w:ind w:firstLine="567"/>
                    <w:rPr>
                      <w:b w:val="1"/>
                      <w:sz w:val="24"/>
                    </w:rPr>
                  </w:pPr>
                  <w:r>
                    <w:rPr>
                      <w:b w:val="1"/>
                      <w:sz w:val="24"/>
                    </w:rPr>
                    <w:t>Время решения</w:t>
                  </w:r>
                </w:p>
              </w:tc>
            </w:tr>
            <w:tr>
              <w:trPr>
                <w:trHeight w:hRule="atLeast" w:val="450"/>
              </w:trPr>
              <w:tc>
                <w:tcPr>
                  <w:tcW w:type="dxa" w:w="2933"/>
                  <w:tcBorders>
                    <w:top w:color="000000" w:sz="8" w:val="single"/>
                    <w:left w:color="000000" w:sz="8" w:val="single"/>
                    <w:bottom w:color="000000" w:sz="8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9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1 / Критический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A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30 мин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B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8 ч</w:t>
                  </w:r>
                </w:p>
              </w:tc>
            </w:tr>
            <w:tr>
              <w:trPr>
                <w:trHeight w:hRule="atLeast" w:val="363"/>
              </w:trPr>
              <w:tc>
                <w:tcPr>
                  <w:tcW w:type="dxa" w:w="2933"/>
                  <w:tcBorders>
                    <w:top w:color="000000" w:sz="6" w:val="single"/>
                    <w:left w:color="000000" w:sz="8" w:val="single"/>
                    <w:bottom w:color="000000" w:sz="6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C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2 / Средний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D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1 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E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8 ч</w:t>
                  </w:r>
                </w:p>
              </w:tc>
            </w:tr>
            <w:tr>
              <w:trPr>
                <w:trHeight w:hRule="atLeast" w:val="272"/>
              </w:trPr>
              <w:tc>
                <w:tcPr>
                  <w:tcW w:type="dxa" w:w="2933"/>
                  <w:tcBorders>
                    <w:top w:color="000000" w:sz="6" w:val="single"/>
                    <w:left w:color="000000" w:sz="8" w:val="single"/>
                    <w:bottom w:color="000000" w:sz="6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6F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3 / Низкий</w:t>
                  </w:r>
                </w:p>
              </w:tc>
              <w:tc>
                <w:tcPr>
                  <w:tcW w:type="dxa" w:w="3281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70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4 ч</w:t>
                  </w:r>
                </w:p>
              </w:tc>
              <w:tc>
                <w:tcPr>
                  <w:tcW w:type="dxa" w:w="3547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  <w:tcMar>
                    <w:top w:type="dxa" w:w="0"/>
                    <w:left w:type="dxa" w:w="10"/>
                    <w:bottom w:type="dxa" w:w="0"/>
                    <w:right w:type="dxa" w:w="5"/>
                  </w:tcMar>
                  <w:vAlign w:val="center"/>
                </w:tcPr>
                <w:p w14:paraId="71010000">
                  <w:pPr>
                    <w:pStyle w:val="Style_2"/>
                    <w:widowControl w:val="1"/>
                    <w:ind w:firstLine="567"/>
                    <w:rPr>
                      <w:sz w:val="24"/>
                    </w:rPr>
                  </w:pPr>
                  <w:r>
                    <w:rPr>
                      <w:sz w:val="24"/>
                    </w:rPr>
                    <w:t>16 ч</w:t>
                  </w:r>
                </w:p>
              </w:tc>
            </w:tr>
          </w:tbl>
          <w:p w14:paraId="72010000">
            <w:pPr>
              <w:pStyle w:val="Style_2"/>
              <w:widowControl w:val="1"/>
              <w:ind w:firstLine="0"/>
            </w:pPr>
          </w:p>
          <w:p w14:paraId="73010000">
            <w:pPr>
              <w:pStyle w:val="Style_2"/>
              <w:widowControl w:val="1"/>
              <w:ind w:firstLine="567"/>
            </w:pPr>
            <w:r>
              <w:t>Примечание: техническая поддержка оказывается в формате выездов на площадку Заказчика.</w:t>
            </w:r>
          </w:p>
          <w:p w14:paraId="74010000">
            <w:pPr>
              <w:pStyle w:val="Style_2"/>
              <w:widowControl w:val="1"/>
              <w:ind w:firstLine="567"/>
            </w:pPr>
            <w:r>
              <w:t>Суммарно за время оказания сервиса предполагается:</w:t>
            </w:r>
          </w:p>
          <w:p w14:paraId="75010000">
            <w:pPr>
              <w:pStyle w:val="Style_10"/>
              <w:numPr>
                <w:ilvl w:val="0"/>
                <w:numId w:val="22"/>
              </w:numPr>
            </w:pPr>
            <w:r>
              <w:t>не более</w:t>
            </w:r>
            <w:r>
              <w:t xml:space="preserve"> 2 (двух) выездов по экстренным инцидентам;</w:t>
            </w:r>
          </w:p>
          <w:p w14:paraId="76010000">
            <w:pPr>
              <w:pStyle w:val="Style_10"/>
              <w:numPr>
                <w:ilvl w:val="0"/>
                <w:numId w:val="23"/>
              </w:numPr>
            </w:pPr>
            <w:r>
              <w:t>не более 4 (четырех) выездов по инцидентам с приоритетом средний и низкий, а также для выполнения запросов на изменение.</w:t>
            </w:r>
          </w:p>
          <w:p w14:paraId="77010000">
            <w:pPr>
              <w:pStyle w:val="Style_2"/>
            </w:pPr>
            <w:r>
              <w:t>Исполнитель предоставляет контактный номер телефона и email для оказания регистрации заявок</w:t>
            </w:r>
            <w:r>
              <w:t xml:space="preserve"> и оказания консультаций.</w:t>
            </w:r>
          </w:p>
          <w:p w14:paraId="78010000">
            <w:pPr>
              <w:pStyle w:val="Style_2"/>
            </w:pPr>
            <w:r>
              <w:t>Длительность оказания услуг: 12 месяцев.</w:t>
            </w:r>
          </w:p>
          <w:p w14:paraId="79010000">
            <w:pPr>
              <w:pStyle w:val="Style_2"/>
              <w:widowControl w:val="1"/>
              <w:tabs>
                <w:tab w:leader="none" w:pos="8071" w:val="left"/>
              </w:tabs>
              <w:ind w:firstLine="567"/>
            </w:pPr>
          </w:p>
          <w:p w14:paraId="7A010000">
            <w:pPr>
              <w:pStyle w:val="Style_2"/>
              <w:widowControl w:val="1"/>
              <w:tabs>
                <w:tab w:leader="none" w:pos="8071" w:val="left"/>
              </w:tabs>
              <w:ind w:firstLine="567"/>
            </w:pPr>
            <w:r>
              <w:t>3.2.18. Результат оказания услуг по технической поддержке Системы</w:t>
            </w:r>
          </w:p>
          <w:p w14:paraId="7B010000">
            <w:pPr>
              <w:pStyle w:val="Style_2"/>
              <w:widowControl w:val="0"/>
              <w:ind w:firstLine="567"/>
            </w:pPr>
            <w:r>
              <w:t xml:space="preserve">Результатом оказанных услуг по технической поддержке Системы является устранение ошибок работы Системы, своевременное </w:t>
            </w:r>
            <w:r>
              <w:t>обновление, восстановление и поддержание в рабочем состоянии Системы, согласно требованиям оказания услуги технической поддержки.</w:t>
            </w:r>
          </w:p>
          <w:p w14:paraId="7C010000">
            <w:pPr>
              <w:pStyle w:val="Style_2"/>
              <w:widowControl w:val="0"/>
              <w:ind w:firstLine="567"/>
            </w:pPr>
            <w:r>
              <w:t>По результатам выполнения услуг Подрядчиком разрабатывается и предоставляется отчет о проделанной работе, включающий результат</w:t>
            </w:r>
            <w:r>
              <w:t>ы выполнения инцидентной, консультационной, аварийной и плановой технической поддержки Системы. Отчёт предоставляется ежеквартально за весь срок действия договора.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D01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3.3. Требования к качеству выполняемых работ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7E010000">
            <w:pPr>
              <w:pStyle w:val="Style_11"/>
              <w:widowControl w:val="0"/>
              <w:spacing w:after="0"/>
              <w:ind w:firstLine="567"/>
            </w:pPr>
            <w:r>
              <w:t xml:space="preserve">Выполнение работ должно </w:t>
            </w:r>
            <w:r>
              <w:t xml:space="preserve">осуществляться Подрядчиком обладающим действующей на момент проведения запроса предложений и на момент исполнения договора лицензией ФСТЭК России на деятельность по технической защите конфиденциальной информации (в т.ч. в части проектирования в защищенном </w:t>
            </w:r>
            <w:r>
              <w:t>исполнении средств и систем информатизации, а также установки, монтажу, наладке и испытании средств защиты информации).</w:t>
            </w:r>
          </w:p>
          <w:p w14:paraId="7F010000">
            <w:pPr>
              <w:pStyle w:val="Style_11"/>
              <w:widowControl w:val="0"/>
              <w:spacing w:after="0"/>
              <w:ind w:firstLine="567"/>
            </w:pPr>
            <w:r>
              <w:t>При выполнении работ Подрядчик должен предпринимать все необходимые действия для обеспечения исходной целостности оборудования Заказчика</w:t>
            </w:r>
            <w:r>
              <w:t>.</w:t>
            </w:r>
          </w:p>
          <w:p w14:paraId="80010000">
            <w:pPr>
              <w:pStyle w:val="Style_11"/>
              <w:widowControl w:val="0"/>
              <w:spacing w:after="0"/>
              <w:ind w:firstLine="567"/>
            </w:pPr>
            <w:r>
              <w:t>В случае повреждения оборудования в ходе выполнения работ по вине Подрядчика, последний обязан заменить повреждённое оборудование на аналогичное и при необходимости восстановить системное и прикладное программное наполнение в течение 1 (одной) недели.</w:t>
            </w:r>
          </w:p>
          <w:p w14:paraId="81010000">
            <w:pPr>
              <w:pStyle w:val="Style_11"/>
              <w:widowControl w:val="0"/>
              <w:spacing w:after="0"/>
              <w:ind w:firstLine="567"/>
            </w:pPr>
            <w:r>
              <w:t>По</w:t>
            </w:r>
            <w:r>
              <w:t>дрядчик должен сформировать рабочую группу по проекту, состоящую из следующих сертифицированных специалистов:</w:t>
            </w:r>
          </w:p>
          <w:p w14:paraId="82010000">
            <w:pPr>
              <w:pStyle w:val="Style_11"/>
              <w:widowControl w:val="0"/>
              <w:numPr>
                <w:ilvl w:val="0"/>
                <w:numId w:val="24"/>
              </w:numPr>
              <w:tabs>
                <w:tab w:leader="none" w:pos="0" w:val="left"/>
              </w:tabs>
              <w:spacing w:after="0"/>
              <w:ind w:firstLine="567" w:left="0"/>
            </w:pPr>
            <w:r>
              <w:t>руководитель проекта;</w:t>
            </w:r>
          </w:p>
          <w:p w14:paraId="83010000">
            <w:pPr>
              <w:pStyle w:val="Style_11"/>
              <w:widowControl w:val="0"/>
              <w:numPr>
                <w:ilvl w:val="0"/>
                <w:numId w:val="25"/>
              </w:numPr>
              <w:tabs>
                <w:tab w:leader="none" w:pos="0" w:val="left"/>
              </w:tabs>
              <w:spacing w:after="0"/>
              <w:ind w:firstLine="567" w:left="0"/>
            </w:pPr>
            <w:r>
              <w:t>специалист по установке, настройке, эксплуатации и администрированию Системы.</w:t>
            </w:r>
          </w:p>
        </w:tc>
      </w:tr>
      <w:tr>
        <w:trPr>
          <w:trHeight w:hRule="atLeast" w:val="416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401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Подраздел 3.4. Требования к гарантийным </w:t>
            </w:r>
            <w:r>
              <w:rPr>
                <w:rFonts w:ascii="Times New Roman" w:hAnsi="Times New Roman"/>
              </w:rPr>
              <w:t>обязательствам выполняемых работ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5010000">
            <w:pPr>
              <w:pStyle w:val="Style_2"/>
              <w:widowControl w:val="0"/>
              <w:ind w:firstLine="567"/>
            </w:pPr>
            <w:r>
              <w:t xml:space="preserve">Подрядчик гарантирует качество выполненных в соответствии с настоящим Техническим заданием работ в течение 12 (двенадцати) месяцев с даты подписания Акта сдачи-приемки выполненных работ (если иное не предусмотрено </w:t>
            </w:r>
            <w:r>
              <w:t>вендорами и производителями поставляемого оборудования и программного обеспечения).</w:t>
            </w:r>
          </w:p>
          <w:p w14:paraId="86010000">
            <w:pPr>
              <w:pStyle w:val="Style_2"/>
              <w:widowControl w:val="0"/>
              <w:ind w:firstLine="567"/>
            </w:pPr>
            <w:r>
              <w:t>Под гарантийным обслуживанием понимается устранение недостатков выполнения работ, а также конфигурация компонентов Системы, необходимость настройки которых возникла вследст</w:t>
            </w:r>
            <w:r>
              <w:t>вие некачественного выполнения работ, а также, если недостатки носили скрытый характер и не были обнаружены в момент приемки выполненных работ.</w:t>
            </w:r>
          </w:p>
          <w:p w14:paraId="87010000">
            <w:pPr>
              <w:pStyle w:val="Style_2"/>
              <w:widowControl w:val="0"/>
              <w:ind w:firstLine="567"/>
            </w:pPr>
            <w:r>
              <w:t>В случае неоднозначной оценки причин возникновения некорректной работы Системы, решение об отнесении возникшей с</w:t>
            </w:r>
            <w:r>
              <w:t>итуации к гарантийному случаю принимается на основе совместного решения Заказчика и Подрядчика, оформленного актом.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801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3.5. Требования к конфиденциальности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9010000">
            <w:pPr>
              <w:pStyle w:val="Style_2"/>
              <w:widowControl w:val="0"/>
              <w:ind w:firstLine="567"/>
            </w:pPr>
            <w:r>
              <w:t>Подрядчик соблюдает положения Федерального закона от 29.07.2004 № 98-ФЗ «О коммерческой тай</w:t>
            </w:r>
            <w:r>
              <w:t xml:space="preserve">не», Федерального закона от 27.07.2006 № 149-ФЗ «Об информации, информационных технологиях и о защите информации», Федерального закона от 27.07.2006 № 152-ФЗ «О персональных данных». При заключении договора Подрядчик подписывает соглашение о неразглашении </w:t>
            </w:r>
            <w:r>
              <w:t>конфиденциальной информации (по форме Заказчика), которая может стать ему известной при исполнении обязательств по договору.</w:t>
            </w:r>
          </w:p>
          <w:p w14:paraId="8A010000">
            <w:pPr>
              <w:pStyle w:val="Style_2"/>
              <w:widowControl w:val="0"/>
              <w:ind w:firstLine="567"/>
            </w:pPr>
            <w:r>
              <w:t>При выполнении работ Подрядчик обязан обеспечить предотвращение несанкционированного доступа третьих лиц в помещения и к данным Зак</w:t>
            </w:r>
            <w:r>
              <w:t>азчика.</w:t>
            </w:r>
          </w:p>
          <w:p w14:paraId="8B010000">
            <w:pPr>
              <w:pStyle w:val="Style_2"/>
              <w:widowControl w:val="0"/>
              <w:ind w:firstLine="567"/>
            </w:pPr>
            <w:r>
              <w:t>В процессе выполнения работ Подрядчик обязан обеспечить конфиденциальность сведений, касающихся хода выполнения и полученных результатов выполнения работ.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C01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3.6. Требования к безопасности работ и безопасности результата выполненных работ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D010000">
            <w:pPr>
              <w:pStyle w:val="Style_2"/>
              <w:widowControl w:val="0"/>
              <w:ind w:firstLine="567"/>
            </w:pPr>
            <w:r>
              <w:t>Подрядчик берёт на себя полную ответственность по технике безопасности при выполнении работ.</w:t>
            </w:r>
          </w:p>
          <w:p w14:paraId="8E010000">
            <w:pPr>
              <w:pStyle w:val="Style_2"/>
              <w:widowControl w:val="0"/>
              <w:ind w:firstLine="567"/>
            </w:pPr>
            <w:r>
              <w:t>Во время выполнения работ должны быть соблюдены правила противопожарной безопасности, требования по охране труда.</w:t>
            </w:r>
          </w:p>
        </w:tc>
      </w:tr>
      <w:tr>
        <w:trPr>
          <w:trHeight w:hRule="atLeast" w:val="24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8F01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3.7. Специальные требования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0010000">
            <w:pPr>
              <w:pStyle w:val="Style_2"/>
              <w:widowControl w:val="0"/>
              <w:ind w:firstLine="567"/>
            </w:pPr>
            <w:r>
              <w:t>Выполнени</w:t>
            </w:r>
            <w:r>
              <w:t>е работ должно осуществляться с учетом требований пропускного режима на объекте Заказчика.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1010000">
            <w:pPr>
              <w:pStyle w:val="Style_6"/>
              <w:widowControl w:val="0"/>
              <w:tabs>
                <w:tab w:leader="none" w:pos="1418" w:val="left"/>
              </w:tabs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3.8. Требования к сроку выполнения работ</w:t>
            </w:r>
          </w:p>
        </w:tc>
      </w:tr>
      <w:tr>
        <w:trPr>
          <w:trHeight w:hRule="atLeast" w:val="385"/>
        </w:trPr>
        <w:tc>
          <w:tcPr>
            <w:tcW w:type="dxa" w:w="992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2010000">
            <w:pPr>
              <w:pStyle w:val="Style_2"/>
              <w:widowControl w:val="0"/>
              <w:ind w:firstLine="567"/>
            </w:pPr>
            <w:r>
              <w:t>Сроки выполнения работ указаны в Приложении № 1 к настоящему техническому заданию.</w:t>
            </w:r>
          </w:p>
        </w:tc>
      </w:tr>
    </w:tbl>
    <w:p w14:paraId="93010000">
      <w:pPr>
        <w:pStyle w:val="Style_4"/>
      </w:pPr>
      <w:r>
        <w:t xml:space="preserve">Раздел 4. РЕЗУЛЬТАТ </w:t>
      </w:r>
      <w:r>
        <w:t>ВЫПОЛНЕННЫХ РАБОТ</w:t>
      </w:r>
    </w:p>
    <w:tbl>
      <w:tblPr>
        <w:tblStyle w:val="Style_5"/>
        <w:tblW w:type="auto" w:w="0"/>
        <w:tblLayout w:type="fixed"/>
        <w:tblCellMar>
          <w:left w:type="dxa" w:w="10"/>
          <w:right w:type="dxa" w:w="10"/>
        </w:tblCellMar>
      </w:tblPr>
      <w:tblGrid>
        <w:gridCol w:w="9898"/>
      </w:tblGrid>
      <w:tr>
        <w:trPr>
          <w:trHeight w:hRule="atLeast" w:val="385"/>
        </w:trPr>
        <w:tc>
          <w:tcPr>
            <w:tcW w:type="dxa" w:w="9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4010000">
            <w:pPr>
              <w:pStyle w:val="Style_6"/>
              <w:keepNext w:val="1"/>
              <w:keepLines w:val="1"/>
              <w:widowControl w:val="0"/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Подраздел 4.1. Описание конечного результата выполненных работ</w:t>
            </w:r>
          </w:p>
        </w:tc>
      </w:tr>
      <w:tr>
        <w:trPr>
          <w:trHeight w:hRule="atLeast" w:val="385"/>
        </w:trPr>
        <w:tc>
          <w:tcPr>
            <w:tcW w:type="dxa" w:w="9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5010000">
            <w:pPr>
              <w:pStyle w:val="Style_2"/>
              <w:widowControl w:val="0"/>
              <w:ind w:firstLine="567"/>
            </w:pPr>
            <w:r>
              <w:t xml:space="preserve">Конечным результатом выполнения работ является внедрение Системы путем интеграции Системы с автоматизированными системами Частного </w:t>
            </w:r>
            <w:r>
              <w:t xml:space="preserve">учреждения РМС с учетом применяемых в </w:t>
            </w:r>
            <w:r>
              <w:t>организации программных и технических решений, включая средства защиты информации, и передача Заказчику всех прав использования на установленное ПО и технические устройства.</w:t>
            </w:r>
          </w:p>
        </w:tc>
      </w:tr>
      <w:tr>
        <w:trPr>
          <w:trHeight w:hRule="atLeast" w:val="385"/>
        </w:trPr>
        <w:tc>
          <w:tcPr>
            <w:tcW w:type="dxa" w:w="9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96010000">
            <w:pPr>
              <w:pStyle w:val="Style_11"/>
              <w:widowControl w:val="0"/>
              <w:spacing w:after="0"/>
              <w:ind w:firstLine="567"/>
            </w:pPr>
            <w:r>
              <w:t>Подраздел 4.2. Требования по приемке выполненных работ, сдачи-приемки прав исполь</w:t>
            </w:r>
            <w:r>
              <w:t>зования ПО и сдачи-приемки Товара:</w:t>
            </w:r>
          </w:p>
          <w:p w14:paraId="97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4.2.1.Требования по приемке выполненных работ</w:t>
            </w:r>
          </w:p>
          <w:p w14:paraId="98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Подрядчик предоставляет Заказчику акт приемки выполненных работ и счет-фактуру (либо УПД), счет и отчетные документы:</w:t>
            </w:r>
          </w:p>
          <w:p w14:paraId="99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Разработанная и согласованная с Заказчиком рабочая и эк</w:t>
            </w:r>
            <w:r>
              <w:rPr>
                <w:rFonts w:ascii="PT Astra Serif" w:hAnsi="PT Astra Serif"/>
              </w:rPr>
              <w:t>сплуатационная документация;</w:t>
            </w:r>
          </w:p>
          <w:p w14:paraId="9A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Протокол проведения предварительных испытаний, акт ввода Системы в опытную эксплуатацию, протокол приемочных испытаний и акт ввода Системы в постоянную эксплуатацию.</w:t>
            </w:r>
          </w:p>
          <w:p w14:paraId="9B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 Приемка выполненных Работ производится Заказчиком в течени</w:t>
            </w:r>
            <w:r>
              <w:rPr>
                <w:rFonts w:ascii="PT Astra Serif" w:hAnsi="PT Astra Serif"/>
              </w:rPr>
              <w:t>е 10 (десяти) рабочих дней с момента предоставления ему Подрядчиком акта приемки выполненных работ/УПД, результатов Работ и отчетных документов.</w:t>
            </w:r>
          </w:p>
          <w:p w14:paraId="9C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Заказчик вправе также потребовать от Подрядчика предоставления иных документов, требуемых ему для приемки Работ</w:t>
            </w:r>
            <w:r>
              <w:rPr>
                <w:rFonts w:ascii="PT Astra Serif" w:hAnsi="PT Astra Serif"/>
              </w:rPr>
              <w:t>. В таком случае Подрядчик должен предоставить Заказчику такие документы в указанный Заказчиком срок, но не позднее 5 рабочих дней с момента направления соответствующего запроса от Заказчика.</w:t>
            </w:r>
          </w:p>
          <w:p w14:paraId="9D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 результатам приемки Заказчик подписывает акт приемки выполнен</w:t>
            </w:r>
            <w:r>
              <w:rPr>
                <w:rFonts w:ascii="PT Astra Serif" w:hAnsi="PT Astra Serif"/>
              </w:rPr>
              <w:t>ных работ/УПД или предоставляет Подрядчику мотивированный отказ от приемки Работ.</w:t>
            </w:r>
          </w:p>
          <w:p w14:paraId="9E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В случае предоставления Заказчиком письменного мотивированного отказа Подрядчик обязан устранить выявленные Заказчиком замечания и привести результаты работ в соответствие с </w:t>
            </w:r>
            <w:r>
              <w:rPr>
                <w:rFonts w:ascii="PT Astra Serif" w:hAnsi="PT Astra Serif"/>
              </w:rPr>
              <w:t>требованиями Договора. Повторная приемка осуществляется в порядке, установленном пунктами 6.2 и 6.3 Договора.</w:t>
            </w:r>
          </w:p>
          <w:p w14:paraId="9F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Недостатки Работ (результатов Работ), обнаруженные как в ходе приемки, так и в течение гарантийного срока, устраняются Подрядчиком в срок, не прев</w:t>
            </w:r>
            <w:r>
              <w:rPr>
                <w:rFonts w:ascii="PT Astra Serif" w:hAnsi="PT Astra Serif"/>
              </w:rPr>
              <w:t>ышающий 5 (пяти) рабочих дней с момента получения Подрядчиком письменного мотивированного отказа Заказчика о недостатке, если Заказчиком в его письменном мотивированном отказе не установлен иной срок устранения недостатков.</w:t>
            </w:r>
          </w:p>
          <w:p w14:paraId="A0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Устранение недостатков (замечани</w:t>
            </w:r>
            <w:r>
              <w:rPr>
                <w:rFonts w:ascii="PT Astra Serif" w:hAnsi="PT Astra Serif"/>
              </w:rPr>
              <w:t>й Заказчика) осуществляется иждивением Подрядчика - из его материалов, его силами и средствами. Устранение недостатков (замечаний Заказчика) не освобождает Подрядчика от ответственности за просрочку (несвоевременное выполнение Работ).</w:t>
            </w:r>
          </w:p>
          <w:p w14:paraId="A1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При несогласии Подряд</w:t>
            </w:r>
            <w:r>
              <w:rPr>
                <w:rFonts w:ascii="PT Astra Serif" w:hAnsi="PT Astra Serif"/>
              </w:rPr>
              <w:t>чика с отказом Заказчика, бремя доказывания соответствия выполненных Работ Договору лежит на Подрядчике.</w:t>
            </w:r>
          </w:p>
          <w:p w14:paraId="A2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Если Подрядчик не устранил выявленные недостатки или не приступил к их устранению в сроки, установленные пунктом 6.5, Заказчик вправе устранить выявлен</w:t>
            </w:r>
            <w:r>
              <w:rPr>
                <w:rFonts w:ascii="PT Astra Serif" w:hAnsi="PT Astra Serif"/>
              </w:rPr>
              <w:t xml:space="preserve">ные недостатки самостоятельно (в том числе, с привлечением третьего </w:t>
            </w:r>
            <w:r>
              <w:rPr>
                <w:rFonts w:ascii="PT Astra Serif" w:hAnsi="PT Astra Serif"/>
              </w:rPr>
              <w:t xml:space="preserve">лица). При этом Заказчик вправе не приступать к самостоятельному устранению недостатков, а реализовать иное право, предоставленное ему Договором или действующим законодательством в случае </w:t>
            </w:r>
            <w:r>
              <w:rPr>
                <w:rFonts w:ascii="PT Astra Serif" w:hAnsi="PT Astra Serif"/>
              </w:rPr>
              <w:t>некачественного выполнения работ Подрядчиком (включая право требовать соразмерного уменьшения цены работ).</w:t>
            </w:r>
          </w:p>
          <w:p w14:paraId="A3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Подрядчик обязан компенсировать понесенные или авансировать предстоящие расходы Заказчика на устранение недостатков согласно пункту 6.8 в течение дес</w:t>
            </w:r>
            <w:r>
              <w:rPr>
                <w:rFonts w:ascii="PT Astra Serif" w:hAnsi="PT Astra Serif"/>
              </w:rPr>
              <w:t>яти (10) рабочих дней после получения соответствующего требования.</w:t>
            </w:r>
          </w:p>
          <w:p w14:paraId="A4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Устранение Подрядчиком недостатков по требованию Заказчика или компенсация (авансирование) расходов согласно пункту 6.9 не лишает Заказчика права требовать возмещения иных убытков, </w:t>
            </w:r>
            <w:r>
              <w:rPr>
                <w:rFonts w:ascii="PT Astra Serif" w:hAnsi="PT Astra Serif"/>
              </w:rPr>
              <w:t xml:space="preserve">причиненных ему некачественным выполнением работ. Требование о возмещении убытков, причиненных некачественным выполнением работ, может быть предъявлено Заказчиком Подрядчику как в связи с отказом от Договора, так и без предварительного заявления об отказе </w:t>
            </w:r>
            <w:r>
              <w:rPr>
                <w:rFonts w:ascii="PT Astra Serif" w:hAnsi="PT Astra Serif"/>
              </w:rPr>
              <w:t>от Договора.</w:t>
            </w:r>
          </w:p>
          <w:p w14:paraId="A5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Если отступления в работе от условий Договора или иные недостатки результата работы в установленный Договором срок не были устранены (в том числе, Заказчиком согласно пункту 6.8) либо являются существенными и (или) неустранимыми, Заказчик впра</w:t>
            </w:r>
            <w:r>
              <w:rPr>
                <w:rFonts w:ascii="PT Astra Serif" w:hAnsi="PT Astra Serif"/>
              </w:rPr>
              <w:t>ве отказаться от исполнения Договора и потребовать возмещения причиненных убытков.</w:t>
            </w:r>
          </w:p>
          <w:p w14:paraId="A6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Обмен электронными документами (при наличии у контрагента возможности обмена электронными документами):</w:t>
            </w:r>
          </w:p>
          <w:p w14:paraId="A7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Стороны подтверждают взаимное согласие на выставление и получение сле</w:t>
            </w:r>
            <w:r>
              <w:rPr>
                <w:rFonts w:ascii="PT Astra Serif" w:hAnsi="PT Astra Serif"/>
              </w:rPr>
              <w:t>дующих электронных документов:</w:t>
            </w:r>
          </w:p>
          <w:p w14:paraId="A8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УПД в электронной форме по форматам, утверждённым действующим приказом ФНС России от 19.12.2023 № ЕД-7-26/970@;</w:t>
            </w:r>
          </w:p>
          <w:p w14:paraId="A9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приложений к электронным документам об отгрузке товаров (выполнении работ, оказании услуг), передаче имуществ</w:t>
            </w:r>
            <w:r>
              <w:rPr>
                <w:rFonts w:ascii="PT Astra Serif" w:hAnsi="PT Astra Serif"/>
              </w:rPr>
              <w:t>енных прав.</w:t>
            </w:r>
          </w:p>
          <w:p w14:paraId="AA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подписью, с учетом выполнения требований по безопасности информац</w:t>
            </w:r>
            <w:r>
              <w:rPr>
                <w:rFonts w:ascii="PT Astra Serif" w:hAnsi="PT Astra Serif"/>
              </w:rPr>
              <w:t>ии.</w:t>
            </w:r>
          </w:p>
          <w:p w14:paraId="AB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Положения настоящего пункта не ограничивает стороны в возможности выставления и получения, указанных в настоящем пункте документов, составленных на бумажных носителях и подписанных собственноручными подписями представителей сторон, при возникновении та</w:t>
            </w:r>
            <w:r>
              <w:rPr>
                <w:rFonts w:ascii="PT Astra Serif" w:hAnsi="PT Astra Serif"/>
              </w:rPr>
              <w:t>кой необходимости.</w:t>
            </w:r>
          </w:p>
          <w:p w14:paraId="AC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Обмен документами между сторонами предполагает соблюдение всех требований, установленных законодательством Российской Федерации.</w:t>
            </w:r>
          </w:p>
          <w:p w14:paraId="AD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4.2.2. Требования по сдаче-приемке оказанных Услуг:</w:t>
            </w:r>
          </w:p>
          <w:p w14:paraId="AE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. Заказчик осуществляет приемку оказанных Услуг по </w:t>
            </w:r>
            <w:r>
              <w:rPr>
                <w:rFonts w:ascii="PT Astra Serif" w:hAnsi="PT Astra Serif"/>
              </w:rPr>
              <w:t>объему, качеству и требованиям в соответствии с Договором, в порядке, установленном настоящей статьей Договора.</w:t>
            </w:r>
          </w:p>
          <w:p w14:paraId="AF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Отчетным периодом по оказанию Услуг для целей Договора считается календарный квартал.</w:t>
            </w:r>
          </w:p>
          <w:p w14:paraId="B0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         Обмен электронными документами (при наличии у ко</w:t>
            </w:r>
            <w:r>
              <w:rPr>
                <w:rFonts w:ascii="PT Astra Serif" w:hAnsi="PT Astra Serif"/>
              </w:rPr>
              <w:t>нтрагента возможности обмена электронными документами):</w:t>
            </w:r>
          </w:p>
          <w:p w14:paraId="B1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Стороны подтверждают взаимное согласие на выставление и получение следующих электронных документов:</w:t>
            </w:r>
          </w:p>
          <w:p w14:paraId="B2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УПД в электронной форме по форматам, утверждённым действующими приказами ФНС России;</w:t>
            </w:r>
          </w:p>
          <w:p w14:paraId="B3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- приложений </w:t>
            </w:r>
            <w:r>
              <w:rPr>
                <w:rFonts w:ascii="PT Astra Serif" w:hAnsi="PT Astra Serif"/>
              </w:rPr>
              <w:t>к электронным документам об оказании услуг, в том числе включающих в себя счет-фактуру (корректировочный счет-фактуру).</w:t>
            </w:r>
          </w:p>
          <w:p w14:paraId="B4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Положения настоящего пункта не ограничивают Стороны в возможности выставления и получения, указанных в настоящем пункте документов, сост</w:t>
            </w:r>
            <w:r>
              <w:rPr>
                <w:rFonts w:ascii="PT Astra Serif" w:hAnsi="PT Astra Serif"/>
              </w:rPr>
              <w:t>авленных на бумажных носителях и подписанных собственноручными подписями представителей Сторон, при возникновении такой необходимости.</w:t>
            </w:r>
          </w:p>
          <w:p w14:paraId="B5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Стороны подтверждают, что будут использовать необходимые технические средства, позволяющие принимать и обрабатывать элект</w:t>
            </w:r>
            <w:r>
              <w:rPr>
                <w:rFonts w:ascii="PT Astra Serif" w:hAnsi="PT Astra Serif"/>
              </w:rPr>
              <w:t>ронные документы, подписанные усиленной квалифицированной электронной подписью, с учетом требований по безопасности информации.</w:t>
            </w:r>
          </w:p>
          <w:p w14:paraId="B6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Подрядчик представляет Заказчику электронные документы, подписанные усиленной квалифицированной электронной подписью, с приложен</w:t>
            </w:r>
            <w:r>
              <w:rPr>
                <w:rFonts w:ascii="PT Astra Serif" w:hAnsi="PT Astra Serif"/>
              </w:rPr>
              <w:t>ием детализации оказанных услуг по форме, указанной в п. 2 Приложения № 6 к Договору, за отчетный период, в следующем порядке:</w:t>
            </w:r>
          </w:p>
          <w:p w14:paraId="B7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За отчетные периоды, завершившиеся после даты подписания Договора - не позднее 1 (первого) рабочего дня месяца, следующего за отч</w:t>
            </w:r>
            <w:r>
              <w:rPr>
                <w:rFonts w:ascii="PT Astra Serif" w:hAnsi="PT Astra Serif"/>
              </w:rPr>
              <w:t>етным периодом.</w:t>
            </w:r>
          </w:p>
          <w:p w14:paraId="B8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Заказчик, не позднее 5 (пяти) рабочих дней с даты получения документов согласно п.п. 7.3. и 7.4. Договора, обязан подписать электронные документы усиленной квалифицированной электронной подписью либо направить Подрядчику в письменном виде о</w:t>
            </w:r>
            <w:r>
              <w:rPr>
                <w:rFonts w:ascii="PT Astra Serif" w:hAnsi="PT Astra Serif"/>
              </w:rPr>
              <w:t>боснованный (мотивированный) отказ от подписания электронных документов/ универсального передаточного документа (далее – УПД).</w:t>
            </w:r>
          </w:p>
          <w:p w14:paraId="B9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 случае отказа от подписания электронных документов/УПД Заказчик обязан обосновать свой отказ, указав на несоответствие оказанны</w:t>
            </w:r>
            <w:r>
              <w:rPr>
                <w:rFonts w:ascii="PT Astra Serif" w:hAnsi="PT Astra Serif"/>
              </w:rPr>
              <w:t>х Подрядчиком Услуг условиям Договора и/или действующему законодательству Российской Федерации. В этом случае Заказчик обязан направить Подрядчику перечень обнаруженных несоответствий.</w:t>
            </w:r>
          </w:p>
          <w:p w14:paraId="BA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 В случае необоснованного (то есть немотивированного) отказа Заказчика </w:t>
            </w:r>
            <w:r>
              <w:rPr>
                <w:rFonts w:ascii="PT Astra Serif" w:hAnsi="PT Astra Serif"/>
              </w:rPr>
              <w:t>от подписания УПД или не подписания Заказчиком УПД без направления Подрядчику обоснованного (то есть мотивированного) отказа в срок, указанный в п. 7.5. Договора, УПД, подписанные лишь Подрядчиком, признается надлежаще оформленными, подтверждают выполнение</w:t>
            </w:r>
            <w:r>
              <w:rPr>
                <w:rFonts w:ascii="PT Astra Serif" w:hAnsi="PT Astra Serif"/>
              </w:rPr>
              <w:t xml:space="preserve"> Подрядчиком обязательств, являются основанием для проведения расчетов.</w:t>
            </w:r>
          </w:p>
          <w:p w14:paraId="BB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 случае наличия мотивированного отказа Заказчика от подписания электронных документов/УПД, Подрядчик обязуется за свой счет устранить причины мотивированного отказа в сроки, согласова</w:t>
            </w:r>
            <w:r>
              <w:rPr>
                <w:rFonts w:ascii="PT Astra Serif" w:hAnsi="PT Astra Serif"/>
              </w:rPr>
              <w:t xml:space="preserve">нные с Заказчиком. Повторная приемка Услуг Заказчиком производится в порядке, предусмотренном </w:t>
            </w:r>
            <w:r>
              <w:rPr>
                <w:rFonts w:ascii="PT Astra Serif" w:hAnsi="PT Astra Serif"/>
              </w:rPr>
              <w:t>в пп. 7.4. – 7.5., 7.11. – 7.12. Договора. При невозможности для Сторон достичь соглашения, споры рассматриваются в соответствии со Статьей 14 Договора.</w:t>
            </w:r>
          </w:p>
          <w:p w14:paraId="BC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 Услуги с</w:t>
            </w:r>
            <w:r>
              <w:rPr>
                <w:rFonts w:ascii="PT Astra Serif" w:hAnsi="PT Astra Serif"/>
              </w:rPr>
              <w:t>читаются принятыми, и Подрядчик имеет право на получение оплаты за оказанные Услуги по Договору с даты подписания электронных документов/УПД или с момента, когда такой УПД признается надлежаще оформленным в соответствии с п. 7.7. Договора.</w:t>
            </w:r>
          </w:p>
          <w:p w14:paraId="BD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Стороны обязаны </w:t>
            </w:r>
            <w:r>
              <w:rPr>
                <w:rFonts w:ascii="PT Astra Serif" w:hAnsi="PT Astra Serif"/>
              </w:rPr>
              <w:t xml:space="preserve">информировать друг друга в течение 1 (одного) рабочего дня о невозможности обмена документами в электронной форме и о возобновлении электронного документооборота на основании уведомления. Уведомление направляется на электронные адреса, указанные в п. 3.8. </w:t>
            </w:r>
            <w:r>
              <w:rPr>
                <w:rFonts w:ascii="PT Astra Serif" w:hAnsi="PT Astra Serif"/>
              </w:rPr>
              <w:t>Договора. На период приостановления электронного документооборота Стороны переходят на документооборот в соответствии с п. 7.11. Договора.</w:t>
            </w:r>
          </w:p>
          <w:p w14:paraId="BE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На период приостановления электронного документооборота и в случае наступления события, описанного в п. 7.10. Договор</w:t>
            </w:r>
            <w:r>
              <w:rPr>
                <w:rFonts w:ascii="PT Astra Serif" w:hAnsi="PT Astra Serif"/>
              </w:rPr>
              <w:t>а, Подрядчик в указанный в п. 7.4. Договора срок, представляет Заказчику подписанные со своей стороны на бумажном носителе:</w:t>
            </w:r>
          </w:p>
          <w:p w14:paraId="BF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Акт сдачи-приемки оказанных услуг и счет-фактуру, либо УПД в двух экземплярах по форме, указанной в п. 1 Приложения № 6 к Договору</w:t>
            </w:r>
            <w:r>
              <w:rPr>
                <w:rFonts w:ascii="PT Astra Serif" w:hAnsi="PT Astra Serif"/>
              </w:rPr>
              <w:t>;</w:t>
            </w:r>
          </w:p>
          <w:p w14:paraId="C0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детализацию оказанных услуг по форме, указанной в п.2 Приложения № 6 к Договору, в одном экземпляре.</w:t>
            </w:r>
          </w:p>
          <w:p w14:paraId="C1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Заказчик, не позднее 5 (пяти) рабочих дней с даты получения документов согласно п. 7.11. Договора, обязан рассмотреть и подписать Акт сдачи-приемки </w:t>
            </w:r>
            <w:r>
              <w:rPr>
                <w:rFonts w:ascii="PT Astra Serif" w:hAnsi="PT Astra Serif"/>
              </w:rPr>
              <w:t>оказанных услуг, либо УПД и один экземпляр подписанного УПД направить Подрядчику, либо направить Подрядчику в письменном виде обоснованный (мотивированный) отказ от подписания Акта сдачи-приемки оказанных услуг, либо УПД в соответствии с порядком, указанны</w:t>
            </w:r>
            <w:r>
              <w:rPr>
                <w:rFonts w:ascii="PT Astra Serif" w:hAnsi="PT Astra Serif"/>
              </w:rPr>
              <w:t>м в п.п. 7.6. – 7.8. Договора.</w:t>
            </w:r>
          </w:p>
          <w:p w14:paraId="C2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Заказчик обязан выслать дополнительно скан-копию подписанного Акта сдачи-приемки оказанных услуг, либо УПД или мотивированного отказа от принятия Акта сдачи-приемки оказанных услуг, либо УПД в адрес Подрядчика на адрес электр</w:t>
            </w:r>
            <w:r>
              <w:rPr>
                <w:rFonts w:ascii="PT Astra Serif" w:hAnsi="PT Astra Serif"/>
              </w:rPr>
              <w:t>онной почты указанный в пп. 3.8., в течение 2 (двух) рабочих дней после подписания документов.</w:t>
            </w:r>
          </w:p>
          <w:p w14:paraId="C3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4.2.3. Требования по СДАЧЕ И ПРИЕМКИ ПРАВ НА ИСПОЛЬЗОВАНИЕ ПРОГРАММНОГО ОБЕСПЕЧЕНИЯ:</w:t>
            </w:r>
          </w:p>
          <w:p w14:paraId="C4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Подрядчик обязан предоставить Заказчику право на использование ПО в соответс</w:t>
            </w:r>
            <w:r>
              <w:rPr>
                <w:rFonts w:ascii="PT Astra Serif" w:hAnsi="PT Astra Serif"/>
              </w:rPr>
              <w:t>твии со Спецификацией (Приложение №1 к Техническому заданию).</w:t>
            </w:r>
          </w:p>
          <w:p w14:paraId="C5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Вместе с предоставлением права на использование ПО Заказчику передаются два экземпляра Акта приема-передачи прав/УПД, подписанных Подрядчиком, лицензионный сертификат и счет.</w:t>
            </w:r>
          </w:p>
          <w:p w14:paraId="C6010000">
            <w:pPr>
              <w:pStyle w:val="Style_2"/>
              <w:widowControl w:val="1"/>
              <w:tabs>
                <w:tab w:leader="none" w:pos="1560" w:val="left"/>
              </w:tabs>
              <w:ind w:firstLine="567"/>
            </w:pPr>
            <w:r>
              <w:rPr>
                <w:rFonts w:ascii="PT Astra Serif" w:hAnsi="PT Astra Serif"/>
              </w:rPr>
              <w:t>Факт предоставления</w:t>
            </w:r>
            <w:r>
              <w:rPr>
                <w:rFonts w:ascii="PT Astra Serif" w:hAnsi="PT Astra Serif"/>
              </w:rPr>
              <w:t xml:space="preserve"> Заказчику права на использование ПО оформляется Актом приема-передачи прав/УПД.</w:t>
            </w:r>
          </w:p>
          <w:p w14:paraId="C7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Заказчик обязан подписать и вернуть Подрядчику один экземпляр подписанного со своей стороны Акта приема-передачи прав/УПД в течение 5 (пяти) рабочих дней со дня получения указ</w:t>
            </w:r>
            <w:r>
              <w:rPr>
                <w:rFonts w:ascii="PT Astra Serif" w:hAnsi="PT Astra Serif"/>
              </w:rPr>
              <w:t xml:space="preserve">анного Акта/УПД, либо в этот же срок направить Подрядчику письменный мотивированный отказ от подписания Акта </w:t>
            </w:r>
            <w:r>
              <w:rPr>
                <w:rFonts w:ascii="PT Astra Serif" w:hAnsi="PT Astra Serif"/>
              </w:rPr>
              <w:t>приема-передачи прав/УПД. В случае не предоставления Заказчиком в указанный срок подписанного Акта приема-передачи прав/УПД либо письменного мотиви</w:t>
            </w:r>
            <w:r>
              <w:rPr>
                <w:rFonts w:ascii="PT Astra Serif" w:hAnsi="PT Astra Serif"/>
              </w:rPr>
              <w:t>рованного отказа от подписания Акта/УПД, права на использование ПО считаются принятыми Заказчиком без замечаний на следующий день по истечении срока, указанного в настоящем пункте Договора, а Акт приема-передачи прав/УПД считается действительным при подпис</w:t>
            </w:r>
            <w:r>
              <w:rPr>
                <w:rFonts w:ascii="PT Astra Serif" w:hAnsi="PT Astra Serif"/>
              </w:rPr>
              <w:t>ании его только Подрядчиком.</w:t>
            </w:r>
          </w:p>
          <w:p w14:paraId="C8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В случае направления Заказчиком мотивированного отказа от подписания Акта приема-передачи прав/УПД, Стороны в течение 5 (пяти) рабочих дней оформляют Протокол, в котором должны быть указаны обнаруженные недостатки ПО, перечень </w:t>
            </w:r>
            <w:r>
              <w:rPr>
                <w:rFonts w:ascii="PT Astra Serif" w:hAnsi="PT Astra Serif"/>
              </w:rPr>
              <w:t>необходимых мер по их устранению, а также предполагаемые сроки их устранения. Выявленные недостатки должны быть устранены Подрядчиком самостоятельно и за свой счет, после чего процедура приемки осуществляется повторно.</w:t>
            </w:r>
          </w:p>
          <w:p w14:paraId="C9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Права на использование ПО считаются п</w:t>
            </w:r>
            <w:r>
              <w:rPr>
                <w:rFonts w:ascii="PT Astra Serif" w:hAnsi="PT Astra Serif"/>
              </w:rPr>
              <w:t>редоставленными Заказчику в момент подписания Сторонами Акта приема-передачи прав/УПД.</w:t>
            </w:r>
          </w:p>
          <w:p w14:paraId="CA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     Обмен электронными документами (при наличии у контрагента возможности обмена электронными документами):</w:t>
            </w:r>
          </w:p>
          <w:p w14:paraId="CB010000">
            <w:pPr>
              <w:pStyle w:val="Style_2"/>
              <w:widowControl w:val="1"/>
              <w:tabs>
                <w:tab w:leader="none" w:pos="1560" w:val="left"/>
              </w:tabs>
              <w:ind w:firstLine="567"/>
            </w:pPr>
            <w:r>
              <w:rPr>
                <w:rFonts w:ascii="PT Astra Serif" w:hAnsi="PT Astra Serif"/>
              </w:rPr>
              <w:t>Стороны подтверждают взаимное согласие на выставление и полу</w:t>
            </w:r>
            <w:r>
              <w:rPr>
                <w:rFonts w:ascii="PT Astra Serif" w:hAnsi="PT Astra Serif"/>
              </w:rPr>
              <w:t>чение следующих электронных документов:</w:t>
            </w:r>
          </w:p>
          <w:p w14:paraId="CC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УПД в электронной форме по форматам, утверждённым действующими приказами ФНС России;</w:t>
            </w:r>
          </w:p>
          <w:p w14:paraId="CD010000">
            <w:pPr>
              <w:pStyle w:val="Style_4"/>
              <w:widowControl w:val="1"/>
              <w:ind w:firstLine="567"/>
              <w:jc w:val="both"/>
            </w:pPr>
            <w:r>
              <w:rPr>
                <w:rFonts w:ascii="PT Astra Serif" w:hAnsi="PT Astra Serif"/>
                <w:b w:val="0"/>
              </w:rPr>
              <w:t xml:space="preserve">- приложений к электронным документам об отгрузке товаров (выполнении работ, оказании услуг), передаче имущественных прав, в том </w:t>
            </w:r>
            <w:r>
              <w:rPr>
                <w:rFonts w:ascii="PT Astra Serif" w:hAnsi="PT Astra Serif"/>
                <w:b w:val="0"/>
              </w:rPr>
              <w:t>числе включающих в себя счет-фактуру (корректировочный счет-фактуру).</w:t>
            </w:r>
          </w:p>
          <w:p w14:paraId="CE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Положения настоящего пункта не ограничивает стороны в возможности выставления и получения, указанных в настоящем пункте документов, составленных на бумажных носителях и подписанных собст</w:t>
            </w:r>
            <w:r>
              <w:rPr>
                <w:rFonts w:ascii="PT Astra Serif" w:hAnsi="PT Astra Serif"/>
              </w:rPr>
              <w:t>венноручными подписями представителей сторон, при возникновении такой необходимости.</w:t>
            </w:r>
          </w:p>
          <w:p w14:paraId="CF010000">
            <w:pPr>
              <w:pStyle w:val="Style_4"/>
              <w:widowControl w:val="1"/>
              <w:ind w:firstLine="567"/>
              <w:jc w:val="both"/>
            </w:pPr>
            <w:r>
              <w:rPr>
                <w:rFonts w:ascii="PT Astra Serif" w:hAnsi="PT Astra Serif"/>
                <w:b w:val="0"/>
              </w:rPr>
      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</w:t>
            </w:r>
            <w:r>
              <w:rPr>
                <w:rFonts w:ascii="PT Astra Serif" w:hAnsi="PT Astra Serif"/>
                <w:b w:val="0"/>
              </w:rPr>
              <w:t>ованной подписью, с учетом выполнения требований по безопасности информации.</w:t>
            </w:r>
          </w:p>
          <w:p w14:paraId="D0010000">
            <w:pPr>
              <w:pStyle w:val="Style_4"/>
              <w:widowControl w:val="1"/>
              <w:ind w:firstLine="567"/>
              <w:jc w:val="both"/>
            </w:pPr>
            <w:r>
              <w:rPr>
                <w:rFonts w:ascii="PT Astra Serif" w:hAnsi="PT Astra Serif"/>
                <w:b w:val="0"/>
              </w:rPr>
              <w:t>Обмен документами между сторонами предполагает соблюдение всех требований, установленных законодательством Российской Федерацией.</w:t>
            </w:r>
          </w:p>
          <w:p w14:paraId="D1010000">
            <w:pPr>
              <w:pStyle w:val="Style_2"/>
              <w:widowControl w:val="1"/>
              <w:tabs>
                <w:tab w:leader="none" w:pos="1560" w:val="left"/>
              </w:tabs>
              <w:ind w:firstLine="0" w:left="567"/>
            </w:pPr>
            <w:r>
              <w:rPr>
                <w:rFonts w:ascii="PT Astra Serif" w:hAnsi="PT Astra Serif"/>
              </w:rPr>
              <w:t>Порядок обмена электронными документами:</w:t>
            </w:r>
          </w:p>
          <w:p w14:paraId="D2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 течени</w:t>
            </w:r>
            <w:r>
              <w:rPr>
                <w:rFonts w:ascii="PT Astra Serif" w:hAnsi="PT Astra Serif"/>
              </w:rPr>
              <w:t>е первых 2 (двух) рабочих дней с даты передачи Прав на использование ПО Подрядчик предоставляет Заказчику электронные документы, а именно УПД, подписанный усиленной квалифицированной подписью с приложением скан-копии счета на оплату. Заказчик в течение пер</w:t>
            </w:r>
            <w:r>
              <w:rPr>
                <w:rFonts w:ascii="PT Astra Serif" w:hAnsi="PT Astra Serif"/>
              </w:rPr>
              <w:t>вых 5 (пяти) рабочих дней с момента получения электронных документов, подписанных усиленной квалифицированной подписью обязан подписать электронные документы усиленной квалифицированной подписью, либо представить в этот срок Подрядчику письменные мотивиров</w:t>
            </w:r>
            <w:r>
              <w:rPr>
                <w:rFonts w:ascii="PT Astra Serif" w:hAnsi="PT Astra Serif"/>
              </w:rPr>
              <w:t xml:space="preserve">анные возражения отказа. В случае, </w:t>
            </w:r>
            <w:r>
              <w:rPr>
                <w:rFonts w:ascii="PT Astra Serif" w:hAnsi="PT Astra Serif"/>
              </w:rPr>
              <w:t xml:space="preserve">если в указанный срок Заказчик не подписывает электронные документы, а также не представляет письменных мотивированных возражений отказа, услуги считаются оказанными. Если Заказчик предоставляет мотивированные возражения </w:t>
            </w:r>
            <w:r>
              <w:rPr>
                <w:rFonts w:ascii="PT Astra Serif" w:hAnsi="PT Astra Serif"/>
              </w:rPr>
              <w:t>отказа подписать электронные документы, Стороны согласовывают срок (не более 5 (пяти) рабочих дней), в который Подрядчик обязан устранить замечания, указанные Заказчиком в его мотивированных возражениях. После того, как Подрядчик устранит замечания, услуги</w:t>
            </w:r>
            <w:r>
              <w:rPr>
                <w:rFonts w:ascii="PT Astra Serif" w:hAnsi="PT Astra Serif"/>
              </w:rPr>
              <w:t xml:space="preserve"> повторно принимаются в порядке, установленном в настоящем пункте.</w:t>
            </w:r>
          </w:p>
          <w:p w14:paraId="D3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 течение первых 2 (двух) рабочих дней после подписания электронных документов усиленной квалифицированной подписью Заказчиком, Подрядчик обязан направить Заказчику на бумажном носителе под</w:t>
            </w:r>
            <w:r>
              <w:rPr>
                <w:rFonts w:ascii="PT Astra Serif" w:hAnsi="PT Astra Serif"/>
              </w:rPr>
              <w:t>писанный оригинал счета на оплату, техническую документацию.</w:t>
            </w:r>
          </w:p>
          <w:p w14:paraId="D4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4.2.4.ТРЕБОВАНИЯ СДАЧИ И ПРИЕМКИ СЕРТИФИКАТОВ</w:t>
            </w:r>
          </w:p>
          <w:p w14:paraId="D5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Подрядчик обязан предоставить Заказчику Сертификаты (далее – Товар) в соответствии со Спецификацией (Приложение №1 к Техническому заданию).</w:t>
            </w:r>
          </w:p>
          <w:p w14:paraId="D6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Приемка </w:t>
            </w:r>
            <w:r>
              <w:rPr>
                <w:rFonts w:ascii="PT Astra Serif" w:hAnsi="PT Astra Serif"/>
              </w:rPr>
              <w:t>Товара осуществляется в соответствии с законодательством Российской Федерации.</w:t>
            </w:r>
          </w:p>
          <w:p w14:paraId="D7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При поставке Товара Подрядчик предоставляет Заказчику товарную накладную по форме ТОРГ-12 и счет-фактуру, либо УПД, подписанные Подрядчиком в 2-х экземплярах, счет.</w:t>
            </w:r>
          </w:p>
          <w:p w14:paraId="D8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Приемка </w:t>
            </w:r>
            <w:r>
              <w:rPr>
                <w:rFonts w:ascii="PT Astra Serif" w:hAnsi="PT Astra Serif"/>
              </w:rPr>
              <w:t>Товара по количеству, внешнему виду, ассортименту, таре, упаковке и цене осуществляется на дату поставки Товара на месте доставки. В случае обнаружения в момент передачи Товара несоответствия Товара по количеству, внешнему виду, ассортименту, таре, упаковк</w:t>
            </w:r>
            <w:r>
              <w:rPr>
                <w:rFonts w:ascii="PT Astra Serif" w:hAnsi="PT Astra Serif"/>
              </w:rPr>
              <w:t>е и цене условиям Договора и сведениям, указанным в товарной накладной, Стороны составляют двусторонний Акт о выявленных недостатках.</w:t>
            </w:r>
          </w:p>
          <w:p w14:paraId="D9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Подрядчик в течение 5 (пяти) рабочих дней с даты подписания двустороннего Акта о выявленных недостатках, предусмотренного </w:t>
            </w:r>
            <w:r>
              <w:rPr>
                <w:rFonts w:ascii="PT Astra Serif" w:hAnsi="PT Astra Serif"/>
              </w:rPr>
              <w:t>абзацем выше, обязан за свой счет заменить Товар ненадлежащего качества качественным, а также восполнить недопоставку Товара. Расходы, связанные с возвратом Подрядчику некачественного/некомплектного Товара, заменой его на Товар надлежащего качества и компл</w:t>
            </w:r>
            <w:r>
              <w:rPr>
                <w:rFonts w:ascii="PT Astra Serif" w:hAnsi="PT Astra Serif"/>
              </w:rPr>
              <w:t>ектный Товар, несет Подрядчик.</w:t>
            </w:r>
          </w:p>
          <w:p w14:paraId="DA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Восполнение недопоставки Товара или замена Товара не освобождает Подрядчика от ответственности за просрочку исполнения обязательств по своевременной поставке Товара.</w:t>
            </w:r>
          </w:p>
          <w:p w14:paraId="DB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 В случае недопоставки Товара в течение срока поставки Зака</w:t>
            </w:r>
            <w:r>
              <w:rPr>
                <w:rFonts w:ascii="PT Astra Serif" w:hAnsi="PT Astra Serif"/>
              </w:rPr>
              <w:t>зчик вправе отказаться от принятия не поставленной в срок части Товара.</w:t>
            </w:r>
          </w:p>
          <w:p w14:paraId="DC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Право собственности, риск утраты или повреждения Товара переходит от Подрядчика к Заказчику в момент его получения Заказчиком и подписания документов на отгрузку (накладная ТОРГ-12), л</w:t>
            </w:r>
            <w:r>
              <w:rPr>
                <w:rFonts w:ascii="PT Astra Serif" w:hAnsi="PT Astra Serif"/>
              </w:rPr>
              <w:t>ибо УПД.</w:t>
            </w:r>
          </w:p>
          <w:p w14:paraId="DD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Товар, поставляемый в рамках настоящего Договора, оплата которого полностью или частично производится после момента его передачи Заказчику, не считается находящимся в залоге у Подрядчика до момента его оплаты.</w:t>
            </w:r>
          </w:p>
          <w:p w14:paraId="DE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Обмен электронными документами (при н</w:t>
            </w:r>
            <w:r>
              <w:rPr>
                <w:rFonts w:ascii="PT Astra Serif" w:hAnsi="PT Astra Serif"/>
              </w:rPr>
              <w:t>аличии у контрагента возможности обмена электронными документами):</w:t>
            </w:r>
          </w:p>
          <w:p w14:paraId="DF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Стороны подтверждают взаимное согласие на выставление и получение следующих электронных документов:</w:t>
            </w:r>
          </w:p>
          <w:p w14:paraId="E0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- УПД в электронной форме по форматам, утверждённым действующими приказами ФНС России;</w:t>
            </w:r>
          </w:p>
          <w:p w14:paraId="E1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 xml:space="preserve">- </w:t>
            </w:r>
            <w:r>
              <w:rPr>
                <w:rFonts w:ascii="PT Astra Serif" w:hAnsi="PT Astra Serif"/>
              </w:rPr>
              <w:t>приложений к электронным документам об оказании услуг, в том числе включающих в себя счет-фактуру (корректировочный счет-фактуру).</w:t>
            </w:r>
          </w:p>
          <w:p w14:paraId="E2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Положения настоящего пункта не ограничивают Стороны в возможности выставления и получения, указанных в настоящем пункте докум</w:t>
            </w:r>
            <w:r>
              <w:rPr>
                <w:rFonts w:ascii="PT Astra Serif" w:hAnsi="PT Astra Serif"/>
              </w:rPr>
              <w:t>ентов, составленных на бумажных носителях и подписанных собственноручными подписями представителей Сторон, при возникновении такой необходимости.</w:t>
            </w:r>
          </w:p>
          <w:p w14:paraId="E3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Стороны подтверждают, что будут использовать необходимые технические средства, позволяющие принимать и обрабат</w:t>
            </w:r>
            <w:r>
              <w:rPr>
                <w:rFonts w:ascii="PT Astra Serif" w:hAnsi="PT Astra Serif"/>
              </w:rPr>
              <w:t>ывать электронные документы, подписанные усиленной квалифицированной электронной подписью, с учетом требований по безопасности информации.</w:t>
            </w:r>
          </w:p>
          <w:p w14:paraId="E4010000">
            <w:pPr>
              <w:pStyle w:val="Style_2"/>
              <w:widowControl w:val="1"/>
              <w:tabs>
                <w:tab w:leader="none" w:pos="1560" w:val="left"/>
              </w:tabs>
              <w:ind w:firstLine="567"/>
            </w:pPr>
            <w:r>
              <w:rPr>
                <w:rFonts w:ascii="PT Astra Serif" w:hAnsi="PT Astra Serif"/>
              </w:rPr>
              <w:t>Порядок обмена электронными документами:</w:t>
            </w:r>
          </w:p>
          <w:p w14:paraId="E5010000">
            <w:pPr>
              <w:pStyle w:val="Style_2"/>
              <w:widowControl w:val="1"/>
              <w:ind w:firstLine="567"/>
            </w:pPr>
            <w:r>
              <w:rPr>
                <w:rFonts w:ascii="PT Astra Serif" w:hAnsi="PT Astra Serif"/>
              </w:rPr>
              <w:t>В течение первых 2 (двух) рабочих дней с даты поставки Товара Подрядчик пред</w:t>
            </w:r>
            <w:r>
              <w:rPr>
                <w:rFonts w:ascii="PT Astra Serif" w:hAnsi="PT Astra Serif"/>
              </w:rPr>
              <w:t>оставляет Заказчику электронные документы, а именно УПД, подписанный усиленной квалифицированной подписью с приложением скан-копии счета на оплату. Заказчик в течение первых 5 (пяти) рабочих дней с момента получения электронных документов, подписанных усил</w:t>
            </w:r>
            <w:r>
              <w:rPr>
                <w:rFonts w:ascii="PT Astra Serif" w:hAnsi="PT Astra Serif"/>
              </w:rPr>
              <w:t>енной квалифицированной подписью обязан подписать электронные документы усиленной квалифицированной подписью, либо представить в этот срок Подрядчику письменные мотивированные возражения отказа. В случае, если в указанный срок Заказчик не подписывает элект</w:t>
            </w:r>
            <w:r>
              <w:rPr>
                <w:rFonts w:ascii="PT Astra Serif" w:hAnsi="PT Astra Serif"/>
              </w:rPr>
              <w:t xml:space="preserve">ронные документы, а также не представляет письменных мотивированных возражений отказа, услуги считаются оказанными. Если Заказчик предоставляет мотивированные возражения отказа подписать электронные документы, Стороны согласовывают срок (не более 5 (пяти) </w:t>
            </w:r>
            <w:r>
              <w:rPr>
                <w:rFonts w:ascii="PT Astra Serif" w:hAnsi="PT Astra Serif"/>
              </w:rPr>
              <w:t>рабочих дней), в который Подрядчик обязан устранить замечания, указанные Заказчиком в его мотивированных возражениях. После того, как Подрядчик устранит замечания, услуги повторно принимаются в порядке, установленном в настоящем пункте.</w:t>
            </w:r>
          </w:p>
          <w:p w14:paraId="E6010000">
            <w:pPr>
              <w:pStyle w:val="Style_11"/>
              <w:widowControl w:val="0"/>
              <w:spacing w:after="0"/>
              <w:ind w:firstLine="567"/>
            </w:pPr>
            <w:r>
              <w:rPr>
                <w:rFonts w:ascii="PT Astra Serif" w:hAnsi="PT Astra Serif"/>
              </w:rPr>
              <w:t xml:space="preserve">В течение первых 2 </w:t>
            </w:r>
            <w:r>
              <w:rPr>
                <w:rFonts w:ascii="PT Astra Serif" w:hAnsi="PT Astra Serif"/>
              </w:rPr>
              <w:t>(двух) рабочих дней после подписания электронных документов усиленной квалифицированной подписью Заказчиком, Подрядчик обязан направить Заказчику на бумажном носителе подписанный оригинал счета на оплату, техническую документацию.</w:t>
            </w:r>
          </w:p>
        </w:tc>
      </w:tr>
      <w:tr>
        <w:trPr>
          <w:trHeight w:hRule="atLeast" w:val="321"/>
        </w:trPr>
        <w:tc>
          <w:tcPr>
            <w:tcW w:type="dxa" w:w="9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7010000">
            <w:pPr>
              <w:pStyle w:val="Style_6"/>
              <w:keepNext w:val="1"/>
              <w:keepLines w:val="1"/>
              <w:widowControl w:val="0"/>
              <w:spacing w:after="0" w:before="0"/>
              <w:ind w:firstLine="5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Подраздел 4.2.5. </w:t>
            </w:r>
            <w:r>
              <w:rPr>
                <w:rFonts w:ascii="Times New Roman" w:hAnsi="Times New Roman"/>
              </w:rPr>
              <w:t>Требования по передаче заказчику технических и иных документов (оформление результатов выполненных работ)</w:t>
            </w:r>
          </w:p>
        </w:tc>
      </w:tr>
      <w:tr>
        <w:trPr>
          <w:trHeight w:hRule="atLeast" w:val="385"/>
        </w:trPr>
        <w:tc>
          <w:tcPr>
            <w:tcW w:type="dxa" w:w="98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E8010000">
            <w:pPr>
              <w:pStyle w:val="Style_2"/>
              <w:widowControl w:val="0"/>
              <w:ind w:firstLine="567"/>
            </w:pPr>
            <w:r>
              <w:t xml:space="preserve">Документация на Систему должна соответствовать требованиям ГОСТ 34.201-2020, ГОСТ 34.602-2020 и ГОСТ 59795-2021. Исключение составляют: «Руководство </w:t>
            </w:r>
            <w:r>
              <w:t>пользователя Системы» и «Руководство администратора Системы».</w:t>
            </w:r>
          </w:p>
          <w:p w14:paraId="E9010000">
            <w:pPr>
              <w:pStyle w:val="Style_2"/>
              <w:widowControl w:val="0"/>
              <w:ind w:firstLine="567"/>
            </w:pPr>
            <w:r>
              <w:t xml:space="preserve">В рамках выполнения работ по внедрению Системы Подрядчик передаёт </w:t>
            </w:r>
            <w:r>
              <w:t>Заказчику следующие документы:</w:t>
            </w:r>
          </w:p>
          <w:p w14:paraId="EA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Пояснительная записка к техническому проекту Системы;</w:t>
            </w:r>
          </w:p>
          <w:p w14:paraId="EB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Руководство администратора Системы;</w:t>
            </w:r>
          </w:p>
          <w:p w14:paraId="EC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Руководство пользователя Системы;</w:t>
            </w:r>
          </w:p>
          <w:p w14:paraId="ED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Программа и методика предварительных испытаний Системы;</w:t>
            </w:r>
          </w:p>
          <w:p w14:paraId="EE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Программа опытной эксплуатации Системы;</w:t>
            </w:r>
          </w:p>
          <w:p w14:paraId="EF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Программа и методика приемочных испытаний Системы;</w:t>
            </w:r>
          </w:p>
          <w:p w14:paraId="F0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Журнал опытной эксплуатации Системы;</w:t>
            </w:r>
          </w:p>
          <w:p w14:paraId="F1010000">
            <w:pPr>
              <w:pStyle w:val="Style_8"/>
              <w:widowControl w:val="0"/>
              <w:numPr>
                <w:ilvl w:val="0"/>
                <w:numId w:val="14"/>
              </w:numPr>
              <w:spacing w:line="240" w:lineRule="auto"/>
              <w:ind w:firstLine="567" w:left="0"/>
            </w:pPr>
            <w:r>
              <w:t>Протоколы и акты для приёмочных испыта</w:t>
            </w:r>
            <w:r>
              <w:t>ний и опытной эксплуатации Системы:</w:t>
            </w:r>
          </w:p>
          <w:p w14:paraId="F2010000">
            <w:pPr>
              <w:pStyle w:val="Style_8"/>
              <w:widowControl w:val="0"/>
              <w:numPr>
                <w:ilvl w:val="0"/>
                <w:numId w:val="26"/>
              </w:numPr>
              <w:spacing w:line="240" w:lineRule="auto"/>
              <w:ind w:firstLine="567" w:left="0"/>
            </w:pPr>
            <w:r>
              <w:t>Протокол проведения предварительных испытаний Системы;</w:t>
            </w:r>
          </w:p>
          <w:p w14:paraId="F3010000">
            <w:pPr>
              <w:pStyle w:val="Style_8"/>
              <w:widowControl w:val="0"/>
              <w:numPr>
                <w:ilvl w:val="0"/>
                <w:numId w:val="27"/>
              </w:numPr>
              <w:spacing w:line="240" w:lineRule="auto"/>
              <w:ind w:firstLine="567" w:left="0"/>
            </w:pPr>
            <w:r>
              <w:t>Акт ввода Системы в опытную эксплуатацию;</w:t>
            </w:r>
          </w:p>
          <w:p w14:paraId="F4010000">
            <w:pPr>
              <w:pStyle w:val="Style_8"/>
              <w:widowControl w:val="0"/>
              <w:numPr>
                <w:ilvl w:val="0"/>
                <w:numId w:val="27"/>
              </w:numPr>
              <w:spacing w:line="240" w:lineRule="auto"/>
              <w:ind w:firstLine="567" w:left="0"/>
            </w:pPr>
            <w:r>
              <w:t>Протокол приёмочных испытаний Системы;</w:t>
            </w:r>
          </w:p>
          <w:p w14:paraId="F5010000">
            <w:pPr>
              <w:pStyle w:val="Style_8"/>
              <w:widowControl w:val="0"/>
              <w:numPr>
                <w:ilvl w:val="0"/>
                <w:numId w:val="27"/>
              </w:numPr>
              <w:spacing w:line="240" w:lineRule="auto"/>
              <w:ind w:firstLine="567" w:left="0"/>
            </w:pPr>
            <w:r>
              <w:t>Акт ввода Системы в постоянную эксплуатацию;</w:t>
            </w:r>
          </w:p>
          <w:p w14:paraId="F6010000">
            <w:pPr>
              <w:pStyle w:val="Style_8"/>
              <w:widowControl w:val="0"/>
              <w:numPr>
                <w:ilvl w:val="0"/>
                <w:numId w:val="27"/>
              </w:numPr>
              <w:spacing w:line="240" w:lineRule="auto"/>
              <w:ind w:firstLine="567" w:left="0"/>
            </w:pPr>
            <w:r>
              <w:t>Акт выполнения работ.</w:t>
            </w:r>
          </w:p>
          <w:p w14:paraId="F7010000">
            <w:pPr>
              <w:pStyle w:val="Style_2"/>
              <w:widowControl w:val="0"/>
              <w:ind w:firstLine="567"/>
            </w:pPr>
            <w:r>
              <w:t xml:space="preserve">Документы должны </w:t>
            </w:r>
            <w:r>
              <w:t>представляться в двух экземплярах на бумажном и электронном носителях. Электронное представление документов должно соответствовать следующим форматам: doc, docx, vsd, pdf, odt, xlsx, ods, pdf).</w:t>
            </w:r>
          </w:p>
          <w:p w14:paraId="F8010000">
            <w:pPr>
              <w:pStyle w:val="Style_2"/>
              <w:widowControl w:val="0"/>
              <w:ind w:firstLine="567"/>
            </w:pPr>
            <w:r>
              <w:t xml:space="preserve">В правом верхнем углу вышеприведённых документов (в том числе </w:t>
            </w:r>
            <w:r>
              <w:t>проектах данных документов) должны быть включены следующие ограничительные пометки:</w:t>
            </w:r>
          </w:p>
          <w:p w14:paraId="F9010000">
            <w:pPr>
              <w:pStyle w:val="Style_2"/>
              <w:widowControl w:val="0"/>
              <w:ind w:firstLine="567"/>
            </w:pPr>
            <w:r>
              <w:t>«Для служебного пользования</w:t>
            </w:r>
          </w:p>
          <w:p w14:paraId="FA010000">
            <w:pPr>
              <w:pStyle w:val="Style_2"/>
              <w:widowControl w:val="0"/>
              <w:ind w:firstLine="567"/>
            </w:pPr>
            <w:r>
              <w:t>Экз. №__».</w:t>
            </w:r>
          </w:p>
          <w:p w14:paraId="FB010000">
            <w:pPr>
              <w:pStyle w:val="Style_2"/>
              <w:widowControl w:val="0"/>
              <w:ind w:firstLine="567"/>
            </w:pPr>
            <w:r>
              <w:t>Передача данных документов (в том числе проектах данных документов) должна осуществляться с использованием защищенных методов. Порядо</w:t>
            </w:r>
            <w:r>
              <w:t>к передачи предварительно доводится Заказчиком Подрядчику.</w:t>
            </w:r>
          </w:p>
          <w:p w14:paraId="FC010000">
            <w:pPr>
              <w:pStyle w:val="Style_2"/>
              <w:widowControl w:val="0"/>
              <w:ind w:firstLine="567"/>
            </w:pPr>
            <w:r>
              <w:t>Вся разработанная документация до её утверждения должна быть согласована с уполномоченными представителями Частного учреждения РМС в течение 5 (пяти) рабочих дней.</w:t>
            </w:r>
          </w:p>
          <w:p w14:paraId="FD010000">
            <w:pPr>
              <w:pStyle w:val="Style_2"/>
              <w:widowControl w:val="0"/>
              <w:ind w:firstLine="567"/>
            </w:pPr>
            <w:r>
              <w:t>Комплект документов, согласованны</w:t>
            </w:r>
            <w:r>
              <w:t>й с Заказчиком, должен быть предоставлен в печатном виде в двух экземплярах (далее один экземпляр остаётся у Подрядчика). Все разрабатываемые документы должны быть выполнены на русском языке. Также предоставляются копии документов в электронном виде на нос</w:t>
            </w:r>
            <w:r>
              <w:t>ителях CD/DVD.</w:t>
            </w:r>
          </w:p>
        </w:tc>
      </w:tr>
    </w:tbl>
    <w:p w14:paraId="FE010000">
      <w:pPr>
        <w:pStyle w:val="Style_4"/>
      </w:pPr>
      <w:r>
        <w:t>Раздел 5. ТРЕБОВАНИЯ К ТЕХНИЧЕСКОМУ ОБУЧЕНИЮ ПЕРСОНАЛА ЗАКАЗЧИКА</w:t>
      </w:r>
    </w:p>
    <w:tbl>
      <w:tblPr>
        <w:tblStyle w:val="Style_5"/>
        <w:tblW w:type="auto" w:w="0"/>
        <w:tblInd w:type="dxa" w:w="-108"/>
        <w:tblLayout w:type="fixed"/>
        <w:tblCellMar>
          <w:left w:type="dxa" w:w="10"/>
          <w:right w:type="dxa" w:w="10"/>
        </w:tblCellMar>
      </w:tblPr>
      <w:tblGrid>
        <w:gridCol w:w="9776"/>
      </w:tblGrid>
      <w:tr>
        <w:tc>
          <w:tcPr>
            <w:tcW w:type="dxa" w:w="977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FF010000">
            <w:pPr>
              <w:pStyle w:val="Style_2"/>
              <w:widowControl w:val="0"/>
              <w:ind w:firstLine="567"/>
            </w:pPr>
            <w:r>
              <w:t>Не предъявляются</w:t>
            </w:r>
          </w:p>
        </w:tc>
      </w:tr>
    </w:tbl>
    <w:p w14:paraId="00020000">
      <w:pPr>
        <w:pStyle w:val="Style_4"/>
      </w:pPr>
      <w:r>
        <w:t>РАЗДЕЛ 6. ПЕРЕЧЕНЬ ПРИНЯТЫХ СОКРАЩЕНИЙ</w:t>
      </w:r>
    </w:p>
    <w:tbl>
      <w:tblPr>
        <w:tblStyle w:val="Style_5"/>
        <w:tblW w:type="auto" w:w="0"/>
        <w:tblLayout w:type="fixed"/>
        <w:tblCellMar>
          <w:left w:type="dxa" w:w="10"/>
          <w:right w:type="dxa" w:w="10"/>
        </w:tblCellMar>
      </w:tblPr>
      <w:tblGrid>
        <w:gridCol w:w="875"/>
        <w:gridCol w:w="2415"/>
        <w:gridCol w:w="6378"/>
      </w:tblGrid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1020000">
            <w:pPr>
              <w:pStyle w:val="Style_2"/>
              <w:widowControl w:val="0"/>
              <w:ind w:firstLine="0"/>
            </w:pPr>
            <w:r>
              <w:t>№ п/п</w:t>
            </w: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2020000">
            <w:pPr>
              <w:pStyle w:val="Style_2"/>
              <w:widowControl w:val="0"/>
              <w:ind w:firstLine="0"/>
            </w:pPr>
            <w:r>
              <w:t>Сокращение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03020000">
            <w:pPr>
              <w:pStyle w:val="Style_2"/>
              <w:widowControl w:val="0"/>
              <w:ind w:firstLine="0"/>
            </w:pPr>
            <w:r>
              <w:t>Расшифровка сокращения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4020000">
            <w:pPr>
              <w:pStyle w:val="Style_8"/>
              <w:widowControl w:val="0"/>
              <w:numPr>
                <w:ilvl w:val="0"/>
                <w:numId w:val="28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5020000">
            <w:pPr>
              <w:pStyle w:val="Style_2"/>
              <w:widowControl w:val="0"/>
              <w:ind w:firstLine="0"/>
            </w:pPr>
            <w:r>
              <w:t>АРМ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6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Автоматизированное рабочее место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7020000">
            <w:pPr>
              <w:pStyle w:val="Style_8"/>
              <w:widowControl w:val="0"/>
              <w:numPr>
                <w:ilvl w:val="0"/>
                <w:numId w:val="29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8020000">
            <w:pPr>
              <w:pStyle w:val="Style_2"/>
              <w:widowControl w:val="0"/>
              <w:ind w:firstLine="0"/>
            </w:pPr>
            <w:r>
              <w:t>АС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9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Автоматизированная система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20000">
            <w:pPr>
              <w:pStyle w:val="Style_8"/>
              <w:widowControl w:val="0"/>
              <w:numPr>
                <w:ilvl w:val="0"/>
                <w:numId w:val="29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B020000">
            <w:pPr>
              <w:pStyle w:val="Style_2"/>
              <w:widowControl w:val="0"/>
              <w:ind w:firstLine="0"/>
            </w:pPr>
            <w:r>
              <w:t>БД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C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База данных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D020000">
            <w:pPr>
              <w:pStyle w:val="Style_8"/>
              <w:widowControl w:val="0"/>
              <w:numPr>
                <w:ilvl w:val="0"/>
                <w:numId w:val="29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E020000">
            <w:pPr>
              <w:pStyle w:val="Style_2"/>
              <w:widowControl w:val="0"/>
              <w:ind w:firstLine="0"/>
            </w:pPr>
            <w:r>
              <w:t>ИБ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F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Информационная безопасность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0020000">
            <w:pPr>
              <w:pStyle w:val="Style_8"/>
              <w:widowControl w:val="0"/>
              <w:numPr>
                <w:ilvl w:val="0"/>
                <w:numId w:val="29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1020000">
            <w:pPr>
              <w:pStyle w:val="Style_2"/>
              <w:widowControl w:val="0"/>
              <w:ind w:firstLine="0"/>
            </w:pPr>
            <w:r>
              <w:t>ИС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Информационная система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3020000">
            <w:pPr>
              <w:pStyle w:val="Style_8"/>
              <w:widowControl w:val="0"/>
              <w:numPr>
                <w:ilvl w:val="0"/>
                <w:numId w:val="29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20000">
            <w:pPr>
              <w:pStyle w:val="Style_2"/>
              <w:widowControl w:val="0"/>
              <w:ind w:firstLine="0"/>
            </w:pPr>
            <w:r>
              <w:t>ОС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Операционная система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20000">
            <w:pPr>
              <w:pStyle w:val="Style_8"/>
              <w:widowControl w:val="0"/>
              <w:numPr>
                <w:ilvl w:val="0"/>
                <w:numId w:val="29"/>
              </w:numPr>
              <w:spacing w:line="240" w:lineRule="auto"/>
              <w:ind w:firstLine="0" w:left="0"/>
            </w:pP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20000">
            <w:pPr>
              <w:pStyle w:val="Style_2"/>
              <w:widowControl w:val="0"/>
              <w:ind w:firstLine="0"/>
            </w:pPr>
            <w:r>
              <w:t>ПО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8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Программное обеспечение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9020000">
            <w:pPr>
              <w:pStyle w:val="Style_8"/>
              <w:widowControl w:val="0"/>
              <w:spacing w:line="240" w:lineRule="auto"/>
              <w:ind w:firstLine="0" w:left="0"/>
            </w:pPr>
            <w:r>
              <w:t>8.</w:t>
            </w: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A020000">
            <w:pPr>
              <w:pStyle w:val="Style_2"/>
              <w:widowControl w:val="0"/>
              <w:ind w:firstLine="0"/>
            </w:pPr>
            <w:r>
              <w:t>Токен OTP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B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 xml:space="preserve">Программное обеспечение, которое используется в системе двухфакторной аутентификации для генерации одноразовых </w:t>
            </w:r>
            <w:r>
              <w:rPr>
                <w:i w:val="1"/>
              </w:rPr>
              <w:t>паролей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C020000">
            <w:pPr>
              <w:pStyle w:val="Style_8"/>
              <w:widowControl w:val="0"/>
              <w:spacing w:line="240" w:lineRule="auto"/>
              <w:ind w:firstLine="0" w:left="0"/>
            </w:pPr>
            <w:r>
              <w:t>9.</w:t>
            </w: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D020000">
            <w:pPr>
              <w:pStyle w:val="Style_2"/>
              <w:widowControl w:val="0"/>
              <w:ind w:firstLine="0"/>
            </w:pPr>
            <w:r>
              <w:t>ТЗ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Техническое задание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F020000">
            <w:pPr>
              <w:pStyle w:val="Style_8"/>
              <w:widowControl w:val="0"/>
              <w:spacing w:line="240" w:lineRule="auto"/>
              <w:ind w:firstLine="0" w:left="0"/>
            </w:pPr>
            <w:r>
              <w:t>10.</w:t>
            </w: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0020000">
            <w:pPr>
              <w:pStyle w:val="Style_2"/>
              <w:widowControl w:val="0"/>
              <w:ind w:firstLine="0"/>
            </w:pPr>
            <w:r>
              <w:t>ФСБ России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1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Федеральная служба безопасности Российской Федерации</w:t>
            </w:r>
          </w:p>
        </w:tc>
      </w:tr>
      <w:tr>
        <w:trPr>
          <w:trHeight w:hRule="atLeast" w:val="399"/>
        </w:trPr>
        <w:tc>
          <w:tcPr>
            <w:tcW w:type="dxa" w:w="8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2020000">
            <w:pPr>
              <w:pStyle w:val="Style_8"/>
              <w:widowControl w:val="0"/>
              <w:spacing w:line="240" w:lineRule="auto"/>
              <w:ind w:firstLine="0" w:left="0"/>
            </w:pPr>
            <w:r>
              <w:t>11.</w:t>
            </w:r>
          </w:p>
        </w:tc>
        <w:tc>
          <w:tcPr>
            <w:tcW w:type="dxa" w:w="24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3020000">
            <w:pPr>
              <w:pStyle w:val="Style_2"/>
              <w:widowControl w:val="0"/>
              <w:ind w:firstLine="0"/>
            </w:pPr>
            <w:r>
              <w:t>ФСТЭК России</w:t>
            </w:r>
          </w:p>
        </w:tc>
        <w:tc>
          <w:tcPr>
            <w:tcW w:type="dxa" w:w="63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4020000">
            <w:pPr>
              <w:pStyle w:val="Style_2"/>
              <w:widowControl w:val="0"/>
              <w:ind w:firstLine="0"/>
              <w:rPr>
                <w:i w:val="1"/>
              </w:rPr>
            </w:pPr>
            <w:r>
              <w:rPr>
                <w:i w:val="1"/>
              </w:rPr>
              <w:t>Федеральная служба по техническому и экспортному контролю</w:t>
            </w:r>
          </w:p>
        </w:tc>
      </w:tr>
    </w:tbl>
    <w:p w14:paraId="25020000">
      <w:pPr>
        <w:pStyle w:val="Style_4"/>
      </w:pPr>
    </w:p>
    <w:p w14:paraId="26020000">
      <w:pPr>
        <w:pStyle w:val="Style_4"/>
      </w:pPr>
      <w:r>
        <w:t>РАЗДЕЛ 7. ПЕРЕЧЕНЬ ПРИЛОЖЕНИЙ</w:t>
      </w:r>
    </w:p>
    <w:p w14:paraId="27020000">
      <w:pPr>
        <w:pStyle w:val="Style_2"/>
        <w:widowControl w:val="1"/>
        <w:tabs>
          <w:tab w:leader="none" w:pos="9355" w:val="right"/>
        </w:tabs>
        <w:ind w:firstLine="567"/>
      </w:pPr>
    </w:p>
    <w:p w14:paraId="28020000">
      <w:pPr>
        <w:pStyle w:val="Style_2"/>
        <w:widowControl w:val="1"/>
        <w:tabs>
          <w:tab w:leader="none" w:pos="9355" w:val="right"/>
        </w:tabs>
        <w:ind w:firstLine="567"/>
      </w:pPr>
    </w:p>
    <w:p w14:paraId="29020000">
      <w:pPr>
        <w:pStyle w:val="Style_2"/>
        <w:widowControl w:val="1"/>
        <w:tabs>
          <w:tab w:leader="none" w:pos="9355" w:val="right"/>
        </w:tabs>
        <w:ind w:firstLine="567"/>
        <w:jc w:val="right"/>
      </w:pPr>
    </w:p>
    <w:p w14:paraId="2A020000">
      <w:pPr>
        <w:pStyle w:val="Style_2"/>
        <w:widowControl w:val="1"/>
        <w:tabs>
          <w:tab w:leader="none" w:pos="9355" w:val="right"/>
        </w:tabs>
        <w:ind w:firstLine="567"/>
        <w:jc w:val="right"/>
      </w:pPr>
    </w:p>
    <w:p w14:paraId="2B020000">
      <w:pPr>
        <w:pStyle w:val="Style_2"/>
        <w:widowControl w:val="1"/>
        <w:tabs>
          <w:tab w:leader="none" w:pos="9355" w:val="right"/>
        </w:tabs>
        <w:ind w:firstLine="567"/>
        <w:jc w:val="right"/>
      </w:pPr>
    </w:p>
    <w:p w14:paraId="2C020000">
      <w:pPr>
        <w:pStyle w:val="Style_2"/>
        <w:widowControl w:val="1"/>
        <w:tabs>
          <w:tab w:leader="none" w:pos="9355" w:val="right"/>
        </w:tabs>
        <w:ind w:firstLine="567"/>
        <w:jc w:val="right"/>
      </w:pPr>
    </w:p>
    <w:p w14:paraId="2D020000">
      <w:pPr>
        <w:pStyle w:val="Style_2"/>
        <w:pageBreakBefore w:val="1"/>
        <w:widowControl w:val="1"/>
        <w:tabs>
          <w:tab w:leader="none" w:pos="9355" w:val="right"/>
        </w:tabs>
        <w:ind w:firstLine="567"/>
        <w:jc w:val="right"/>
      </w:pPr>
      <w:r>
        <w:t>Приложение №1 к Техническому заданию</w:t>
      </w:r>
    </w:p>
    <w:p w14:paraId="2E020000">
      <w:pPr>
        <w:pStyle w:val="Style_2"/>
        <w:widowControl w:val="1"/>
        <w:tabs>
          <w:tab w:leader="none" w:pos="9355" w:val="right"/>
        </w:tabs>
        <w:ind w:firstLine="567"/>
      </w:pPr>
    </w:p>
    <w:p w14:paraId="2F020000">
      <w:pPr>
        <w:pStyle w:val="Style_2"/>
        <w:widowControl w:val="1"/>
        <w:ind w:firstLine="0"/>
        <w:jc w:val="center"/>
      </w:pPr>
      <w:bookmarkStart w:id="2" w:name="_Ref232079023"/>
      <w:bookmarkEnd w:id="2"/>
      <w:r>
        <w:rPr>
          <w:rFonts w:ascii="PT Astra Serif" w:hAnsi="PT Astra Serif"/>
          <w:b w:val="1"/>
        </w:rPr>
        <w:t>Состав и содержание Услуг (Работ)</w:t>
      </w:r>
    </w:p>
    <w:p w14:paraId="30020000">
      <w:pPr>
        <w:pStyle w:val="Style_2"/>
        <w:widowControl w:val="1"/>
        <w:ind w:firstLine="0"/>
        <w:jc w:val="center"/>
        <w:rPr>
          <w:b w:val="1"/>
          <w:sz w:val="24"/>
        </w:rPr>
      </w:pPr>
    </w:p>
    <w:tbl>
      <w:tblPr>
        <w:tblStyle w:val="Style_5"/>
        <w:tblW w:type="auto" w:w="0"/>
        <w:tblInd w:type="dxa" w:w="-108"/>
        <w:tblLayout w:type="fixed"/>
        <w:tblCellMar>
          <w:left w:type="dxa" w:w="10"/>
          <w:right w:type="dxa" w:w="10"/>
        </w:tblCellMar>
      </w:tblPr>
      <w:tblGrid>
        <w:gridCol w:w="587"/>
        <w:gridCol w:w="4322"/>
        <w:gridCol w:w="2813"/>
        <w:gridCol w:w="2278"/>
      </w:tblGrid>
      <w:tr>
        <w:trPr>
          <w:trHeight w:hRule="atLeast" w:val="241"/>
        </w:trPr>
        <w:tc>
          <w:tcPr>
            <w:tcW w:type="dxa" w:w="58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1020000">
            <w:pPr>
              <w:pStyle w:val="Style_2"/>
              <w:widowControl w:val="0"/>
              <w:spacing w:after="200"/>
              <w:ind w:firstLine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№</w:t>
            </w:r>
          </w:p>
        </w:tc>
        <w:tc>
          <w:tcPr>
            <w:tcW w:type="dxa" w:w="432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2020000">
            <w:pPr>
              <w:pStyle w:val="Style_2"/>
              <w:widowControl w:val="0"/>
              <w:spacing w:after="200"/>
              <w:ind w:firstLine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Наименование</w:t>
            </w:r>
          </w:p>
        </w:tc>
        <w:tc>
          <w:tcPr>
            <w:tcW w:type="dxa" w:w="509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3020000">
            <w:pPr>
              <w:pStyle w:val="Style_2"/>
              <w:widowControl w:val="0"/>
              <w:spacing w:after="200"/>
              <w:ind w:firstLine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Срок оказания Услуг (Работ)</w:t>
            </w:r>
          </w:p>
        </w:tc>
      </w:tr>
      <w:tr>
        <w:tc>
          <w:tcPr>
            <w:tcW w:type="dxa" w:w="58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432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281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20000">
            <w:pPr>
              <w:pStyle w:val="Style_2"/>
              <w:widowControl w:val="0"/>
              <w:spacing w:after="200"/>
              <w:ind w:firstLine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Начало оказания Услуг (Работ)</w:t>
            </w:r>
          </w:p>
        </w:tc>
        <w:tc>
          <w:tcPr>
            <w:tcW w:type="dxa" w:w="22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5020000">
            <w:pPr>
              <w:pStyle w:val="Style_2"/>
              <w:widowControl w:val="0"/>
              <w:spacing w:after="200"/>
              <w:ind w:firstLine="0"/>
              <w:jc w:val="center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Окончание оказания Услуг (Работ)</w:t>
            </w:r>
          </w:p>
        </w:tc>
      </w:tr>
      <w:tr>
        <w:trPr>
          <w:trHeight w:hRule="atLeast" w:val="485"/>
        </w:trPr>
        <w:tc>
          <w:tcPr>
            <w:tcW w:type="dxa" w:w="58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6020000">
            <w:pPr>
              <w:pStyle w:val="Style_8"/>
              <w:widowControl w:val="0"/>
              <w:numPr>
                <w:ilvl w:val="0"/>
                <w:numId w:val="30"/>
              </w:numPr>
              <w:spacing w:after="200" w:line="240" w:lineRule="auto"/>
              <w:ind w:firstLine="0" w:left="0"/>
              <w:jc w:val="center"/>
              <w:rPr>
                <w:sz w:val="24"/>
              </w:rPr>
            </w:pPr>
          </w:p>
        </w:tc>
        <w:tc>
          <w:tcPr>
            <w:tcW w:type="dxa" w:w="4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7020000">
            <w:pPr>
              <w:pStyle w:val="Style_2"/>
              <w:widowControl w:val="0"/>
              <w:tabs>
                <w:tab w:leader="none" w:pos="2329" w:val="left"/>
              </w:tabs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Этап 1. Предпроектное обследование</w:t>
            </w:r>
          </w:p>
        </w:tc>
        <w:tc>
          <w:tcPr>
            <w:tcW w:type="dxa" w:w="281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20000">
            <w:pPr>
              <w:pStyle w:val="Style_2"/>
              <w:widowControl w:val="0"/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 даты заключения договора</w:t>
            </w:r>
          </w:p>
        </w:tc>
        <w:tc>
          <w:tcPr>
            <w:tcW w:type="dxa" w:w="22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20000">
            <w:pPr>
              <w:pStyle w:val="Style_2"/>
              <w:widowControl w:val="0"/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 рабочих дней</w:t>
            </w:r>
          </w:p>
        </w:tc>
      </w:tr>
      <w:tr>
        <w:trPr>
          <w:trHeight w:hRule="atLeast" w:val="488"/>
        </w:trPr>
        <w:tc>
          <w:tcPr>
            <w:tcW w:type="dxa" w:w="58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A020000">
            <w:pPr>
              <w:pStyle w:val="Style_8"/>
              <w:widowControl w:val="0"/>
              <w:numPr>
                <w:ilvl w:val="0"/>
                <w:numId w:val="31"/>
              </w:numPr>
              <w:spacing w:after="200" w:line="240" w:lineRule="auto"/>
              <w:ind w:firstLine="0" w:left="0"/>
              <w:jc w:val="center"/>
              <w:rPr>
                <w:sz w:val="24"/>
              </w:rPr>
            </w:pPr>
          </w:p>
        </w:tc>
        <w:tc>
          <w:tcPr>
            <w:tcW w:type="dxa" w:w="4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B020000">
            <w:pPr>
              <w:pStyle w:val="Style_8"/>
              <w:widowControl w:val="0"/>
              <w:tabs>
                <w:tab w:leader="none" w:pos="2329" w:val="left"/>
              </w:tabs>
              <w:spacing w:after="200" w:line="240" w:lineRule="auto"/>
              <w:ind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>Этап 2. Проектирование Системы</w:t>
            </w:r>
          </w:p>
        </w:tc>
        <w:tc>
          <w:tcPr>
            <w:tcW w:type="dxa" w:w="281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20000">
            <w:pPr>
              <w:pStyle w:val="Style_2"/>
              <w:widowControl w:val="0"/>
              <w:tabs>
                <w:tab w:leader="none" w:pos="2329" w:val="left"/>
              </w:tabs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 даты окончания этапа 1</w:t>
            </w:r>
          </w:p>
        </w:tc>
        <w:tc>
          <w:tcPr>
            <w:tcW w:type="dxa" w:w="22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D020000">
            <w:pPr>
              <w:pStyle w:val="Style_2"/>
              <w:widowControl w:val="0"/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 рабочих дней</w:t>
            </w:r>
          </w:p>
        </w:tc>
      </w:tr>
      <w:tr>
        <w:trPr>
          <w:trHeight w:hRule="atLeast" w:val="521"/>
        </w:trPr>
        <w:tc>
          <w:tcPr>
            <w:tcW w:type="dxa" w:w="58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E020000">
            <w:pPr>
              <w:pStyle w:val="Style_8"/>
              <w:widowControl w:val="0"/>
              <w:numPr>
                <w:ilvl w:val="0"/>
                <w:numId w:val="31"/>
              </w:numPr>
              <w:spacing w:after="200" w:line="240" w:lineRule="auto"/>
              <w:ind w:firstLine="0" w:left="0"/>
              <w:jc w:val="center"/>
              <w:rPr>
                <w:sz w:val="24"/>
              </w:rPr>
            </w:pPr>
          </w:p>
        </w:tc>
        <w:tc>
          <w:tcPr>
            <w:tcW w:type="dxa" w:w="4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F020000">
            <w:pPr>
              <w:pStyle w:val="Style_8"/>
              <w:widowControl w:val="0"/>
              <w:tabs>
                <w:tab w:leader="none" w:pos="2329" w:val="left"/>
              </w:tabs>
              <w:spacing w:after="200" w:line="240" w:lineRule="auto"/>
              <w:ind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>Этап 3. Внедрение Системы</w:t>
            </w:r>
          </w:p>
        </w:tc>
        <w:tc>
          <w:tcPr>
            <w:tcW w:type="dxa" w:w="281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0020000">
            <w:pPr>
              <w:pStyle w:val="Style_2"/>
              <w:widowControl w:val="0"/>
              <w:tabs>
                <w:tab w:leader="none" w:pos="2329" w:val="left"/>
              </w:tabs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 даты окончания этапа 2</w:t>
            </w:r>
          </w:p>
        </w:tc>
        <w:tc>
          <w:tcPr>
            <w:tcW w:type="dxa" w:w="22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20000">
            <w:pPr>
              <w:pStyle w:val="Style_2"/>
              <w:widowControl w:val="0"/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30 рабочих дней</w:t>
            </w:r>
          </w:p>
        </w:tc>
      </w:tr>
      <w:tr>
        <w:trPr>
          <w:trHeight w:hRule="atLeast" w:val="584"/>
        </w:trPr>
        <w:tc>
          <w:tcPr>
            <w:tcW w:type="dxa" w:w="58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2020000">
            <w:pPr>
              <w:pStyle w:val="Style_8"/>
              <w:widowControl w:val="0"/>
              <w:numPr>
                <w:ilvl w:val="0"/>
                <w:numId w:val="31"/>
              </w:numPr>
              <w:spacing w:after="200" w:line="240" w:lineRule="auto"/>
              <w:ind w:firstLine="0" w:left="0"/>
              <w:jc w:val="center"/>
              <w:rPr>
                <w:sz w:val="24"/>
              </w:rPr>
            </w:pPr>
          </w:p>
        </w:tc>
        <w:tc>
          <w:tcPr>
            <w:tcW w:type="dxa" w:w="4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3020000">
            <w:pPr>
              <w:pStyle w:val="Style_8"/>
              <w:widowControl w:val="0"/>
              <w:tabs>
                <w:tab w:leader="none" w:pos="2329" w:val="left"/>
              </w:tabs>
              <w:spacing w:after="200" w:line="240" w:lineRule="auto"/>
              <w:ind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>Этап 4. Перевод пользователей на применение двухфакторной аутентификации</w:t>
            </w:r>
          </w:p>
        </w:tc>
        <w:tc>
          <w:tcPr>
            <w:tcW w:type="dxa" w:w="281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4020000">
            <w:pPr>
              <w:pStyle w:val="Style_2"/>
              <w:widowControl w:val="0"/>
              <w:tabs>
                <w:tab w:leader="none" w:pos="2329" w:val="left"/>
              </w:tabs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 даты окончания этапа 2</w:t>
            </w:r>
          </w:p>
        </w:tc>
        <w:tc>
          <w:tcPr>
            <w:tcW w:type="dxa" w:w="22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5020000">
            <w:pPr>
              <w:pStyle w:val="Style_2"/>
              <w:widowControl w:val="0"/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30 рабочих дней</w:t>
            </w:r>
          </w:p>
        </w:tc>
      </w:tr>
      <w:tr>
        <w:trPr>
          <w:trHeight w:hRule="atLeast" w:val="1361"/>
        </w:trPr>
        <w:tc>
          <w:tcPr>
            <w:tcW w:type="dxa" w:w="58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6020000">
            <w:pPr>
              <w:pStyle w:val="Style_8"/>
              <w:widowControl w:val="0"/>
              <w:numPr>
                <w:ilvl w:val="0"/>
                <w:numId w:val="31"/>
              </w:numPr>
              <w:spacing w:after="200" w:line="240" w:lineRule="auto"/>
              <w:ind w:firstLine="0" w:left="0"/>
              <w:jc w:val="center"/>
              <w:rPr>
                <w:sz w:val="24"/>
              </w:rPr>
            </w:pPr>
          </w:p>
        </w:tc>
        <w:tc>
          <w:tcPr>
            <w:tcW w:type="dxa" w:w="432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7020000">
            <w:pPr>
              <w:pStyle w:val="Style_8"/>
              <w:widowControl w:val="0"/>
              <w:tabs>
                <w:tab w:leader="none" w:pos="2329" w:val="left"/>
              </w:tabs>
              <w:spacing w:after="200" w:line="240" w:lineRule="auto"/>
              <w:ind w:firstLine="0"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Этап 5. Оказание услуг </w:t>
            </w:r>
            <w:r>
              <w:rPr>
                <w:sz w:val="24"/>
              </w:rPr>
              <w:t>технического сопровождения Системы</w:t>
            </w:r>
          </w:p>
        </w:tc>
        <w:tc>
          <w:tcPr>
            <w:tcW w:type="dxa" w:w="281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8020000">
            <w:pPr>
              <w:pStyle w:val="Style_2"/>
              <w:widowControl w:val="0"/>
              <w:tabs>
                <w:tab w:leader="none" w:pos="2329" w:val="left"/>
              </w:tabs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 даты подписания Акта ввода Системы в промышленную эксплуатацию (Окончание Этапа 4)</w:t>
            </w:r>
          </w:p>
        </w:tc>
        <w:tc>
          <w:tcPr>
            <w:tcW w:type="dxa" w:w="227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9020000">
            <w:pPr>
              <w:pStyle w:val="Style_2"/>
              <w:widowControl w:val="0"/>
              <w:spacing w:after="20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 течении 12 месяцев</w:t>
            </w:r>
          </w:p>
        </w:tc>
      </w:tr>
    </w:tbl>
    <w:p w14:paraId="4A020000">
      <w:pPr>
        <w:pStyle w:val="Style_2"/>
        <w:widowControl w:val="1"/>
        <w:ind w:firstLine="567"/>
        <w:rPr>
          <w:highlight w:val="yellow"/>
        </w:rPr>
      </w:pPr>
    </w:p>
    <w:p w14:paraId="4B020000">
      <w:pPr>
        <w:pStyle w:val="Style_2"/>
        <w:widowControl w:val="1"/>
        <w:ind w:firstLine="567"/>
        <w:rPr>
          <w:highlight w:val="yellow"/>
        </w:rPr>
      </w:pPr>
    </w:p>
    <w:p w14:paraId="4C020000">
      <w:pPr>
        <w:pStyle w:val="Style_2"/>
        <w:widowControl w:val="1"/>
        <w:ind w:firstLine="567"/>
        <w:rPr>
          <w:highlight w:val="yellow"/>
        </w:rPr>
      </w:pPr>
    </w:p>
    <w:p w14:paraId="4D020000">
      <w:pPr>
        <w:pStyle w:val="Style_4"/>
      </w:pPr>
    </w:p>
    <w:sectPr>
      <w:headerReference r:id="rId1" w:type="default"/>
      <w:footerReference r:id="rId2" w:type="default"/>
      <w:pgSz w:h="16838" w:orient="portrait" w:w="11906"/>
      <w:pgMar w:bottom="1134" w:footer="720" w:gutter="0" w:header="708" w:left="1200" w:right="706" w:top="1134"/>
    </w:sectPr>
  </w:body>
</w:document>
</file>

<file path=word/endnotes.xml><?xml version="1.0" encoding="utf-8"?>
<w:endnot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<w:endnote w:id="-1" w:type="separator">
    <w:p w14:paraId="57020000">
      <w:r>
        <w:separator/>
      </w:r>
    </w:p>
  </w:endnote>
  <w:endnote w:id="0" w:type="continuationSeparator">
    <w:p w14:paraId="58020000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r>
      <w:br/>
    </w:r>
  </w:p>
</w:ftr>
</file>

<file path=word/footnotes.xml><?xml version="1.0" encoding="utf-8"?>
<w:footnot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footnote w:id="-1" w:type="separator">
    <w:p w14:paraId="4E020000">
      <w:r>
        <w:separator/>
      </w:r>
    </w:p>
  </w:footnote>
  <w:footnote w:id="0" w:type="continuationSeparator">
    <w:p w14:paraId="4F020000">
      <w:r>
        <w:continuationSeparator/>
      </w:r>
    </w:p>
  </w:footnote>
  <w:footnote w:id="1">
    <w:p w14:paraId="50020000">
      <w:pPr>
        <w:pStyle w:val="Style_511"/>
      </w:pPr>
      <w:r>
        <w:rPr>
          <w:vertAlign w:val="superscript"/>
        </w:rPr>
        <w:footnoteRef/>
      </w:r>
      <w:r>
        <w:t xml:space="preserve"> </w:t>
      </w:r>
      <w:r>
        <w:rPr>
          <w:sz w:val="19"/>
        </w:rPr>
        <w:t>Минорное обновление - Обновление п</w:t>
      </w:r>
      <w:r>
        <w:rPr>
          <w:sz w:val="19"/>
        </w:rPr>
        <w:t>рограммного обеспечения, изменяющее вторую цифру номера версии (x.Y.z) и добавляющее новую функциональность с сохранением полной обратной совместимости с предыдущими версиями той же мажорной линейки</w:t>
      </w:r>
    </w:p>
  </w:footnote>
  <w:footnote w:id="2">
    <w:p w14:paraId="51020000">
      <w:pPr>
        <w:pStyle w:val="Style_511"/>
      </w:pPr>
      <w:r>
        <w:rPr>
          <w:vertAlign w:val="superscript"/>
        </w:rPr>
        <w:footnoteRef/>
      </w:r>
      <w:r>
        <w:rPr>
          <w:sz w:val="19"/>
        </w:rPr>
        <w:t xml:space="preserve"> Учет ведётся только в пределах времени, указанного в п.3.2.4.1 настоящего Технического задания.</w:t>
      </w:r>
    </w:p>
  </w:footnote>
  <w:footnote w:id="3">
    <w:p w14:paraId="52020000">
      <w:pPr>
        <w:pStyle w:val="Style_2"/>
      </w:pPr>
      <w:r>
        <w:rPr>
          <w:vertAlign w:val="superscript"/>
        </w:rPr>
        <w:footnoteRef/>
      </w:r>
      <w:r>
        <w:rPr>
          <w:sz w:val="23"/>
        </w:rPr>
        <w:t xml:space="preserve"> </w:t>
      </w:r>
      <w:r>
        <w:rPr>
          <w:sz w:val="19"/>
        </w:rPr>
        <w:t>В зачет времени решения принимаются только те периоды, когда работы по запросу находятся в зоне ответственности Подрядчика (время пред</w:t>
      </w:r>
      <w:r>
        <w:rPr>
          <w:sz w:val="19"/>
        </w:rPr>
        <w:t>оставления Заказчиком недостающей информации Подрядчику не учитывается). Время решения также увеличивается на 2 (Два) часа при необходимости выезда специалиста Подрядчика в офис Заказчика, за исключением Инцидентов, по которым установлен 1 приоритеты.</w:t>
      </w:r>
    </w:p>
  </w:footnote>
  <w:footnote w:id="4">
    <w:p w14:paraId="53020000">
      <w:pPr>
        <w:pStyle w:val="Style_511"/>
      </w:pPr>
      <w:r>
        <w:rPr>
          <w:vertAlign w:val="superscript"/>
        </w:rPr>
        <w:footnoteRef/>
      </w:r>
      <w:r>
        <w:rPr>
          <w:sz w:val="19"/>
        </w:rPr>
        <w:t xml:space="preserve"> Учет ведётся только в пределах времени, указанного в п.3 настоящего Технического задания.</w:t>
      </w:r>
    </w:p>
  </w:footnote>
  <w:footnote w:id="5">
    <w:p w14:paraId="54020000">
      <w:pPr>
        <w:pStyle w:val="Style_2"/>
      </w:pPr>
      <w:r>
        <w:rPr>
          <w:vertAlign w:val="superscript"/>
        </w:rPr>
        <w:footnoteRef/>
      </w:r>
      <w:r>
        <w:rPr>
          <w:sz w:val="23"/>
        </w:rPr>
        <w:t xml:space="preserve"> </w:t>
      </w:r>
      <w:r>
        <w:rPr>
          <w:sz w:val="19"/>
        </w:rPr>
        <w:t>В зачет времени решения принимаются только те периоды, когда работы по запросу находятся в зоне ответственности Подрядчика (время предоставления Заказчиком недостающей информации Подрядчику не учитывается).</w:t>
      </w:r>
    </w:p>
  </w:footnote>
  <w:footnote w:id="6">
    <w:p w14:paraId="55020000">
      <w:pPr>
        <w:pStyle w:val="Style_511"/>
      </w:pPr>
      <w:r>
        <w:rPr>
          <w:vertAlign w:val="superscript"/>
        </w:rPr>
        <w:footnoteRef/>
      </w:r>
      <w:r>
        <w:rPr>
          <w:sz w:val="19"/>
        </w:rPr>
        <w:t xml:space="preserve"> Учет ведётся только в пределах времени, указанного в п.3.2.4.1 настоящего Техн</w:t>
      </w:r>
      <w:r>
        <w:rPr>
          <w:sz w:val="19"/>
        </w:rPr>
        <w:t>ического задания.</w:t>
      </w:r>
    </w:p>
  </w:footnote>
  <w:footnote w:id="7">
    <w:p w14:paraId="56020000">
      <w:pPr>
        <w:pStyle w:val="Style_2"/>
      </w:pPr>
      <w:r>
        <w:rPr>
          <w:vertAlign w:val="superscript"/>
        </w:rPr>
        <w:footnoteRef/>
      </w:r>
      <w:r>
        <w:rPr>
          <w:sz w:val="23"/>
        </w:rPr>
        <w:t xml:space="preserve"> </w:t>
      </w:r>
      <w:r>
        <w:rPr>
          <w:sz w:val="19"/>
        </w:rPr>
        <w:t>В зачет времени решения принимаются только те периоды, когда работы по запросу находятся в зоне ответственности Подрядчика (время предоставления Заказчиком недостающей информации Подрядчику не учитывается).</w:t>
      </w:r>
    </w:p>
  </w:footnote>
</w:footnote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−"/>
      <w:lvlJc w:val="left"/>
      <w:pPr>
        <w:widowControl w:val="1"/>
        <w:ind w:hanging="360" w:left="928"/>
      </w:pPr>
      <w:rPr>
        <w:rFonts w:ascii="Times New Roman" w:hAnsi="Times New Roman"/>
      </w:rPr>
    </w:lvl>
    <w:lvl w:ilvl="1">
      <w:numFmt w:val="bullet"/>
      <w:lvlText w:val="o"/>
      <w:lvlJc w:val="left"/>
      <w:pPr>
        <w:widowControl w:val="1"/>
        <w:ind w:hanging="360" w:left="2717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3437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4157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4877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5597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6317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7037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757"/>
      </w:pPr>
      <w:rPr>
        <w:rFonts w:ascii="Wingdings" w:hAnsi="Wingdings"/>
      </w:rPr>
    </w:lvl>
  </w:abstractNum>
  <w:abstractNum w:abstractNumId="1">
    <w:lvl w:ilvl="0">
      <w:numFmt w:val="bullet"/>
      <w:lvlText w:val="−"/>
      <w:lvlJc w:val="left"/>
      <w:pPr>
        <w:widowControl w:val="1"/>
        <w:ind w:hanging="360" w:left="1997"/>
      </w:pPr>
      <w:rPr>
        <w:rFonts w:ascii="Times New Roman" w:hAnsi="Times New Roman"/>
      </w:rPr>
    </w:lvl>
    <w:lvl w:ilvl="1">
      <w:numFmt w:val="bullet"/>
      <w:lvlText w:val="o"/>
      <w:lvlJc w:val="left"/>
      <w:pPr>
        <w:widowControl w:val="1"/>
        <w:ind w:hanging="360" w:left="2717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3437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4157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4877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5597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6317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7037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757"/>
      </w:pPr>
      <w:rPr>
        <w:rFonts w:ascii="Wingdings" w:hAnsi="Wingdings"/>
      </w:rPr>
    </w:lvl>
  </w:abstractNum>
  <w:abstractNum w:abstractNumId="2">
    <w:lvl w:ilvl="0">
      <w:numFmt w:val="bullet"/>
      <w:lvlText w:val=""/>
      <w:lvlJc w:val="left"/>
      <w:pPr>
        <w:widowControl w:val="1"/>
        <w:ind w:hanging="360" w:left="1287"/>
      </w:pPr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2007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727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3447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4167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887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607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6327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047"/>
      </w:pPr>
      <w:rPr>
        <w:rFonts w:ascii="Wingdings" w:hAnsi="Wingdings"/>
      </w:rPr>
    </w:lvl>
  </w:abstractNum>
  <w:abstractNum w:abstractNumId="3">
    <w:lvl w:ilvl="0">
      <w:start w:val="2"/>
      <w:numFmt w:val="decimal"/>
      <w:lvlText w:val="%1."/>
      <w:lvlJc w:val="left"/>
      <w:pPr>
        <w:widowControl w:val="1"/>
        <w:ind w:hanging="540" w:left="540"/>
      </w:pPr>
    </w:lvl>
    <w:lvl w:ilvl="1">
      <w:start w:val="2"/>
      <w:numFmt w:val="decimal"/>
      <w:lvlText w:val="%1.%2."/>
      <w:lvlJc w:val="left"/>
      <w:pPr>
        <w:widowControl w:val="1"/>
        <w:ind w:hanging="540" w:left="540"/>
      </w:pPr>
    </w:lvl>
    <w:lvl w:ilvl="2">
      <w:start w:val="1"/>
      <w:numFmt w:val="decimal"/>
      <w:lvlText w:val="%1.%2.%3."/>
      <w:lvlJc w:val="left"/>
      <w:pPr>
        <w:widowControl w:val="1"/>
        <w:ind w:hanging="720" w:left="720"/>
      </w:pPr>
    </w:lvl>
    <w:lvl w:ilvl="3">
      <w:start w:val="1"/>
      <w:numFmt w:val="decimal"/>
      <w:lvlText w:val="%1.%2.%3.%4."/>
      <w:lvlJc w:val="left"/>
      <w:pPr>
        <w:widowControl w:val="1"/>
        <w:ind w:hanging="720" w:left="720"/>
      </w:pPr>
    </w:lvl>
    <w:lvl w:ilvl="4">
      <w:start w:val="1"/>
      <w:numFmt w:val="decimal"/>
      <w:lvlText w:val="%1.%2.%3.%4.%5."/>
      <w:lvlJc w:val="left"/>
      <w:pPr>
        <w:widowControl w:val="1"/>
        <w:ind w:hanging="1080" w:left="1080"/>
      </w:pPr>
    </w:lvl>
    <w:lvl w:ilvl="5">
      <w:start w:val="1"/>
      <w:numFmt w:val="decimal"/>
      <w:lvlText w:val="%1.%2.%3.%4.%5.%6."/>
      <w:lvlJc w:val="left"/>
      <w:pPr>
        <w:widowControl w:val="1"/>
        <w:ind w:hanging="1080" w:left="1080"/>
      </w:pPr>
    </w:lvl>
    <w:lvl w:ilvl="6">
      <w:start w:val="1"/>
      <w:numFmt w:val="decimal"/>
      <w:lvlText w:val="%1.%2.%3.%4.%5.%6.%7."/>
      <w:lvlJc w:val="left"/>
      <w:pPr>
        <w:widowControl w:val="1"/>
        <w:ind w:hanging="1440" w:left="1440"/>
      </w:pPr>
    </w:lvl>
    <w:lvl w:ilvl="7">
      <w:start w:val="1"/>
      <w:numFmt w:val="decimal"/>
      <w:lvlText w:val="%1.%2.%3.%4.%5.%6.%7.%8."/>
      <w:lvlJc w:val="left"/>
      <w:pPr>
        <w:widowControl w:val="1"/>
        <w:ind w:hanging="1440" w:left="1440"/>
      </w:pPr>
    </w:lvl>
    <w:lvl w:ilvl="8">
      <w:start w:val="1"/>
      <w:numFmt w:val="decimal"/>
      <w:lvlText w:val="%1.%2.%3.%4.%5.%6.%7.%8.%9."/>
      <w:lvlJc w:val="left"/>
      <w:pPr>
        <w:widowControl w:val="1"/>
        <w:ind w:hanging="1800" w:left="1800"/>
      </w:pPr>
    </w:lvl>
  </w:abstractNum>
  <w:abstractNum w:abstractNumId="4">
    <w:lvl w:ilvl="0">
      <w:numFmt w:val="bullet"/>
      <w:lvlText w:val="–"/>
      <w:lvlJc w:val="left"/>
      <w:pPr>
        <w:widowControl w:val="1"/>
        <w:ind w:hanging="360" w:left="1069"/>
      </w:pPr>
      <w:rPr>
        <w:rFonts w:ascii="Times New Roman" w:hAnsi="Times New Roman"/>
      </w:rPr>
    </w:lvl>
    <w:lvl w:ilvl="1">
      <w:numFmt w:val="bullet"/>
      <w:lvlText w:val="o"/>
      <w:lvlJc w:val="left"/>
      <w:pPr>
        <w:widowControl w:val="1"/>
        <w:ind w:hanging="360" w:left="2868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3588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4308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5028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5748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6468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7188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908"/>
      </w:pPr>
      <w:rPr>
        <w:rFonts w:ascii="Wingdings" w:hAnsi="Wingdings"/>
      </w:rPr>
    </w:lvl>
  </w:abstractNum>
  <w:abstractNum w:abstractNumId="5">
    <w:lvl w:ilvl="0">
      <w:start w:val="74"/>
      <w:numFmt w:val="decimal"/>
      <w:lvlText w:val="%1"/>
      <w:lvlJc w:val="left"/>
      <w:pPr>
        <w:widowControl w:val="1"/>
        <w:ind w:hanging="1260" w:left="1260"/>
      </w:pPr>
    </w:lvl>
    <w:lvl w:ilvl="1">
      <w:start w:val="90"/>
      <w:numFmt w:val="decimal"/>
      <w:lvlText w:val="%1.%2"/>
      <w:lvlJc w:val="left"/>
      <w:pPr>
        <w:widowControl w:val="1"/>
        <w:ind w:hanging="1260" w:left="1260"/>
      </w:pPr>
    </w:lvl>
    <w:lvl w:ilvl="2">
      <w:start w:val="20"/>
      <w:numFmt w:val="decimal"/>
      <w:lvlText w:val="%1.%2.%3"/>
      <w:lvlJc w:val="left"/>
      <w:pPr>
        <w:widowControl w:val="1"/>
        <w:ind w:hanging="1260" w:left="1260"/>
      </w:pPr>
    </w:lvl>
    <w:lvl w:ilvl="3">
      <w:start w:val="149"/>
      <w:numFmt w:val="decimal"/>
      <w:lvlText w:val="%1.%2.%3.%4"/>
      <w:lvlJc w:val="left"/>
      <w:pPr>
        <w:widowControl w:val="1"/>
        <w:ind w:hanging="1260" w:left="1260"/>
      </w:pPr>
    </w:lvl>
    <w:lvl w:ilvl="4">
      <w:start w:val="1"/>
      <w:numFmt w:val="decimal"/>
      <w:lvlText w:val="%1.%2.%3.%4.%5"/>
      <w:lvlJc w:val="left"/>
      <w:pPr>
        <w:widowControl w:val="1"/>
        <w:ind w:hanging="1260" w:left="1260"/>
      </w:pPr>
    </w:lvl>
    <w:lvl w:ilvl="5">
      <w:start w:val="1"/>
      <w:numFmt w:val="decimal"/>
      <w:lvlText w:val="%1.%2.%3.%4.%5.%6"/>
      <w:lvlJc w:val="left"/>
      <w:pPr>
        <w:widowControl w:val="1"/>
        <w:ind w:hanging="1440" w:left="1440"/>
      </w:pPr>
    </w:lvl>
    <w:lvl w:ilvl="6">
      <w:start w:val="1"/>
      <w:numFmt w:val="decimal"/>
      <w:lvlText w:val="%1.%2.%3.%4.%5.%6.%7"/>
      <w:lvlJc w:val="left"/>
      <w:pPr>
        <w:widowControl w:val="1"/>
        <w:ind w:hanging="1440" w:left="1440"/>
      </w:pPr>
    </w:lvl>
    <w:lvl w:ilvl="7">
      <w:start w:val="1"/>
      <w:numFmt w:val="decimal"/>
      <w:lvlText w:val="%1.%2.%3.%4.%5.%6.%7.%8"/>
      <w:lvlJc w:val="left"/>
      <w:pPr>
        <w:widowControl w:val="1"/>
        <w:ind w:hanging="1800" w:left="1800"/>
      </w:pPr>
    </w:lvl>
    <w:lvl w:ilvl="8">
      <w:start w:val="1"/>
      <w:numFmt w:val="decimal"/>
      <w:lvlText w:val="%1.%2.%3.%4.%5.%6.%7.%8.%9"/>
      <w:lvlJc w:val="left"/>
      <w:pPr>
        <w:widowControl w:val="1"/>
        <w:ind w:hanging="2160" w:left="2160"/>
      </w:pPr>
    </w:lvl>
  </w:abstractNum>
  <w:abstractNum w:abstractNumId="6">
    <w:lvl w:ilvl="0">
      <w:numFmt w:val="bullet"/>
      <w:lvlText w:val="–"/>
      <w:lvlJc w:val="left"/>
      <w:pPr>
        <w:widowControl w:val="1"/>
        <w:ind w:hanging="360" w:left="720"/>
      </w:pPr>
      <w:rPr>
        <w:rFonts w:ascii="Times New Roman" w:hAnsi="Times New Roman"/>
      </w:rPr>
    </w:lvl>
    <w:lvl w:ilvl="1"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–"/>
      <w:lvlJc w:val="left"/>
      <w:pPr>
        <w:widowControl w:val="1"/>
        <w:ind w:hanging="360" w:left="1495"/>
      </w:pPr>
      <w:rPr>
        <w:rFonts w:ascii="Times New Roman" w:hAnsi="Times New Roman"/>
      </w:rPr>
    </w:lvl>
    <w:lvl w:ilvl="1">
      <w:numFmt w:val="bullet"/>
      <w:lvlText w:val="o"/>
      <w:lvlJc w:val="left"/>
      <w:pPr>
        <w:widowControl w:val="1"/>
        <w:ind w:hanging="360" w:left="2215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935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3655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4375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5095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815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6535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255"/>
      </w:pPr>
      <w:rPr>
        <w:rFonts w:ascii="Wingdings" w:hAnsi="Wingdings"/>
      </w:rPr>
    </w:lvl>
  </w:abstractNum>
  <w:abstractNum w:abstractNumId="8">
    <w:lvl w:ilvl="0">
      <w:start w:val="1"/>
      <w:numFmt w:val="decimal"/>
      <w:lvlText w:val="%1)"/>
      <w:lvlJc w:val="left"/>
      <w:pPr>
        <w:widowControl w:val="1"/>
        <w:ind w:hanging="360" w:left="1209"/>
      </w:pPr>
    </w:lvl>
    <w:lvl w:ilvl="1">
      <w:start w:val="1"/>
      <w:numFmt w:val="lowerLetter"/>
      <w:lvlText w:val="%2."/>
      <w:lvlJc w:val="left"/>
      <w:pPr>
        <w:widowControl w:val="1"/>
        <w:ind w:hanging="360" w:left="1929"/>
      </w:pPr>
    </w:lvl>
    <w:lvl w:ilvl="2">
      <w:start w:val="1"/>
      <w:numFmt w:val="lowerRoman"/>
      <w:lvlText w:val="%3."/>
      <w:lvlJc w:val="right"/>
      <w:pPr>
        <w:widowControl w:val="1"/>
        <w:ind w:hanging="180" w:left="2649"/>
      </w:pPr>
    </w:lvl>
    <w:lvl w:ilvl="3">
      <w:start w:val="1"/>
      <w:numFmt w:val="decimal"/>
      <w:lvlText w:val="%4."/>
      <w:lvlJc w:val="left"/>
      <w:pPr>
        <w:widowControl w:val="1"/>
        <w:ind w:hanging="360" w:left="3369"/>
      </w:pPr>
    </w:lvl>
    <w:lvl w:ilvl="4">
      <w:start w:val="1"/>
      <w:numFmt w:val="lowerLetter"/>
      <w:lvlText w:val="%5."/>
      <w:lvlJc w:val="left"/>
      <w:pPr>
        <w:widowControl w:val="1"/>
        <w:ind w:hanging="360" w:left="4089"/>
      </w:pPr>
    </w:lvl>
    <w:lvl w:ilvl="5">
      <w:start w:val="1"/>
      <w:numFmt w:val="lowerRoman"/>
      <w:lvlText w:val="%6."/>
      <w:lvlJc w:val="right"/>
      <w:pPr>
        <w:widowControl w:val="1"/>
        <w:ind w:hanging="180" w:left="4809"/>
      </w:pPr>
    </w:lvl>
    <w:lvl w:ilvl="6">
      <w:start w:val="1"/>
      <w:numFmt w:val="decimal"/>
      <w:lvlText w:val="%7."/>
      <w:lvlJc w:val="left"/>
      <w:pPr>
        <w:widowControl w:val="1"/>
        <w:ind w:hanging="360" w:left="5529"/>
      </w:pPr>
    </w:lvl>
    <w:lvl w:ilvl="7">
      <w:start w:val="1"/>
      <w:numFmt w:val="lowerLetter"/>
      <w:lvlText w:val="%8."/>
      <w:lvlJc w:val="left"/>
      <w:pPr>
        <w:widowControl w:val="1"/>
        <w:ind w:hanging="360" w:left="6249"/>
      </w:pPr>
    </w:lvl>
    <w:lvl w:ilvl="8">
      <w:start w:val="1"/>
      <w:numFmt w:val="lowerRoman"/>
      <w:lvlText w:val="%9."/>
      <w:lvlJc w:val="right"/>
      <w:pPr>
        <w:widowControl w:val="1"/>
        <w:ind w:hanging="180" w:left="6969"/>
      </w:pPr>
    </w:lvl>
  </w:abstractNum>
  <w:abstractNum w:abstractNumId="9">
    <w:lvl w:ilvl="0"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lvlJc w:val="left"/>
      <w:pPr>
        <w:widowControl w:val="1"/>
        <w:ind w:hanging="360" w:left="1287"/>
      </w:pPr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2007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727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3447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4167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887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607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6327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047"/>
      </w:pPr>
      <w:rPr>
        <w:rFonts w:ascii="Wingdings" w:hAnsi="Wingdings"/>
      </w:rPr>
    </w:lvl>
  </w:abstractNum>
  <w:abstractNum w:abstractNumId="12">
    <w:lvl w:ilvl="0">
      <w:numFmt w:val="bullet"/>
      <w:lvlText w:val=""/>
      <w:lvlJc w:val="left"/>
      <w:pPr>
        <w:widowControl w:val="1"/>
        <w:ind w:hanging="283" w:left="709"/>
      </w:pPr>
      <w:rPr>
        <w:rFonts w:ascii="Symbol" w:hAnsi="Symbol"/>
      </w:rPr>
    </w:lvl>
    <w:lvl w:ilvl="1">
      <w:numFmt w:val="bullet"/>
      <w:lvlText w:val=""/>
      <w:lvlJc w:val="left"/>
      <w:pPr>
        <w:widowControl w:val="1"/>
        <w:ind w:hanging="283" w:left="1418"/>
      </w:pPr>
      <w:rPr>
        <w:rFonts w:ascii="Symbol" w:hAnsi="Symbol"/>
      </w:rPr>
    </w:lvl>
    <w:lvl w:ilvl="2">
      <w:numFmt w:val="bullet"/>
      <w:lvlText w:val=""/>
      <w:lvlJc w:val="left"/>
      <w:pPr>
        <w:widowControl w:val="1"/>
        <w:ind w:hanging="283" w:left="2127"/>
      </w:pPr>
      <w:rPr>
        <w:rFonts w:ascii="Symbol" w:hAnsi="Symbol"/>
      </w:rPr>
    </w:lvl>
    <w:lvl w:ilvl="3">
      <w:numFmt w:val="bullet"/>
      <w:lvlText w:val=""/>
      <w:lvlJc w:val="left"/>
      <w:pPr>
        <w:widowControl w:val="1"/>
        <w:ind w:hanging="283" w:left="2836"/>
      </w:pPr>
      <w:rPr>
        <w:rFonts w:ascii="Symbol" w:hAnsi="Symbol"/>
      </w:rPr>
    </w:lvl>
    <w:lvl w:ilvl="4">
      <w:numFmt w:val="bullet"/>
      <w:lvlText w:val=""/>
      <w:lvlJc w:val="left"/>
      <w:pPr>
        <w:widowControl w:val="1"/>
        <w:ind w:hanging="283" w:left="3545"/>
      </w:pPr>
      <w:rPr>
        <w:rFonts w:ascii="Symbol" w:hAnsi="Symbol"/>
      </w:rPr>
    </w:lvl>
    <w:lvl w:ilvl="5">
      <w:numFmt w:val="bullet"/>
      <w:lvlText w:val=""/>
      <w:lvlJc w:val="left"/>
      <w:pPr>
        <w:widowControl w:val="1"/>
        <w:ind w:hanging="283" w:left="4254"/>
      </w:pPr>
      <w:rPr>
        <w:rFonts w:ascii="Symbol" w:hAnsi="Symbol"/>
      </w:rPr>
    </w:lvl>
    <w:lvl w:ilvl="6">
      <w:numFmt w:val="bullet"/>
      <w:lvlText w:val=""/>
      <w:lvlJc w:val="left"/>
      <w:pPr>
        <w:widowControl w:val="1"/>
        <w:ind w:hanging="283" w:left="4963"/>
      </w:pPr>
      <w:rPr>
        <w:rFonts w:ascii="Symbol" w:hAnsi="Symbol"/>
      </w:rPr>
    </w:lvl>
    <w:lvl w:ilvl="7">
      <w:numFmt w:val="bullet"/>
      <w:lvlText w:val=""/>
      <w:lvlJc w:val="left"/>
      <w:pPr>
        <w:widowControl w:val="1"/>
        <w:ind w:hanging="283" w:left="5672"/>
      </w:pPr>
      <w:rPr>
        <w:rFonts w:ascii="Symbol" w:hAnsi="Symbol"/>
      </w:rPr>
    </w:lvl>
    <w:lvl w:ilvl="8">
      <w:numFmt w:val="bullet"/>
      <w:lvlText w:val=""/>
      <w:lvlJc w:val="left"/>
      <w:pPr>
        <w:widowControl w:val="1"/>
        <w:ind w:hanging="283" w:left="6381"/>
      </w:pPr>
      <w:rPr>
        <w:rFonts w:ascii="Symbol" w:hAnsi="Symbol"/>
      </w:rPr>
    </w:lvl>
  </w:abstractNum>
  <w:abstractNum w:abstractNumId="13">
    <w:lvl w:ilvl="0">
      <w:numFmt w:val="bullet"/>
      <w:lvlText w:val=""/>
      <w:lvlJc w:val="left"/>
      <w:pPr>
        <w:widowControl w:val="1"/>
        <w:ind w:hanging="360" w:left="1495"/>
      </w:pPr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2215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935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3655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4375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5095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815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6535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7255"/>
      </w:pPr>
      <w:rPr>
        <w:rFonts w:ascii="Wingdings" w:hAnsi="Wingdings"/>
      </w:rPr>
    </w:lvl>
  </w:abstractNum>
  <w:abstractNum w:abstractNumId="14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5">
    <w:lvl w:ilvl="0">
      <w:start w:val="1"/>
      <w:numFmt w:val="decimal"/>
      <w:lvlText w:val="%1."/>
      <w:lvlJc w:val="left"/>
      <w:pPr>
        <w:widowControl w:val="1"/>
        <w:ind w:hanging="360" w:left="1997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6">
    <w:lvl w:ilvl="0">
      <w:start w:val="1"/>
      <w:numFmt w:val="decimal"/>
      <w:pStyle w:val="Style_58"/>
      <w:lvlText w:val="%1."/>
      <w:lvlJc w:val="left"/>
      <w:pPr>
        <w:widowControl w:val="1"/>
        <w:ind w:hanging="360" w:left="360"/>
      </w:pPr>
    </w:lvl>
    <w:lvl w:ilvl="1">
      <w:start w:val="1"/>
      <w:numFmt w:val="decimal"/>
      <w:lvlText w:val="%1.%2."/>
      <w:lvlJc w:val="left"/>
      <w:pPr>
        <w:widowControl w:val="1"/>
        <w:ind w:hanging="432" w:left="792"/>
      </w:pPr>
    </w:lvl>
    <w:lvl w:ilvl="2">
      <w:start w:val="1"/>
      <w:numFmt w:val="decimal"/>
      <w:lvlText w:val="%1.%2.%3."/>
      <w:lvlJc w:val="left"/>
      <w:pPr>
        <w:widowControl w:val="1"/>
        <w:ind w:hanging="504" w:left="1224"/>
      </w:pPr>
    </w:lvl>
    <w:lvl w:ilvl="3">
      <w:start w:val="1"/>
      <w:numFmt w:val="decimal"/>
      <w:lvlText w:val="%1.%2.%3.%4."/>
      <w:lvlJc w:val="left"/>
      <w:pPr>
        <w:widowControl w:val="1"/>
        <w:ind w:hanging="648" w:left="1728"/>
      </w:pPr>
    </w:lvl>
    <w:lvl w:ilvl="4">
      <w:start w:val="1"/>
      <w:numFmt w:val="decimal"/>
      <w:lvlText w:val="%1.%2.%3.%4.%5."/>
      <w:lvlJc w:val="left"/>
      <w:pPr>
        <w:widowControl w:val="1"/>
        <w:ind w:hanging="792" w:left="2232"/>
      </w:pPr>
    </w:lvl>
    <w:lvl w:ilvl="5">
      <w:start w:val="1"/>
      <w:numFmt w:val="decimal"/>
      <w:lvlText w:val="%1.%2.%3.%4.%5.%6."/>
      <w:lvlJc w:val="left"/>
      <w:pPr>
        <w:widowControl w:val="1"/>
        <w:ind w:hanging="936" w:left="2736"/>
      </w:pPr>
    </w:lvl>
    <w:lvl w:ilvl="6">
      <w:start w:val="1"/>
      <w:numFmt w:val="decimal"/>
      <w:lvlText w:val="%1.%2.%3.%4.%5.%6.%7."/>
      <w:lvlJc w:val="left"/>
      <w:pPr>
        <w:widowControl w:val="1"/>
        <w:ind w:hanging="1080" w:left="3240"/>
      </w:pPr>
    </w:lvl>
    <w:lvl w:ilvl="7">
      <w:start w:val="1"/>
      <w:numFmt w:val="decimal"/>
      <w:lvlText w:val="%1.%2.%3.%4.%5.%6.%7.%8."/>
      <w:lvlJc w:val="left"/>
      <w:pPr>
        <w:widowControl w:val="1"/>
        <w:ind w:hanging="1224" w:left="3744"/>
      </w:pPr>
    </w:lvl>
    <w:lvl w:ilvl="8">
      <w:start w:val="1"/>
      <w:numFmt w:val="decimal"/>
      <w:lvlText w:val="%1.%2.%3.%4.%5.%6.%7.%8.%9."/>
      <w:lvlJc w:val="left"/>
      <w:pPr>
        <w:widowControl w:val="1"/>
        <w:ind w:hanging="1440" w:left="4320"/>
      </w:pPr>
    </w:lvl>
  </w:abstractNum>
  <w:abstractNum w:abstractNumId="17">
    <w:lvl w:ilvl="0">
      <w:start w:val="1"/>
      <w:numFmt w:val="decimal"/>
      <w:pStyle w:val="Style_133"/>
      <w:suff w:val="nothing"/>
      <w:lvlText w:val="%1--  "/>
      <w:lvlJc w:val="left"/>
      <w:pPr>
        <w:widowControl w:val="1"/>
        <w:ind w:firstLine="624" w:left="369"/>
      </w:pPr>
    </w:lvl>
    <w:lvl w:ilvl="1"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pStyle w:val="Style_170"/>
      <w:lvlText w:val=" "/>
      <w:lvlJc w:val="left"/>
      <w:pPr>
        <w:widowControl w:val="1"/>
        <w:ind w:firstLine="198" w:left="0"/>
      </w:pPr>
      <w:rPr>
        <w:rFonts w:ascii="Arial" w:hAnsi="Arial"/>
      </w:rPr>
    </w:lvl>
    <w:lvl w:ilvl="1"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pStyle w:val="Style_176"/>
      <w:lvlText w:val=""/>
      <w:lvlJc w:val="left"/>
      <w:pPr>
        <w:widowControl w:val="1"/>
        <w:ind w:hanging="396" w:left="1247"/>
      </w:pPr>
      <w:rPr>
        <w:rFonts w:ascii="Symbol" w:hAnsi="Symbol"/>
      </w:rPr>
    </w:lvl>
    <w:lvl w:ilvl="1">
      <w:numFmt w:val="bullet"/>
      <w:lvlText w:val=""/>
      <w:lvlJc w:val="left"/>
      <w:pPr>
        <w:widowControl w:val="1"/>
        <w:ind w:hanging="284" w:left="1531"/>
      </w:pPr>
      <w:rPr>
        <w:rFonts w:ascii="Symbol" w:hAnsi="Symbol"/>
      </w:rPr>
    </w:lvl>
    <w:lvl w:ilvl="2">
      <w:numFmt w:val="bullet"/>
      <w:lvlText w:val=""/>
      <w:lvlJc w:val="left"/>
      <w:pPr>
        <w:widowControl w:val="1"/>
        <w:ind w:hanging="397" w:left="1928"/>
      </w:pPr>
      <w:rPr>
        <w:rFonts w:ascii="Symbol" w:hAnsi="Symbol"/>
      </w:rPr>
    </w:lvl>
    <w:lvl w:ilvl="3">
      <w:numFmt w:val="bullet"/>
      <w:lvlText w:val=""/>
      <w:lvlJc w:val="left"/>
      <w:pPr>
        <w:widowControl w:val="1"/>
        <w:ind w:hanging="397" w:left="2325"/>
      </w:pPr>
      <w:rPr>
        <w:rFonts w:ascii="Symbol" w:hAnsi="Symbol"/>
      </w:rPr>
    </w:lvl>
    <w:lvl w:ilvl="4">
      <w:numFmt w:val="bullet"/>
      <w:lvlText w:val=""/>
      <w:lvlJc w:val="left"/>
      <w:pPr>
        <w:widowControl w:val="1"/>
        <w:ind w:hanging="360" w:left="1800"/>
      </w:pPr>
      <w:rPr>
        <w:rFonts w:ascii="Symbol" w:hAnsi="Symbol"/>
      </w:rPr>
    </w:lvl>
    <w:lvl w:ilvl="5">
      <w:numFmt w:val="bullet"/>
      <w:lvlText w:val=""/>
      <w:lvlJc w:val="left"/>
      <w:pPr>
        <w:widowControl w:val="1"/>
        <w:ind w:hanging="360" w:left="2160"/>
      </w:pPr>
      <w:rPr>
        <w:rFonts w:ascii="Wingdings" w:hAnsi="Wingdings"/>
      </w:rPr>
    </w:lvl>
    <w:lvl w:ilvl="6">
      <w:numFmt w:val="bullet"/>
      <w:lvlText w:val=""/>
      <w:lvlJc w:val="left"/>
      <w:pPr>
        <w:widowControl w:val="1"/>
        <w:ind w:hanging="360" w:left="2520"/>
      </w:pPr>
      <w:rPr>
        <w:rFonts w:ascii="Wingdings" w:hAnsi="Wingdings"/>
      </w:rPr>
    </w:lvl>
    <w:lvl w:ilvl="7">
      <w:numFmt w:val="bullet"/>
      <w:lvlText w:val=""/>
      <w:lvlJc w:val="left"/>
      <w:pPr>
        <w:widowControl w:val="1"/>
        <w:ind w:hanging="360" w:left="2880"/>
      </w:pPr>
      <w:rPr>
        <w:rFonts w:ascii="Symbol" w:hAnsi="Symbol"/>
      </w:rPr>
    </w:lvl>
    <w:lvl w:ilvl="8">
      <w:numFmt w:val="bullet"/>
      <w:lvlText w:val=""/>
      <w:lvlJc w:val="left"/>
      <w:pPr>
        <w:widowControl w:val="1"/>
        <w:ind w:hanging="360" w:left="1920"/>
      </w:pPr>
      <w:rPr>
        <w:rFonts w:ascii="Symbol" w:hAnsi="Symbol"/>
      </w:rPr>
    </w:lvl>
  </w:abstractNum>
  <w:abstractNum w:abstractNumId="20">
    <w:lvl w:ilvl="0">
      <w:numFmt w:val="bullet"/>
      <w:pStyle w:val="Style_346"/>
      <w:lvlText w:val=""/>
      <w:lvlJc w:val="left"/>
      <w:pPr>
        <w:widowControl w:val="1"/>
        <w:ind w:hanging="360" w:left="643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widowControl w:val="1"/>
        <w:ind w:hanging="360" w:left="1080"/>
      </w:pPr>
    </w:lvl>
    <w:lvl w:ilvl="2">
      <w:start w:val="1"/>
      <w:numFmt w:val="decimal"/>
      <w:lvlText w:val="%3."/>
      <w:lvlJc w:val="left"/>
      <w:pPr>
        <w:widowControl w:val="1"/>
        <w:ind w:hanging="360" w:left="1440"/>
      </w:pPr>
    </w:lvl>
    <w:lvl w:ilvl="3">
      <w:start w:val="1"/>
      <w:numFmt w:val="decimal"/>
      <w:lvlText w:val="%4."/>
      <w:lvlJc w:val="left"/>
      <w:pPr>
        <w:widowControl w:val="1"/>
        <w:ind w:hanging="360" w:left="1800"/>
      </w:pPr>
    </w:lvl>
    <w:lvl w:ilvl="4">
      <w:start w:val="1"/>
      <w:numFmt w:val="decimal"/>
      <w:lvlText w:val="%5."/>
      <w:lvlJc w:val="left"/>
      <w:pPr>
        <w:widowControl w:val="1"/>
        <w:ind w:hanging="360" w:left="2160"/>
      </w:pPr>
    </w:lvl>
    <w:lvl w:ilvl="5">
      <w:start w:val="1"/>
      <w:numFmt w:val="decimal"/>
      <w:lvlText w:val="%6."/>
      <w:lvlJc w:val="left"/>
      <w:pPr>
        <w:widowControl w:val="1"/>
        <w:ind w:hanging="360" w:left="2520"/>
      </w:pPr>
    </w:lvl>
    <w:lvl w:ilvl="6">
      <w:start w:val="1"/>
      <w:numFmt w:val="decimal"/>
      <w:lvlText w:val="%7."/>
      <w:lvlJc w:val="left"/>
      <w:pPr>
        <w:widowControl w:val="1"/>
        <w:ind w:hanging="360" w:left="2880"/>
      </w:pPr>
    </w:lvl>
    <w:lvl w:ilvl="7">
      <w:start w:val="1"/>
      <w:numFmt w:val="decimal"/>
      <w:lvlText w:val="%8."/>
      <w:lvlJc w:val="left"/>
      <w:pPr>
        <w:widowControl w:val="1"/>
        <w:ind w:hanging="360" w:left="3240"/>
      </w:pPr>
    </w:lvl>
    <w:lvl w:ilvl="8">
      <w:start w:val="1"/>
      <w:numFmt w:val="decimal"/>
      <w:lvlText w:val="%9."/>
      <w:lvlJc w:val="left"/>
      <w:pPr>
        <w:widowControl w:val="1"/>
        <w:ind w:hanging="360" w:left="3600"/>
      </w:pPr>
    </w:lvl>
  </w:abstractNum>
  <w:abstractNum w:abstractNumId="21">
    <w:lvl w:ilvl="0">
      <w:start w:val="1"/>
      <w:numFmt w:val="decimal"/>
      <w:pStyle w:val="Style_393"/>
      <w:lvlText w:val="%1."/>
      <w:lvlJc w:val="left"/>
      <w:pPr>
        <w:widowControl w:val="1"/>
        <w:ind w:hanging="720" w:left="720"/>
      </w:pPr>
    </w:lvl>
    <w:lvl w:ilvl="1">
      <w:start w:val="1"/>
      <w:numFmt w:val="decimal"/>
      <w:lvlText w:val="%2."/>
      <w:lvlJc w:val="left"/>
      <w:pPr>
        <w:widowControl w:val="1"/>
        <w:ind w:hanging="720" w:left="1004"/>
      </w:pPr>
    </w:lvl>
    <w:lvl w:ilvl="2">
      <w:start w:val="1"/>
      <w:numFmt w:val="decimal"/>
      <w:lvlText w:val="%3."/>
      <w:lvlJc w:val="left"/>
      <w:pPr>
        <w:widowControl w:val="1"/>
        <w:ind w:hanging="720" w:left="2160"/>
      </w:pPr>
    </w:lvl>
    <w:lvl w:ilvl="3">
      <w:start w:val="1"/>
      <w:numFmt w:val="decimal"/>
      <w:lvlText w:val="%4."/>
      <w:lvlJc w:val="left"/>
      <w:pPr>
        <w:widowControl w:val="1"/>
        <w:ind w:hanging="720" w:left="2880"/>
      </w:pPr>
    </w:lvl>
    <w:lvl w:ilvl="4">
      <w:start w:val="1"/>
      <w:numFmt w:val="decimal"/>
      <w:lvlText w:val="%5."/>
      <w:lvlJc w:val="left"/>
      <w:pPr>
        <w:widowControl w:val="1"/>
        <w:ind w:hanging="720" w:left="3600"/>
      </w:pPr>
    </w:lvl>
    <w:lvl w:ilvl="5">
      <w:start w:val="1"/>
      <w:numFmt w:val="decimal"/>
      <w:lvlText w:val="%6."/>
      <w:lvlJc w:val="left"/>
      <w:pPr>
        <w:widowControl w:val="1"/>
        <w:ind w:hanging="720" w:left="4320"/>
      </w:pPr>
    </w:lvl>
    <w:lvl w:ilvl="6">
      <w:start w:val="1"/>
      <w:numFmt w:val="decimal"/>
      <w:lvlText w:val="%7."/>
      <w:lvlJc w:val="left"/>
      <w:pPr>
        <w:widowControl w:val="1"/>
        <w:ind w:hanging="720" w:left="5040"/>
      </w:pPr>
    </w:lvl>
    <w:lvl w:ilvl="7">
      <w:start w:val="1"/>
      <w:numFmt w:val="decimal"/>
      <w:lvlText w:val="%8."/>
      <w:lvlJc w:val="left"/>
      <w:pPr>
        <w:widowControl w:val="1"/>
        <w:ind w:hanging="720" w:left="5760"/>
      </w:pPr>
    </w:lvl>
    <w:lvl w:ilvl="8">
      <w:start w:val="1"/>
      <w:numFmt w:val="decimal"/>
      <w:lvlText w:val="%9."/>
      <w:lvlJc w:val="left"/>
      <w:pPr>
        <w:widowControl w:val="1"/>
        <w:ind w:hanging="720" w:left="6480"/>
      </w:pPr>
    </w:lvl>
  </w:abstractNum>
  <w:abstractNum w:abstractNumId="22">
    <w:lvl w:ilvl="0">
      <w:numFmt w:val="bullet"/>
      <w:pStyle w:val="Style_526"/>
      <w:lvlText w:val=""/>
      <w:lvlJc w:val="left"/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23">
    <w:lvl w:ilvl="0">
      <w:start w:val="4"/>
      <w:numFmt w:val="decimal"/>
      <w:pStyle w:val="Style_607"/>
      <w:lvlText w:val="%1"/>
      <w:lvlJc w:val="left"/>
      <w:pPr>
        <w:widowControl w:val="1"/>
        <w:ind w:hanging="420" w:left="420"/>
      </w:pPr>
    </w:lvl>
    <w:lvl w:ilvl="1">
      <w:start w:val="8"/>
      <w:numFmt w:val="decimal"/>
      <w:lvlText w:val="%1.%2"/>
      <w:lvlJc w:val="left"/>
      <w:pPr>
        <w:widowControl w:val="1"/>
        <w:ind w:hanging="420" w:left="780"/>
      </w:pPr>
    </w:lvl>
    <w:lvl w:ilvl="2">
      <w:start w:val="1"/>
      <w:numFmt w:val="decimal"/>
      <w:lvlText w:val="%1.%2.%3"/>
      <w:lvlJc w:val="left"/>
      <w:pPr>
        <w:widowControl w:val="1"/>
        <w:ind w:hanging="720" w:left="1440"/>
      </w:pPr>
    </w:lvl>
    <w:lvl w:ilvl="3">
      <w:start w:val="1"/>
      <w:numFmt w:val="decimal"/>
      <w:lvlText w:val="%1.%2.%3.%4"/>
      <w:lvlJc w:val="left"/>
      <w:pPr>
        <w:widowControl w:val="1"/>
        <w:ind w:hanging="720" w:left="1800"/>
      </w:pPr>
    </w:lvl>
    <w:lvl w:ilvl="4">
      <w:start w:val="1"/>
      <w:numFmt w:val="decimal"/>
      <w:lvlText w:val="%1.%2.%3.%4.%5"/>
      <w:lvlJc w:val="left"/>
      <w:pPr>
        <w:widowControl w:val="1"/>
        <w:ind w:hanging="1080" w:left="2520"/>
      </w:pPr>
    </w:lvl>
    <w:lvl w:ilvl="5">
      <w:start w:val="1"/>
      <w:numFmt w:val="decimal"/>
      <w:lvlText w:val="%1.%2.%3.%4.%5.%6"/>
      <w:lvlJc w:val="left"/>
      <w:pPr>
        <w:widowControl w:val="1"/>
        <w:ind w:hanging="1080" w:left="2880"/>
      </w:pPr>
    </w:lvl>
    <w:lvl w:ilvl="6">
      <w:start w:val="1"/>
      <w:numFmt w:val="decimal"/>
      <w:lvlText w:val="%1.%2.%3.%4.%5.%6.%7"/>
      <w:lvlJc w:val="left"/>
      <w:pPr>
        <w:widowControl w:val="1"/>
        <w:ind w:hanging="1440" w:left="3600"/>
      </w:pPr>
    </w:lvl>
    <w:lvl w:ilvl="7">
      <w:start w:val="1"/>
      <w:numFmt w:val="decimal"/>
      <w:lvlText w:val="%1.%2.%3.%4.%5.%6.%7.%8"/>
      <w:lvlJc w:val="left"/>
      <w:pPr>
        <w:widowControl w:val="1"/>
        <w:ind w:hanging="1440" w:left="3960"/>
      </w:pPr>
    </w:lvl>
    <w:lvl w:ilvl="8">
      <w:start w:val="1"/>
      <w:numFmt w:val="decimal"/>
      <w:lvlText w:val="%1.%2.%3.%4.%5.%6.%7.%8.%9"/>
      <w:lvlJc w:val="left"/>
      <w:pPr>
        <w:widowControl w:val="1"/>
        <w:ind w:hanging="1800" w:left="4680"/>
      </w:pPr>
    </w:lvl>
  </w:abstractNum>
  <w:abstractNum w:abstractNumId="24">
    <w:lvl w:ilvl="0">
      <w:numFmt w:val="bullet"/>
      <w:pStyle w:val="Style_7"/>
      <w:lvlText w:val=""/>
      <w:lvlJc w:val="left"/>
      <w:pPr>
        <w:widowControl w:val="1"/>
        <w:ind w:hanging="567" w:left="1134"/>
      </w:pPr>
      <w:rPr>
        <w:rFonts w:ascii="Symbol" w:hAnsi="Symbol"/>
      </w:rPr>
    </w:lvl>
    <w:lvl w:ilvl="1">
      <w:numFmt w:val="bullet"/>
      <w:lvlText w:val=""/>
      <w:lvlJc w:val="left"/>
      <w:pPr>
        <w:widowControl w:val="1"/>
        <w:ind w:hanging="567" w:left="1701"/>
      </w:pPr>
      <w:rPr>
        <w:rFonts w:ascii="Symbol" w:hAnsi="Symbol"/>
      </w:rPr>
    </w:lvl>
    <w:lvl w:ilvl="2">
      <w:numFmt w:val="bullet"/>
      <w:lvlText w:val=""/>
      <w:lvlJc w:val="left"/>
      <w:pPr>
        <w:widowControl w:val="1"/>
        <w:ind w:hanging="567" w:left="2268"/>
      </w:pPr>
      <w:rPr>
        <w:rFonts w:ascii="Symbol" w:hAnsi="Symbol"/>
      </w:rPr>
    </w:lvl>
    <w:lvl w:ilvl="3">
      <w:numFmt w:val="bullet"/>
      <w:lvlText w:val=""/>
      <w:lvlJc w:val="left"/>
      <w:pPr>
        <w:widowControl w:val="1"/>
        <w:ind w:hanging="567" w:left="2835"/>
      </w:pPr>
      <w:rPr>
        <w:rFonts w:ascii="Symbol" w:hAnsi="Symbol"/>
      </w:rPr>
    </w:lvl>
    <w:lvl w:ilvl="4">
      <w:numFmt w:val="bullet"/>
      <w:lvlText w:val=""/>
      <w:lvlJc w:val="left"/>
      <w:pPr>
        <w:widowControl w:val="1"/>
        <w:ind w:hanging="567" w:left="3402"/>
      </w:pPr>
      <w:rPr>
        <w:rFonts w:ascii="Symbol" w:hAnsi="Symbol"/>
      </w:rPr>
    </w:lvl>
    <w:lvl w:ilvl="5">
      <w:numFmt w:val="bullet"/>
      <w:lvlText w:val=""/>
      <w:lvlJc w:val="left"/>
      <w:pPr>
        <w:widowControl w:val="1"/>
        <w:ind w:hanging="567" w:left="3969"/>
      </w:pPr>
      <w:rPr>
        <w:rFonts w:ascii="Symbol" w:hAnsi="Symbol"/>
      </w:rPr>
    </w:lvl>
    <w:lvl w:ilvl="6">
      <w:numFmt w:val="bullet"/>
      <w:lvlText w:val=""/>
      <w:lvlJc w:val="left"/>
      <w:pPr>
        <w:widowControl w:val="1"/>
        <w:ind w:hanging="567" w:left="4536"/>
      </w:pPr>
      <w:rPr>
        <w:rFonts w:ascii="Symbol" w:hAnsi="Symbol"/>
      </w:rPr>
    </w:lvl>
    <w:lvl w:ilvl="7">
      <w:numFmt w:val="bullet"/>
      <w:lvlText w:val=""/>
      <w:lvlJc w:val="left"/>
      <w:pPr>
        <w:widowControl w:val="1"/>
        <w:ind w:hanging="567" w:left="5103"/>
      </w:pPr>
      <w:rPr>
        <w:rFonts w:ascii="Symbol" w:hAnsi="Symbol"/>
      </w:rPr>
    </w:lvl>
    <w:lvl w:ilvl="8">
      <w:numFmt w:val="bullet"/>
      <w:lvlText w:val=""/>
      <w:lvlJc w:val="left"/>
      <w:pPr>
        <w:widowControl w:val="1"/>
        <w:ind w:hanging="567" w:left="5670"/>
      </w:pPr>
      <w:rPr>
        <w:rFonts w:ascii="Symbol" w:hAnsi="Symbol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3"/>
  </w:num>
  <w:num w:numId="8">
    <w:abstractNumId w:val="4"/>
  </w:num>
  <w:num w:numId="9">
    <w:abstractNumId w:val="4"/>
  </w:num>
  <w:num w:numId="10">
    <w:abstractNumId w:val="5"/>
  </w:num>
  <w:num w:numId="11">
    <w:abstractNumId w:val="6"/>
  </w:num>
  <w:num w:numId="12">
    <w:abstractNumId w:val="6"/>
  </w:num>
  <w:num w:numId="13">
    <w:abstractNumId w:val="7"/>
  </w:num>
  <w:num w:numId="14">
    <w:abstractNumId w:val="7"/>
  </w:num>
  <w:num w:numId="15">
    <w:abstractNumId w:val="8"/>
    <w:lvlOverride w:ilvl="0">
      <w:startOverride w:val="1"/>
    </w:lvlOverride>
  </w:num>
  <w:num w:numId="16">
    <w:abstractNumId w:val="8"/>
  </w:num>
  <w:num w:numId="17">
    <w:abstractNumId w:val="7"/>
  </w:num>
  <w:num w:numId="18">
    <w:abstractNumId w:val="9"/>
  </w:num>
  <w:num w:numId="19">
    <w:abstractNumId w:val="9"/>
  </w:num>
  <w:num w:numId="20">
    <w:abstractNumId w:val="10"/>
  </w:num>
  <w:num w:numId="21">
    <w:abstractNumId w:val="10"/>
  </w:num>
  <w:num w:numId="22">
    <w:abstractNumId w:val="11"/>
  </w:num>
  <w:num w:numId="23">
    <w:abstractNumId w:val="11"/>
  </w:num>
  <w:num w:numId="24">
    <w:abstractNumId w:val="12"/>
  </w:num>
  <w:num w:numId="25">
    <w:abstractNumId w:val="12"/>
  </w:num>
  <w:num w:numId="26">
    <w:abstractNumId w:val="13"/>
  </w:num>
  <w:num w:numId="27">
    <w:abstractNumId w:val="13"/>
  </w:num>
  <w:num w:numId="28">
    <w:abstractNumId w:val="14"/>
    <w:lvlOverride w:ilvl="0">
      <w:startOverride w:val="1"/>
    </w:lvlOverride>
  </w:num>
  <w:num w:numId="29">
    <w:abstractNumId w:val="14"/>
  </w:num>
  <w:num w:numId="30">
    <w:abstractNumId w:val="15"/>
    <w:lvlOverride w:ilvl="0">
      <w:startOverride w:val="1"/>
    </w:lvlOverride>
  </w:num>
  <w:num w:numId="31">
    <w:abstractNumId w:val="15"/>
  </w:num>
  <w:num w:numId="32">
    <w:abstractNumId w:val="16"/>
  </w:num>
  <w:num w:numId="33">
    <w:abstractNumId w:val="17"/>
  </w:num>
  <w:num w:numId="34">
    <w:abstractNumId w:val="18"/>
  </w:num>
  <w:num w:numId="35">
    <w:abstractNumId w:val="19"/>
  </w:num>
  <w:num w:numId="36">
    <w:abstractNumId w:val="20"/>
  </w:num>
  <w:num w:numId="37">
    <w:abstractNumId w:val="21"/>
  </w:num>
  <w:num w:numId="38">
    <w:abstractNumId w:val="22"/>
  </w:num>
  <w:num w:numId="39">
    <w:abstractNumId w:val="23"/>
  </w:num>
  <w:num w:numId="40">
    <w:abstractNumId w:val="24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2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12" w:type="paragraph">
    <w:name w:val="WW_CharLFO13LVL7"/>
    <w:link w:val="Style_12_ch"/>
    <w:rPr>
      <w:rFonts w:ascii="Symbol" w:hAnsi="Symbol"/>
    </w:rPr>
  </w:style>
  <w:style w:styleId="Style_12_ch" w:type="character">
    <w:name w:val="WW_CharLFO13LVL7"/>
    <w:link w:val="Style_12"/>
    <w:rPr>
      <w:rFonts w:ascii="Symbol" w:hAnsi="Symbol"/>
    </w:rPr>
  </w:style>
  <w:style w:styleId="Style_13" w:type="paragraph">
    <w:name w:val="Emphasis1"/>
    <w:basedOn w:val="Style_14"/>
    <w:next w:val="Style_14"/>
    <w:link w:val="Style_13_ch"/>
    <w:rPr>
      <w:i w:val="1"/>
    </w:rPr>
  </w:style>
  <w:style w:styleId="Style_13_ch" w:type="character">
    <w:name w:val="Emphasis1"/>
    <w:basedOn w:val="Style_14_ch"/>
    <w:link w:val="Style_13"/>
    <w:rPr>
      <w:i w:val="1"/>
    </w:rPr>
  </w:style>
  <w:style w:styleId="Style_15" w:type="paragraph">
    <w:name w:val="WW_CharLFO4LVL5"/>
    <w:link w:val="Style_15_ch"/>
    <w:rPr>
      <w:rFonts w:ascii="Symbol" w:hAnsi="Symbol"/>
    </w:rPr>
  </w:style>
  <w:style w:styleId="Style_15_ch" w:type="character">
    <w:name w:val="WW_CharLFO4LVL5"/>
    <w:link w:val="Style_15"/>
    <w:rPr>
      <w:rFonts w:ascii="Symbol" w:hAnsi="Symbol"/>
    </w:rPr>
  </w:style>
  <w:style w:styleId="Style_16" w:type="paragraph">
    <w:name w:val="WW_CharLFO18LVL2"/>
    <w:link w:val="Style_16_ch"/>
    <w:rPr>
      <w:rFonts w:ascii="Courier New" w:hAnsi="Courier New"/>
    </w:rPr>
  </w:style>
  <w:style w:styleId="Style_16_ch" w:type="character">
    <w:name w:val="WW_CharLFO18LVL2"/>
    <w:link w:val="Style_16"/>
    <w:rPr>
      <w:rFonts w:ascii="Courier New" w:hAnsi="Courier New"/>
    </w:rPr>
  </w:style>
  <w:style w:styleId="Style_17" w:type="paragraph">
    <w:name w:val="ListLabel 226"/>
    <w:link w:val="Style_17_ch"/>
  </w:style>
  <w:style w:styleId="Style_17_ch" w:type="character">
    <w:name w:val="ListLabel 226"/>
    <w:link w:val="Style_17"/>
  </w:style>
  <w:style w:styleId="Style_18" w:type="paragraph">
    <w:name w:val="Balloon Text"/>
    <w:basedOn w:val="Style_3"/>
    <w:link w:val="Style_18_ch"/>
    <w:rPr>
      <w:rFonts w:ascii="Segoe UI" w:hAnsi="Segoe UI"/>
      <w:sz w:val="18"/>
    </w:rPr>
  </w:style>
  <w:style w:styleId="Style_18_ch" w:type="character">
    <w:name w:val="Balloon Text"/>
    <w:basedOn w:val="Style_3_ch"/>
    <w:link w:val="Style_18"/>
    <w:rPr>
      <w:rFonts w:ascii="Segoe UI" w:hAnsi="Segoe UI"/>
      <w:sz w:val="18"/>
    </w:rPr>
  </w:style>
  <w:style w:styleId="Style_19" w:type="paragraph">
    <w:name w:val="xl771"/>
    <w:basedOn w:val="Style_2"/>
    <w:next w:val="Style_2"/>
    <w:link w:val="Style_19_ch"/>
    <w:pPr>
      <w:widowControl w:val="1"/>
      <w:pBdr>
        <w:bottom w:color="00000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19_ch" w:type="character">
    <w:name w:val="xl771"/>
    <w:basedOn w:val="Style_2_ch"/>
    <w:link w:val="Style_19"/>
    <w:rPr>
      <w:rFonts w:ascii="Arial" w:hAnsi="Arial"/>
      <w:sz w:val="16"/>
    </w:rPr>
  </w:style>
  <w:style w:styleId="Style_20" w:type="paragraph">
    <w:name w:val="Список 21"/>
    <w:link w:val="Style_20_ch"/>
  </w:style>
  <w:style w:styleId="Style_20_ch" w:type="character">
    <w:name w:val="Список 21"/>
    <w:link w:val="Style_20"/>
  </w:style>
  <w:style w:styleId="Style_21" w:type="paragraph">
    <w:name w:val="WW_CharLFO15LVL4"/>
    <w:link w:val="Style_21_ch"/>
    <w:rPr>
      <w:rFonts w:ascii="Symbol" w:hAnsi="Symbol"/>
    </w:rPr>
  </w:style>
  <w:style w:styleId="Style_21_ch" w:type="character">
    <w:name w:val="WW_CharLFO15LVL4"/>
    <w:link w:val="Style_21"/>
    <w:rPr>
      <w:rFonts w:ascii="Symbol" w:hAnsi="Symbol"/>
    </w:rPr>
  </w:style>
  <w:style w:styleId="Style_22" w:type="paragraph">
    <w:name w:val="ListLabel 55"/>
    <w:link w:val="Style_22_ch"/>
  </w:style>
  <w:style w:styleId="Style_22_ch" w:type="character">
    <w:name w:val="ListLabel 55"/>
    <w:link w:val="Style_22"/>
  </w:style>
  <w:style w:styleId="Style_23" w:type="paragraph">
    <w:name w:val="Нумерованный_список_2"/>
    <w:link w:val="Style_23_ch"/>
    <w:rPr>
      <w:rFonts w:ascii="Times New Roman" w:hAnsi="Times New Roman"/>
      <w:sz w:val="28"/>
    </w:rPr>
  </w:style>
  <w:style w:styleId="Style_23_ch" w:type="character">
    <w:name w:val="Нумерованный_список_2"/>
    <w:link w:val="Style_23"/>
    <w:rPr>
      <w:rFonts w:ascii="Times New Roman" w:hAnsi="Times New Roman"/>
      <w:sz w:val="28"/>
    </w:rPr>
  </w:style>
  <w:style w:styleId="Style_24" w:type="paragraph">
    <w:name w:val="ListLabel 241"/>
    <w:link w:val="Style_24_ch"/>
  </w:style>
  <w:style w:styleId="Style_24_ch" w:type="character">
    <w:name w:val="ListLabel 241"/>
    <w:link w:val="Style_24"/>
  </w:style>
  <w:style w:styleId="Style_25" w:type="paragraph">
    <w:name w:val="ListLabel 82"/>
    <w:link w:val="Style_25_ch"/>
  </w:style>
  <w:style w:styleId="Style_25_ch" w:type="character">
    <w:name w:val="ListLabel 82"/>
    <w:link w:val="Style_25"/>
  </w:style>
  <w:style w:styleId="Style_26" w:type="paragraph">
    <w:name w:val="Heading 41"/>
    <w:link w:val="Style_26_ch"/>
    <w:rPr>
      <w:rFonts w:ascii="XO Thames" w:hAnsi="XO Thames"/>
      <w:b w:val="1"/>
      <w:sz w:val="24"/>
    </w:rPr>
  </w:style>
  <w:style w:styleId="Style_26_ch" w:type="character">
    <w:name w:val="Heading 41"/>
    <w:link w:val="Style_26"/>
    <w:rPr>
      <w:rFonts w:ascii="XO Thames" w:hAnsi="XO Thames"/>
      <w:b w:val="1"/>
      <w:sz w:val="24"/>
    </w:rPr>
  </w:style>
  <w:style w:styleId="Style_27" w:type="paragraph">
    <w:name w:val="WW_CharLFO25LVL2"/>
    <w:link w:val="Style_27_ch"/>
    <w:rPr>
      <w:rFonts w:ascii="Courier New" w:hAnsi="Courier New"/>
    </w:rPr>
  </w:style>
  <w:style w:styleId="Style_27_ch" w:type="character">
    <w:name w:val="WW_CharLFO25LVL2"/>
    <w:link w:val="Style_27"/>
    <w:rPr>
      <w:rFonts w:ascii="Courier New" w:hAnsi="Courier New"/>
    </w:rPr>
  </w:style>
  <w:style w:styleId="Style_28" w:type="paragraph">
    <w:name w:val="toc 2"/>
    <w:next w:val="Style_3"/>
    <w:link w:val="Style_2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8_ch" w:type="character">
    <w:name w:val="toc 2"/>
    <w:link w:val="Style_28"/>
    <w:rPr>
      <w:rFonts w:ascii="XO Thames" w:hAnsi="XO Thames"/>
      <w:sz w:val="28"/>
    </w:rPr>
  </w:style>
  <w:style w:styleId="Style_29" w:type="paragraph">
    <w:name w:val="ListLabel 85"/>
    <w:link w:val="Style_29_ch"/>
  </w:style>
  <w:style w:styleId="Style_29_ch" w:type="character">
    <w:name w:val="ListLabel 85"/>
    <w:link w:val="Style_29"/>
  </w:style>
  <w:style w:styleId="Style_30" w:type="paragraph">
    <w:name w:val="ListLabel 206"/>
    <w:link w:val="Style_30_ch"/>
  </w:style>
  <w:style w:styleId="Style_30_ch" w:type="character">
    <w:name w:val="ListLabel 206"/>
    <w:link w:val="Style_30"/>
  </w:style>
  <w:style w:styleId="Style_31" w:type="paragraph">
    <w:name w:val="xl77"/>
    <w:link w:val="Style_31_ch"/>
    <w:rPr>
      <w:rFonts w:ascii="Arial" w:hAnsi="Arial"/>
      <w:sz w:val="16"/>
    </w:rPr>
  </w:style>
  <w:style w:styleId="Style_31_ch" w:type="character">
    <w:name w:val="xl77"/>
    <w:link w:val="Style_31"/>
    <w:rPr>
      <w:rFonts w:ascii="Arial" w:hAnsi="Arial"/>
      <w:sz w:val="16"/>
    </w:rPr>
  </w:style>
  <w:style w:styleId="Style_32" w:type="paragraph">
    <w:name w:val="WW_CharLFO24LVL6"/>
    <w:link w:val="Style_32_ch"/>
    <w:rPr>
      <w:rFonts w:ascii="Wingdings" w:hAnsi="Wingdings"/>
    </w:rPr>
  </w:style>
  <w:style w:styleId="Style_32_ch" w:type="character">
    <w:name w:val="WW_CharLFO24LVL6"/>
    <w:link w:val="Style_32"/>
    <w:rPr>
      <w:rFonts w:ascii="Wingdings" w:hAnsi="Wingdings"/>
    </w:rPr>
  </w:style>
  <w:style w:styleId="Style_33" w:type="paragraph">
    <w:name w:val="ListLabel 218"/>
    <w:link w:val="Style_33_ch"/>
  </w:style>
  <w:style w:styleId="Style_33_ch" w:type="character">
    <w:name w:val="ListLabel 218"/>
    <w:link w:val="Style_33"/>
  </w:style>
  <w:style w:styleId="Style_34" w:type="paragraph">
    <w:name w:val="WW_CharLFO8LVL8"/>
    <w:link w:val="Style_34_ch"/>
    <w:rPr>
      <w:rFonts w:ascii="Symbol" w:hAnsi="Symbol"/>
    </w:rPr>
  </w:style>
  <w:style w:styleId="Style_34_ch" w:type="character">
    <w:name w:val="WW_CharLFO8LVL8"/>
    <w:link w:val="Style_34"/>
    <w:rPr>
      <w:rFonts w:ascii="Symbol" w:hAnsi="Symbol"/>
    </w:rPr>
  </w:style>
  <w:style w:styleId="Style_35" w:type="paragraph">
    <w:name w:val="_Табл_Термин_Название"/>
    <w:link w:val="Style_35_ch"/>
    <w:rPr>
      <w:rFonts w:ascii="Times New Roman" w:hAnsi="Times New Roman"/>
      <w:b w:val="1"/>
      <w:spacing w:val="2"/>
    </w:rPr>
  </w:style>
  <w:style w:styleId="Style_35_ch" w:type="character">
    <w:name w:val="_Табл_Термин_Название"/>
    <w:link w:val="Style_35"/>
    <w:rPr>
      <w:rFonts w:ascii="Times New Roman" w:hAnsi="Times New Roman"/>
      <w:b w:val="1"/>
      <w:spacing w:val="2"/>
    </w:rPr>
  </w:style>
  <w:style w:styleId="Style_36" w:type="paragraph">
    <w:name w:val="ListLabel 21"/>
    <w:link w:val="Style_36_ch"/>
  </w:style>
  <w:style w:styleId="Style_36_ch" w:type="character">
    <w:name w:val="ListLabel 21"/>
    <w:link w:val="Style_36"/>
  </w:style>
  <w:style w:styleId="Style_37" w:type="paragraph">
    <w:name w:val="WW_CharLFO21LVL4"/>
    <w:link w:val="Style_37_ch"/>
    <w:rPr>
      <w:rFonts w:ascii="Symbol" w:hAnsi="Symbol"/>
    </w:rPr>
  </w:style>
  <w:style w:styleId="Style_37_ch" w:type="character">
    <w:name w:val="WW_CharLFO21LVL4"/>
    <w:link w:val="Style_37"/>
    <w:rPr>
      <w:rFonts w:ascii="Symbol" w:hAnsi="Symbol"/>
    </w:rPr>
  </w:style>
  <w:style w:styleId="Style_38" w:type="paragraph">
    <w:name w:val="xl861"/>
    <w:basedOn w:val="Style_2"/>
    <w:next w:val="Style_2"/>
    <w:link w:val="Style_38_ch"/>
    <w:pPr>
      <w:widowControl w:val="1"/>
      <w:spacing w:after="280" w:before="280"/>
      <w:ind w:firstLine="0"/>
      <w:jc w:val="left"/>
    </w:pPr>
    <w:rPr>
      <w:sz w:val="24"/>
    </w:rPr>
  </w:style>
  <w:style w:styleId="Style_38_ch" w:type="character">
    <w:name w:val="xl861"/>
    <w:basedOn w:val="Style_2_ch"/>
    <w:link w:val="Style_38"/>
    <w:rPr>
      <w:sz w:val="24"/>
    </w:rPr>
  </w:style>
  <w:style w:styleId="Style_39" w:type="paragraph">
    <w:name w:val="WW_CharLFO21LVL7"/>
    <w:link w:val="Style_39_ch"/>
    <w:rPr>
      <w:rFonts w:ascii="Symbol" w:hAnsi="Symbol"/>
    </w:rPr>
  </w:style>
  <w:style w:styleId="Style_39_ch" w:type="character">
    <w:name w:val="WW_CharLFO21LVL7"/>
    <w:link w:val="Style_39"/>
    <w:rPr>
      <w:rFonts w:ascii="Symbol" w:hAnsi="Symbol"/>
    </w:rPr>
  </w:style>
  <w:style w:styleId="Style_40" w:type="paragraph">
    <w:name w:val="WW_CharLFO1LVL6"/>
    <w:link w:val="Style_40_ch"/>
    <w:rPr>
      <w:rFonts w:ascii="Wingdings" w:hAnsi="Wingdings"/>
    </w:rPr>
  </w:style>
  <w:style w:styleId="Style_40_ch" w:type="character">
    <w:name w:val="WW_CharLFO1LVL6"/>
    <w:link w:val="Style_40"/>
    <w:rPr>
      <w:rFonts w:ascii="Wingdings" w:hAnsi="Wingdings"/>
    </w:rPr>
  </w:style>
  <w:style w:styleId="Style_41" w:type="paragraph">
    <w:name w:val="footnote reference"/>
    <w:basedOn w:val="Style_42"/>
    <w:link w:val="Style_41_ch"/>
    <w:rPr>
      <w:vertAlign w:val="superscript"/>
    </w:rPr>
  </w:style>
  <w:style w:styleId="Style_41_ch" w:type="character">
    <w:name w:val="footnote reference"/>
    <w:basedOn w:val="Style_42_ch"/>
    <w:link w:val="Style_41"/>
    <w:rPr>
      <w:vertAlign w:val="superscript"/>
    </w:rPr>
  </w:style>
  <w:style w:styleId="Style_43" w:type="paragraph">
    <w:name w:val="ListLabel 205"/>
    <w:link w:val="Style_43_ch"/>
  </w:style>
  <w:style w:styleId="Style_43_ch" w:type="character">
    <w:name w:val="ListLabel 205"/>
    <w:link w:val="Style_43"/>
  </w:style>
  <w:style w:styleId="Style_44" w:type="paragraph">
    <w:name w:val="ListLabel 252"/>
    <w:link w:val="Style_44_ch"/>
  </w:style>
  <w:style w:styleId="Style_44_ch" w:type="character">
    <w:name w:val="ListLabel 252"/>
    <w:link w:val="Style_44"/>
  </w:style>
  <w:style w:styleId="Style_45" w:type="paragraph">
    <w:name w:val="toc 4"/>
    <w:next w:val="Style_3"/>
    <w:link w:val="Style_4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5_ch" w:type="character">
    <w:name w:val="toc 4"/>
    <w:link w:val="Style_45"/>
    <w:rPr>
      <w:rFonts w:ascii="XO Thames" w:hAnsi="XO Thames"/>
      <w:sz w:val="28"/>
    </w:rPr>
  </w:style>
  <w:style w:styleId="Style_46" w:type="paragraph">
    <w:name w:val="ListLabel 217"/>
    <w:link w:val="Style_46_ch"/>
  </w:style>
  <w:style w:styleId="Style_46_ch" w:type="character">
    <w:name w:val="ListLabel 217"/>
    <w:link w:val="Style_46"/>
  </w:style>
  <w:style w:styleId="Style_47" w:type="paragraph">
    <w:name w:val="Footnote anchor"/>
    <w:link w:val="Style_47_ch"/>
    <w:rPr>
      <w:vertAlign w:val="superscript"/>
    </w:rPr>
  </w:style>
  <w:style w:styleId="Style_47_ch" w:type="character">
    <w:name w:val="Footnote anchor"/>
    <w:link w:val="Style_47"/>
    <w:rPr>
      <w:vertAlign w:val="superscript"/>
    </w:rPr>
  </w:style>
  <w:style w:styleId="Style_48" w:type="paragraph">
    <w:name w:val="heading 7"/>
    <w:basedOn w:val="Style_2"/>
    <w:next w:val="Style_2"/>
    <w:link w:val="Style_48_ch"/>
    <w:uiPriority w:val="9"/>
    <w:qFormat/>
    <w:pPr>
      <w:keepNext w:val="1"/>
      <w:keepLines w:val="1"/>
      <w:widowControl w:val="1"/>
      <w:spacing w:before="200"/>
      <w:ind/>
      <w:outlineLvl w:val="6"/>
    </w:pPr>
    <w:rPr>
      <w:rFonts w:ascii="Calibri Light" w:hAnsi="Calibri Light"/>
      <w:i w:val="1"/>
      <w:color w:val="404040"/>
    </w:rPr>
  </w:style>
  <w:style w:styleId="Style_48_ch" w:type="character">
    <w:name w:val="heading 7"/>
    <w:basedOn w:val="Style_2_ch"/>
    <w:link w:val="Style_48"/>
    <w:rPr>
      <w:rFonts w:ascii="Calibri Light" w:hAnsi="Calibri Light"/>
      <w:i w:val="1"/>
      <w:color w:val="404040"/>
    </w:rPr>
  </w:style>
  <w:style w:styleId="Style_49" w:type="paragraph">
    <w:name w:val="ListLabel 94"/>
    <w:link w:val="Style_49_ch"/>
  </w:style>
  <w:style w:styleId="Style_49_ch" w:type="character">
    <w:name w:val="ListLabel 94"/>
    <w:link w:val="Style_49"/>
  </w:style>
  <w:style w:styleId="Style_50" w:type="paragraph">
    <w:name w:val="Internet link (WW)"/>
    <w:basedOn w:val="Style_14"/>
    <w:next w:val="Style_14"/>
    <w:link w:val="Style_50_ch"/>
    <w:rPr>
      <w:color w:val="0563C1"/>
      <w:u w:val="single"/>
    </w:rPr>
  </w:style>
  <w:style w:styleId="Style_50_ch" w:type="character">
    <w:name w:val="Internet link (WW)"/>
    <w:basedOn w:val="Style_14_ch"/>
    <w:link w:val="Style_50"/>
    <w:rPr>
      <w:color w:val="0563C1"/>
      <w:u w:val="single"/>
    </w:rPr>
  </w:style>
  <w:style w:styleId="Style_51" w:type="paragraph">
    <w:name w:val="WW_CharLFO18LVL1"/>
    <w:link w:val="Style_51_ch"/>
    <w:rPr>
      <w:rFonts w:ascii="Symbol" w:hAnsi="Symbol"/>
    </w:rPr>
  </w:style>
  <w:style w:styleId="Style_51_ch" w:type="character">
    <w:name w:val="WW_CharLFO18LVL1"/>
    <w:link w:val="Style_51"/>
    <w:rPr>
      <w:rFonts w:ascii="Symbol" w:hAnsi="Symbol"/>
    </w:rPr>
  </w:style>
  <w:style w:styleId="Style_52" w:type="paragraph">
    <w:name w:val="WW_CharLFO9LVL4"/>
    <w:link w:val="Style_52_ch"/>
    <w:rPr>
      <w:rFonts w:ascii="Symbol" w:hAnsi="Symbol"/>
    </w:rPr>
  </w:style>
  <w:style w:styleId="Style_52_ch" w:type="character">
    <w:name w:val="WW_CharLFO9LVL4"/>
    <w:link w:val="Style_52"/>
    <w:rPr>
      <w:rFonts w:ascii="Symbol" w:hAnsi="Symbol"/>
    </w:rPr>
  </w:style>
  <w:style w:styleId="Style_53" w:type="paragraph">
    <w:name w:val="Оглавление"/>
    <w:basedOn w:val="Style_54"/>
    <w:next w:val="Style_54"/>
    <w:link w:val="Style_53_ch"/>
  </w:style>
  <w:style w:styleId="Style_53_ch" w:type="character">
    <w:name w:val="Оглавление"/>
    <w:basedOn w:val="Style_54_ch"/>
    <w:link w:val="Style_53"/>
  </w:style>
  <w:style w:styleId="Style_55" w:type="paragraph">
    <w:name w:val="xl801"/>
    <w:basedOn w:val="Style_2"/>
    <w:next w:val="Style_2"/>
    <w:link w:val="Style_55_ch"/>
    <w:pPr>
      <w:widowControl w:val="1"/>
      <w:pBdr>
        <w:top w:color="000000" w:space="0" w:sz="4" w:val="single"/>
        <w:bottom w:color="000000" w:space="0" w:sz="4" w:val="single"/>
      </w:pBdr>
      <w:spacing w:after="280" w:before="280"/>
      <w:ind w:firstLine="0"/>
      <w:jc w:val="center"/>
    </w:pPr>
    <w:rPr>
      <w:rFonts w:ascii="Arial" w:hAnsi="Arial"/>
      <w:sz w:val="16"/>
    </w:rPr>
  </w:style>
  <w:style w:styleId="Style_55_ch" w:type="character">
    <w:name w:val="xl801"/>
    <w:basedOn w:val="Style_2_ch"/>
    <w:link w:val="Style_55"/>
    <w:rPr>
      <w:rFonts w:ascii="Arial" w:hAnsi="Arial"/>
      <w:sz w:val="16"/>
    </w:rPr>
  </w:style>
  <w:style w:styleId="Style_56" w:type="paragraph">
    <w:name w:val="WW_CharLFO6LVL5"/>
    <w:link w:val="Style_56_ch"/>
    <w:rPr>
      <w:rFonts w:ascii="Courier New" w:hAnsi="Courier New"/>
    </w:rPr>
  </w:style>
  <w:style w:styleId="Style_56_ch" w:type="character">
    <w:name w:val="WW_CharLFO6LVL5"/>
    <w:link w:val="Style_56"/>
    <w:rPr>
      <w:rFonts w:ascii="Courier New" w:hAnsi="Courier New"/>
    </w:rPr>
  </w:style>
  <w:style w:styleId="Style_9" w:type="paragraph">
    <w:name w:val="Footnote anchor"/>
    <w:link w:val="Style_9_ch"/>
    <w:rPr>
      <w:vertAlign w:val="superscript"/>
    </w:rPr>
  </w:style>
  <w:style w:styleId="Style_9_ch" w:type="character">
    <w:name w:val="Footnote anchor"/>
    <w:link w:val="Style_9"/>
    <w:rPr>
      <w:vertAlign w:val="superscript"/>
    </w:rPr>
  </w:style>
  <w:style w:styleId="Style_57" w:type="paragraph">
    <w:name w:val="WW_CharLFO21LVL5"/>
    <w:link w:val="Style_57_ch"/>
    <w:rPr>
      <w:rFonts w:ascii="Courier New" w:hAnsi="Courier New"/>
    </w:rPr>
  </w:style>
  <w:style w:styleId="Style_57_ch" w:type="character">
    <w:name w:val="WW_CharLFO21LVL5"/>
    <w:link w:val="Style_57"/>
    <w:rPr>
      <w:rFonts w:ascii="Courier New" w:hAnsi="Courier New"/>
    </w:rPr>
  </w:style>
  <w:style w:styleId="Style_58" w:type="paragraph">
    <w:name w:val="Нумерованный_список_41"/>
    <w:basedOn w:val="Style_59"/>
    <w:next w:val="Style_59"/>
    <w:link w:val="Style_58_ch"/>
    <w:pPr>
      <w:widowControl w:val="1"/>
      <w:numPr>
        <w:numId w:val="32"/>
      </w:numPr>
      <w:tabs>
        <w:tab w:leader="none" w:pos="2625" w:val="left"/>
        <w:tab w:leader="none" w:pos="2701" w:val="clear"/>
      </w:tabs>
      <w:ind/>
    </w:pPr>
  </w:style>
  <w:style w:styleId="Style_58_ch" w:type="character">
    <w:name w:val="Нумерованный_список_41"/>
    <w:basedOn w:val="Style_59_ch"/>
    <w:link w:val="Style_58"/>
  </w:style>
  <w:style w:styleId="Style_60" w:type="paragraph">
    <w:name w:val="WW_CharLFO4LVL3"/>
    <w:link w:val="Style_60_ch"/>
    <w:rPr>
      <w:rFonts w:ascii="Symbol" w:hAnsi="Symbol"/>
    </w:rPr>
  </w:style>
  <w:style w:styleId="Style_60_ch" w:type="character">
    <w:name w:val="WW_CharLFO4LVL3"/>
    <w:link w:val="Style_60"/>
    <w:rPr>
      <w:rFonts w:ascii="Symbol" w:hAnsi="Symbol"/>
    </w:rPr>
  </w:style>
  <w:style w:styleId="Style_61" w:type="paragraph">
    <w:name w:val="ListLabel 212"/>
    <w:link w:val="Style_61_ch"/>
  </w:style>
  <w:style w:styleId="Style_61_ch" w:type="character">
    <w:name w:val="ListLabel 212"/>
    <w:link w:val="Style_61"/>
  </w:style>
  <w:style w:styleId="Style_62" w:type="paragraph">
    <w:name w:val="toc 6"/>
    <w:next w:val="Style_3"/>
    <w:link w:val="Style_6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2_ch" w:type="character">
    <w:name w:val="toc 6"/>
    <w:link w:val="Style_62"/>
    <w:rPr>
      <w:rFonts w:ascii="XO Thames" w:hAnsi="XO Thames"/>
      <w:sz w:val="28"/>
    </w:rPr>
  </w:style>
  <w:style w:styleId="Style_63" w:type="paragraph">
    <w:name w:val="WW_CharLFO19LVL7"/>
    <w:link w:val="Style_63_ch"/>
    <w:rPr>
      <w:rFonts w:ascii="Symbol" w:hAnsi="Symbol"/>
    </w:rPr>
  </w:style>
  <w:style w:styleId="Style_63_ch" w:type="character">
    <w:name w:val="WW_CharLFO19LVL7"/>
    <w:link w:val="Style_63"/>
    <w:rPr>
      <w:rFonts w:ascii="Symbol" w:hAnsi="Symbol"/>
    </w:rPr>
  </w:style>
  <w:style w:styleId="Style_64" w:type="paragraph">
    <w:name w:val="Style Heading 1 + Times New Roman"/>
    <w:basedOn w:val="Style_65"/>
    <w:next w:val="Style_65"/>
    <w:link w:val="Style_64_ch"/>
  </w:style>
  <w:style w:styleId="Style_64_ch" w:type="character">
    <w:name w:val="Style Heading 1 + Times New Roman"/>
    <w:basedOn w:val="Style_65_ch"/>
    <w:link w:val="Style_64"/>
  </w:style>
  <w:style w:styleId="Style_66" w:type="paragraph">
    <w:name w:val="toc 7"/>
    <w:next w:val="Style_3"/>
    <w:link w:val="Style_6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6_ch" w:type="character">
    <w:name w:val="toc 7"/>
    <w:link w:val="Style_66"/>
    <w:rPr>
      <w:rFonts w:ascii="XO Thames" w:hAnsi="XO Thames"/>
      <w:sz w:val="28"/>
    </w:rPr>
  </w:style>
  <w:style w:styleId="Style_67" w:type="paragraph">
    <w:name w:val="ListLabel 247"/>
    <w:link w:val="Style_67_ch"/>
  </w:style>
  <w:style w:styleId="Style_67_ch" w:type="character">
    <w:name w:val="ListLabel 247"/>
    <w:link w:val="Style_67"/>
  </w:style>
  <w:style w:styleId="Style_68" w:type="paragraph">
    <w:name w:val="ListLabel 170"/>
    <w:link w:val="Style_68_ch"/>
  </w:style>
  <w:style w:styleId="Style_68_ch" w:type="character">
    <w:name w:val="ListLabel 170"/>
    <w:link w:val="Style_68"/>
  </w:style>
  <w:style w:styleId="Style_69" w:type="paragraph">
    <w:name w:val="WW_CharLFO9LVL2"/>
    <w:link w:val="Style_69_ch"/>
    <w:rPr>
      <w:rFonts w:ascii="Courier New" w:hAnsi="Courier New"/>
    </w:rPr>
  </w:style>
  <w:style w:styleId="Style_69_ch" w:type="character">
    <w:name w:val="WW_CharLFO9LVL2"/>
    <w:link w:val="Style_69"/>
    <w:rPr>
      <w:rFonts w:ascii="Courier New" w:hAnsi="Courier New"/>
    </w:rPr>
  </w:style>
  <w:style w:styleId="Style_70" w:type="paragraph">
    <w:name w:val="xl911"/>
    <w:basedOn w:val="Style_2"/>
    <w:next w:val="Style_2"/>
    <w:link w:val="Style_70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70_ch" w:type="character">
    <w:name w:val="xl911"/>
    <w:basedOn w:val="Style_2_ch"/>
    <w:link w:val="Style_70"/>
    <w:rPr>
      <w:rFonts w:ascii="Arial" w:hAnsi="Arial"/>
      <w:sz w:val="16"/>
    </w:rPr>
  </w:style>
  <w:style w:styleId="Style_71" w:type="paragraph">
    <w:name w:val="ListLabel 7"/>
    <w:link w:val="Style_71_ch"/>
  </w:style>
  <w:style w:styleId="Style_71_ch" w:type="character">
    <w:name w:val="ListLabel 7"/>
    <w:link w:val="Style_71"/>
  </w:style>
  <w:style w:styleId="Style_72" w:type="paragraph">
    <w:name w:val="block"/>
    <w:link w:val="Style_72_ch"/>
    <w:rPr>
      <w:rFonts w:ascii="Tahoma" w:hAnsi="Tahoma"/>
      <w:color w:val="808080"/>
    </w:rPr>
  </w:style>
  <w:style w:styleId="Style_72_ch" w:type="character">
    <w:name w:val="block"/>
    <w:link w:val="Style_72"/>
    <w:rPr>
      <w:rFonts w:ascii="Tahoma" w:hAnsi="Tahoma"/>
      <w:color w:val="808080"/>
    </w:rPr>
  </w:style>
  <w:style w:styleId="Style_73" w:type="paragraph">
    <w:name w:val="Обычный (веб)1"/>
    <w:link w:val="Style_73_ch"/>
    <w:rPr>
      <w:sz w:val="24"/>
    </w:rPr>
  </w:style>
  <w:style w:styleId="Style_73_ch" w:type="character">
    <w:name w:val="Обычный (веб)1"/>
    <w:link w:val="Style_73"/>
    <w:rPr>
      <w:sz w:val="24"/>
    </w:rPr>
  </w:style>
  <w:style w:styleId="Style_74" w:type="paragraph">
    <w:name w:val="WW_CharLFO6LVL2"/>
    <w:link w:val="Style_74_ch"/>
    <w:rPr>
      <w:rFonts w:ascii="Courier New" w:hAnsi="Courier New"/>
    </w:rPr>
  </w:style>
  <w:style w:styleId="Style_74_ch" w:type="character">
    <w:name w:val="WW_CharLFO6LVL2"/>
    <w:link w:val="Style_74"/>
    <w:rPr>
      <w:rFonts w:ascii="Courier New" w:hAnsi="Courier New"/>
    </w:rPr>
  </w:style>
  <w:style w:styleId="Style_75" w:type="paragraph">
    <w:name w:val="ListLabel 214"/>
    <w:link w:val="Style_75_ch"/>
  </w:style>
  <w:style w:styleId="Style_75_ch" w:type="character">
    <w:name w:val="ListLabel 214"/>
    <w:link w:val="Style_75"/>
  </w:style>
  <w:style w:styleId="Style_76" w:type="paragraph">
    <w:name w:val="WW_CharLFO1LVL8"/>
    <w:link w:val="Style_76_ch"/>
    <w:rPr>
      <w:rFonts w:ascii="Courier New" w:hAnsi="Courier New"/>
    </w:rPr>
  </w:style>
  <w:style w:styleId="Style_76_ch" w:type="character">
    <w:name w:val="WW_CharLFO1LVL8"/>
    <w:link w:val="Style_76"/>
    <w:rPr>
      <w:rFonts w:ascii="Courier New" w:hAnsi="Courier New"/>
    </w:rPr>
  </w:style>
  <w:style w:styleId="Style_77" w:type="paragraph">
    <w:name w:val="ListLabel 232"/>
    <w:link w:val="Style_77_ch"/>
  </w:style>
  <w:style w:styleId="Style_77_ch" w:type="character">
    <w:name w:val="ListLabel 232"/>
    <w:link w:val="Style_77"/>
  </w:style>
  <w:style w:styleId="Style_78" w:type="paragraph">
    <w:name w:val="ListLabel 225"/>
    <w:link w:val="Style_78_ch"/>
  </w:style>
  <w:style w:styleId="Style_78_ch" w:type="character">
    <w:name w:val="ListLabel 225"/>
    <w:link w:val="Style_78"/>
  </w:style>
  <w:style w:styleId="Style_79" w:type="paragraph">
    <w:name w:val="Footnote (WW)"/>
    <w:link w:val="Style_79_ch"/>
    <w:rPr>
      <w:sz w:val="20"/>
    </w:rPr>
  </w:style>
  <w:style w:styleId="Style_79_ch" w:type="character">
    <w:name w:val="Footnote (WW)"/>
    <w:link w:val="Style_79"/>
    <w:rPr>
      <w:sz w:val="20"/>
    </w:rPr>
  </w:style>
  <w:style w:styleId="Style_80" w:type="paragraph">
    <w:name w:val="WW_CharLFO25LVL9"/>
    <w:link w:val="Style_80_ch"/>
    <w:rPr>
      <w:rFonts w:ascii="Wingdings" w:hAnsi="Wingdings"/>
    </w:rPr>
  </w:style>
  <w:style w:styleId="Style_80_ch" w:type="character">
    <w:name w:val="WW_CharLFO25LVL9"/>
    <w:link w:val="Style_80"/>
    <w:rPr>
      <w:rFonts w:ascii="Wingdings" w:hAnsi="Wingdings"/>
    </w:rPr>
  </w:style>
  <w:style w:styleId="Style_81" w:type="paragraph">
    <w:name w:val="Body Text 21"/>
    <w:basedOn w:val="Style_2"/>
    <w:next w:val="Style_2"/>
    <w:link w:val="Style_81_ch"/>
    <w:pPr>
      <w:widowControl w:val="1"/>
      <w:spacing w:after="120" w:line="480" w:lineRule="auto"/>
      <w:ind/>
    </w:pPr>
  </w:style>
  <w:style w:styleId="Style_81_ch" w:type="character">
    <w:name w:val="Body Text 21"/>
    <w:basedOn w:val="Style_2_ch"/>
    <w:link w:val="Style_81"/>
  </w:style>
  <w:style w:styleId="Style_82" w:type="paragraph">
    <w:name w:val="_Основной_текст1"/>
    <w:link w:val="Style_82_ch"/>
    <w:pPr>
      <w:widowControl w:val="1"/>
      <w:tabs>
        <w:tab w:leader="none" w:pos="851" w:val="left"/>
      </w:tabs>
      <w:spacing w:after="60" w:before="60" w:line="360" w:lineRule="auto"/>
      <w:ind w:firstLine="851"/>
      <w:jc w:val="both"/>
    </w:pPr>
    <w:rPr>
      <w:rFonts w:ascii="Times New Roman" w:hAnsi="Times New Roman"/>
      <w:sz w:val="24"/>
    </w:rPr>
  </w:style>
  <w:style w:styleId="Style_82_ch" w:type="character">
    <w:name w:val="_Основной_текст1"/>
    <w:link w:val="Style_82"/>
    <w:rPr>
      <w:rFonts w:ascii="Times New Roman" w:hAnsi="Times New Roman"/>
      <w:sz w:val="24"/>
    </w:rPr>
  </w:style>
  <w:style w:styleId="Style_83" w:type="paragraph">
    <w:name w:val="WW_CharLFO8LVL9"/>
    <w:link w:val="Style_83_ch"/>
    <w:rPr>
      <w:rFonts w:ascii="Symbol" w:hAnsi="Symbol"/>
    </w:rPr>
  </w:style>
  <w:style w:styleId="Style_83_ch" w:type="character">
    <w:name w:val="WW_CharLFO8LVL9"/>
    <w:link w:val="Style_83"/>
    <w:rPr>
      <w:rFonts w:ascii="Symbol" w:hAnsi="Symbol"/>
    </w:rPr>
  </w:style>
  <w:style w:styleId="Style_84" w:type="paragraph">
    <w:name w:val="ListLabel 19"/>
    <w:link w:val="Style_84_ch"/>
  </w:style>
  <w:style w:styleId="Style_84_ch" w:type="character">
    <w:name w:val="ListLabel 19"/>
    <w:link w:val="Style_84"/>
  </w:style>
  <w:style w:styleId="Style_85" w:type="paragraph">
    <w:name w:val="ListLabel 260"/>
    <w:link w:val="Style_85_ch"/>
  </w:style>
  <w:style w:styleId="Style_85_ch" w:type="character">
    <w:name w:val="ListLabel 260"/>
    <w:link w:val="Style_85"/>
  </w:style>
  <w:style w:styleId="Style_86" w:type="paragraph">
    <w:name w:val="xl92"/>
    <w:link w:val="Style_86_ch"/>
    <w:rPr>
      <w:rFonts w:ascii="Arial" w:hAnsi="Arial"/>
      <w:b w:val="1"/>
      <w:sz w:val="16"/>
    </w:rPr>
  </w:style>
  <w:style w:styleId="Style_86_ch" w:type="character">
    <w:name w:val="xl92"/>
    <w:link w:val="Style_86"/>
    <w:rPr>
      <w:rFonts w:ascii="Arial" w:hAnsi="Arial"/>
      <w:b w:val="1"/>
      <w:sz w:val="16"/>
    </w:rPr>
  </w:style>
  <w:style w:styleId="Style_87" w:type="paragraph">
    <w:name w:val="xl881"/>
    <w:basedOn w:val="Style_2"/>
    <w:next w:val="Style_2"/>
    <w:link w:val="Style_87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87_ch" w:type="character">
    <w:name w:val="xl881"/>
    <w:basedOn w:val="Style_2_ch"/>
    <w:link w:val="Style_87"/>
    <w:rPr>
      <w:rFonts w:ascii="Arial" w:hAnsi="Arial"/>
      <w:sz w:val="16"/>
    </w:rPr>
  </w:style>
  <w:style w:styleId="Style_88" w:type="paragraph">
    <w:name w:val="WW_CharLFO15LVL3"/>
    <w:link w:val="Style_88_ch"/>
    <w:rPr>
      <w:rFonts w:ascii="Wingdings" w:hAnsi="Wingdings"/>
    </w:rPr>
  </w:style>
  <w:style w:styleId="Style_88_ch" w:type="character">
    <w:name w:val="WW_CharLFO15LVL3"/>
    <w:link w:val="Style_88"/>
    <w:rPr>
      <w:rFonts w:ascii="Wingdings" w:hAnsi="Wingdings"/>
    </w:rPr>
  </w:style>
  <w:style w:styleId="Style_89" w:type="paragraph">
    <w:name w:val="ListLabel 76"/>
    <w:link w:val="Style_89_ch"/>
  </w:style>
  <w:style w:styleId="Style_89_ch" w:type="character">
    <w:name w:val="ListLabel 76"/>
    <w:link w:val="Style_89"/>
  </w:style>
  <w:style w:styleId="Style_90" w:type="paragraph">
    <w:name w:val="ListLabel 1"/>
    <w:link w:val="Style_90_ch"/>
  </w:style>
  <w:style w:styleId="Style_90_ch" w:type="character">
    <w:name w:val="ListLabel 1"/>
    <w:link w:val="Style_90"/>
  </w:style>
  <w:style w:styleId="Style_91" w:type="paragraph">
    <w:name w:val="ListLabel 238"/>
    <w:link w:val="Style_91_ch"/>
  </w:style>
  <w:style w:styleId="Style_91_ch" w:type="character">
    <w:name w:val="ListLabel 238"/>
    <w:link w:val="Style_91"/>
  </w:style>
  <w:style w:styleId="Style_92" w:type="paragraph">
    <w:name w:val="WW_CharLFO12LVL9"/>
    <w:link w:val="Style_92_ch"/>
    <w:rPr>
      <w:rFonts w:ascii="Wingdings" w:hAnsi="Wingdings"/>
    </w:rPr>
  </w:style>
  <w:style w:styleId="Style_92_ch" w:type="character">
    <w:name w:val="WW_CharLFO12LVL9"/>
    <w:link w:val="Style_92"/>
    <w:rPr>
      <w:rFonts w:ascii="Wingdings" w:hAnsi="Wingdings"/>
    </w:rPr>
  </w:style>
  <w:style w:styleId="Style_93" w:type="paragraph">
    <w:name w:val="ListLabel 106"/>
    <w:link w:val="Style_93_ch"/>
  </w:style>
  <w:style w:styleId="Style_93_ch" w:type="character">
    <w:name w:val="ListLabel 106"/>
    <w:link w:val="Style_93"/>
  </w:style>
  <w:style w:styleId="Style_94" w:type="paragraph">
    <w:name w:val="Line numbering (WW)"/>
    <w:link w:val="Style_94_ch"/>
  </w:style>
  <w:style w:styleId="Style_94_ch" w:type="character">
    <w:name w:val="Line numbering (WW)"/>
    <w:link w:val="Style_94"/>
  </w:style>
  <w:style w:styleId="Style_95" w:type="paragraph">
    <w:name w:val="Основной шрифт абзаца1"/>
    <w:link w:val="Style_95_ch"/>
  </w:style>
  <w:style w:styleId="Style_95_ch" w:type="character">
    <w:name w:val="Основной шрифт абзаца1"/>
    <w:link w:val="Style_95"/>
  </w:style>
  <w:style w:styleId="Style_96" w:type="paragraph">
    <w:name w:val="xl72"/>
    <w:link w:val="Style_96_ch"/>
    <w:rPr>
      <w:rFonts w:ascii="Arial" w:hAnsi="Arial"/>
      <w:sz w:val="16"/>
    </w:rPr>
  </w:style>
  <w:style w:styleId="Style_96_ch" w:type="character">
    <w:name w:val="xl72"/>
    <w:link w:val="Style_96"/>
    <w:rPr>
      <w:rFonts w:ascii="Arial" w:hAnsi="Arial"/>
      <w:sz w:val="16"/>
    </w:rPr>
  </w:style>
  <w:style w:styleId="Style_97" w:type="paragraph">
    <w:name w:val="ListLabel 174"/>
    <w:link w:val="Style_97_ch"/>
  </w:style>
  <w:style w:styleId="Style_97_ch" w:type="character">
    <w:name w:val="ListLabel 174"/>
    <w:link w:val="Style_97"/>
  </w:style>
  <w:style w:styleId="Style_98" w:type="paragraph">
    <w:name w:val="Contents 7 (WW)"/>
    <w:link w:val="Style_98_ch"/>
  </w:style>
  <w:style w:styleId="Style_98_ch" w:type="character">
    <w:name w:val="Contents 7 (WW)"/>
    <w:link w:val="Style_98"/>
  </w:style>
  <w:style w:styleId="Style_99" w:type="paragraph">
    <w:name w:val="WW_CharLFO15LVL2"/>
    <w:link w:val="Style_99_ch"/>
    <w:rPr>
      <w:rFonts w:ascii="Courier New" w:hAnsi="Courier New"/>
    </w:rPr>
  </w:style>
  <w:style w:styleId="Style_99_ch" w:type="character">
    <w:name w:val="WW_CharLFO15LVL2"/>
    <w:link w:val="Style_99"/>
    <w:rPr>
      <w:rFonts w:ascii="Courier New" w:hAnsi="Courier New"/>
    </w:rPr>
  </w:style>
  <w:style w:styleId="Style_100" w:type="paragraph">
    <w:name w:val="Обычный11"/>
    <w:link w:val="Style_100_ch"/>
    <w:pPr>
      <w:widowControl w:val="1"/>
      <w:spacing w:after="200" w:line="276" w:lineRule="auto"/>
      <w:ind/>
    </w:pPr>
    <w:rPr>
      <w:rFonts w:ascii="Brooklyn" w:hAnsi="Brooklyn"/>
      <w:sz w:val="24"/>
    </w:rPr>
  </w:style>
  <w:style w:styleId="Style_100_ch" w:type="character">
    <w:name w:val="Обычный11"/>
    <w:link w:val="Style_100"/>
    <w:rPr>
      <w:rFonts w:ascii="Brooklyn" w:hAnsi="Brooklyn"/>
      <w:sz w:val="24"/>
    </w:rPr>
  </w:style>
  <w:style w:styleId="Style_101" w:type="paragraph">
    <w:name w:val="annotation subject"/>
    <w:basedOn w:val="Style_102"/>
    <w:next w:val="Style_102"/>
    <w:link w:val="Style_101_ch"/>
    <w:rPr>
      <w:b w:val="1"/>
    </w:rPr>
  </w:style>
  <w:style w:styleId="Style_101_ch" w:type="character">
    <w:name w:val="annotation subject"/>
    <w:basedOn w:val="Style_102_ch"/>
    <w:link w:val="Style_101"/>
    <w:rPr>
      <w:b w:val="1"/>
    </w:rPr>
  </w:style>
  <w:style w:styleId="Style_103" w:type="paragraph">
    <w:name w:val="ListLabel 251"/>
    <w:link w:val="Style_103_ch"/>
  </w:style>
  <w:style w:styleId="Style_103_ch" w:type="character">
    <w:name w:val="ListLabel 251"/>
    <w:link w:val="Style_103"/>
  </w:style>
  <w:style w:styleId="Style_104" w:type="paragraph">
    <w:name w:val="xl661"/>
    <w:basedOn w:val="Style_2"/>
    <w:next w:val="Style_2"/>
    <w:link w:val="Style_104_ch"/>
    <w:pPr>
      <w:widowControl w:val="1"/>
      <w:pBdr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</w:pBdr>
      <w:spacing w:after="280" w:before="280"/>
      <w:ind w:firstLine="0"/>
      <w:jc w:val="center"/>
    </w:pPr>
    <w:rPr>
      <w:rFonts w:ascii="Arial" w:hAnsi="Arial"/>
      <w:b w:val="1"/>
      <w:sz w:val="16"/>
    </w:rPr>
  </w:style>
  <w:style w:styleId="Style_104_ch" w:type="character">
    <w:name w:val="xl661"/>
    <w:basedOn w:val="Style_2_ch"/>
    <w:link w:val="Style_104"/>
    <w:rPr>
      <w:rFonts w:ascii="Arial" w:hAnsi="Arial"/>
      <w:b w:val="1"/>
      <w:sz w:val="16"/>
    </w:rPr>
  </w:style>
  <w:style w:styleId="Style_105" w:type="paragraph">
    <w:name w:val="WW_CharLFO13LVL6"/>
    <w:link w:val="Style_105_ch"/>
    <w:rPr>
      <w:rFonts w:ascii="Wingdings" w:hAnsi="Wingdings"/>
    </w:rPr>
  </w:style>
  <w:style w:styleId="Style_105_ch" w:type="character">
    <w:name w:val="WW_CharLFO13LVL6"/>
    <w:link w:val="Style_105"/>
    <w:rPr>
      <w:rFonts w:ascii="Wingdings" w:hAnsi="Wingdings"/>
    </w:rPr>
  </w:style>
  <w:style w:styleId="Style_106" w:type="paragraph">
    <w:name w:val="ListLabel 240"/>
    <w:link w:val="Style_106_ch"/>
  </w:style>
  <w:style w:styleId="Style_106_ch" w:type="character">
    <w:name w:val="ListLabel 240"/>
    <w:link w:val="Style_106"/>
  </w:style>
  <w:style w:styleId="Style_107" w:type="paragraph">
    <w:name w:val="WW_CharLFO12LVL6"/>
    <w:link w:val="Style_107_ch"/>
    <w:rPr>
      <w:rFonts w:ascii="Wingdings" w:hAnsi="Wingdings"/>
    </w:rPr>
  </w:style>
  <w:style w:styleId="Style_107_ch" w:type="character">
    <w:name w:val="WW_CharLFO12LVL6"/>
    <w:link w:val="Style_107"/>
    <w:rPr>
      <w:rFonts w:ascii="Wingdings" w:hAnsi="Wingdings"/>
    </w:rPr>
  </w:style>
  <w:style w:styleId="Style_108" w:type="paragraph">
    <w:name w:val="Тема примечания Знак"/>
    <w:basedOn w:val="Style_109"/>
    <w:next w:val="Style_109"/>
    <w:link w:val="Style_108_ch"/>
    <w:rPr>
      <w:b w:val="1"/>
    </w:rPr>
  </w:style>
  <w:style w:styleId="Style_108_ch" w:type="character">
    <w:name w:val="Тема примечания Знак"/>
    <w:basedOn w:val="Style_109_ch"/>
    <w:link w:val="Style_108"/>
    <w:rPr>
      <w:b w:val="1"/>
    </w:rPr>
  </w:style>
  <w:style w:styleId="Style_110" w:type="paragraph">
    <w:name w:val="Колонтитул1"/>
    <w:basedOn w:val="Style_2"/>
    <w:next w:val="Style_2"/>
    <w:link w:val="Style_110_ch"/>
  </w:style>
  <w:style w:styleId="Style_110_ch" w:type="character">
    <w:name w:val="Колонтитул1"/>
    <w:basedOn w:val="Style_2_ch"/>
    <w:link w:val="Style_110"/>
  </w:style>
  <w:style w:styleId="Style_111" w:type="paragraph">
    <w:name w:val="List 1 (WW)"/>
    <w:link w:val="Style_111_ch"/>
    <w:rPr>
      <w:sz w:val="24"/>
    </w:rPr>
  </w:style>
  <w:style w:styleId="Style_111_ch" w:type="character">
    <w:name w:val="List 1 (WW)"/>
    <w:link w:val="Style_111"/>
    <w:rPr>
      <w:sz w:val="24"/>
    </w:rPr>
  </w:style>
  <w:style w:styleId="Style_112" w:type="paragraph">
    <w:name w:val="ListLabel 83"/>
    <w:link w:val="Style_112_ch"/>
  </w:style>
  <w:style w:styleId="Style_112_ch" w:type="character">
    <w:name w:val="ListLabel 83"/>
    <w:link w:val="Style_112"/>
  </w:style>
  <w:style w:styleId="Style_113" w:type="paragraph">
    <w:name w:val="WW_CharLFO12LVL7"/>
    <w:link w:val="Style_113_ch"/>
    <w:rPr>
      <w:rFonts w:ascii="Symbol" w:hAnsi="Symbol"/>
    </w:rPr>
  </w:style>
  <w:style w:styleId="Style_113_ch" w:type="character">
    <w:name w:val="WW_CharLFO12LVL7"/>
    <w:link w:val="Style_113"/>
    <w:rPr>
      <w:rFonts w:ascii="Symbol" w:hAnsi="Symbol"/>
    </w:rPr>
  </w:style>
  <w:style w:styleId="Style_114" w:type="paragraph">
    <w:name w:val="content"/>
    <w:basedOn w:val="Style_95"/>
    <w:next w:val="Style_95"/>
    <w:link w:val="Style_114_ch"/>
  </w:style>
  <w:style w:styleId="Style_114_ch" w:type="character">
    <w:name w:val="content"/>
    <w:basedOn w:val="Style_95_ch"/>
    <w:link w:val="Style_114"/>
  </w:style>
  <w:style w:styleId="Style_115" w:type="paragraph">
    <w:name w:val="ListLabel 177"/>
    <w:link w:val="Style_115_ch"/>
  </w:style>
  <w:style w:styleId="Style_115_ch" w:type="character">
    <w:name w:val="ListLabel 177"/>
    <w:link w:val="Style_115"/>
  </w:style>
  <w:style w:styleId="Style_116" w:type="paragraph">
    <w:name w:val="Font Style301"/>
    <w:basedOn w:val="Style_14"/>
    <w:next w:val="Style_14"/>
    <w:link w:val="Style_116_ch"/>
    <w:rPr>
      <w:rFonts w:ascii="Times New Roman" w:hAnsi="Times New Roman"/>
    </w:rPr>
  </w:style>
  <w:style w:styleId="Style_116_ch" w:type="character">
    <w:name w:val="Font Style301"/>
    <w:basedOn w:val="Style_14_ch"/>
    <w:link w:val="Style_116"/>
    <w:rPr>
      <w:rFonts w:ascii="Times New Roman" w:hAnsi="Times New Roman"/>
    </w:rPr>
  </w:style>
  <w:style w:styleId="Style_117" w:type="paragraph">
    <w:name w:val="WW_CharLFO9LVL3"/>
    <w:link w:val="Style_117_ch"/>
    <w:rPr>
      <w:rFonts w:ascii="Wingdings" w:hAnsi="Wingdings"/>
    </w:rPr>
  </w:style>
  <w:style w:styleId="Style_117_ch" w:type="character">
    <w:name w:val="WW_CharLFO9LVL3"/>
    <w:link w:val="Style_117"/>
    <w:rPr>
      <w:rFonts w:ascii="Wingdings" w:hAnsi="Wingdings"/>
    </w:rPr>
  </w:style>
  <w:style w:styleId="Style_118" w:type="paragraph">
    <w:name w:val="ListLabel 257"/>
    <w:link w:val="Style_118_ch"/>
  </w:style>
  <w:style w:styleId="Style_118_ch" w:type="character">
    <w:name w:val="ListLabel 257"/>
    <w:link w:val="Style_118"/>
  </w:style>
  <w:style w:styleId="Style_119" w:type="paragraph">
    <w:name w:val="_Заг.1"/>
    <w:link w:val="Style_119_ch"/>
    <w:rPr>
      <w:rFonts w:ascii="Times New Roman" w:hAnsi="Times New Roman"/>
      <w:sz w:val="28"/>
    </w:rPr>
  </w:style>
  <w:style w:styleId="Style_119_ch" w:type="character">
    <w:name w:val="_Заг.1"/>
    <w:link w:val="Style_119"/>
    <w:rPr>
      <w:rFonts w:ascii="Times New Roman" w:hAnsi="Times New Roman"/>
      <w:sz w:val="28"/>
    </w:rPr>
  </w:style>
  <w:style w:styleId="Style_120" w:type="paragraph">
    <w:name w:val="ListLabel 17"/>
    <w:link w:val="Style_120_ch"/>
  </w:style>
  <w:style w:styleId="Style_120_ch" w:type="character">
    <w:name w:val="ListLabel 17"/>
    <w:link w:val="Style_120"/>
  </w:style>
  <w:style w:styleId="Style_121" w:type="paragraph">
    <w:name w:val="Contents Heading"/>
    <w:basedOn w:val="Style_2"/>
    <w:next w:val="Style_2"/>
    <w:link w:val="Style_121_ch"/>
    <w:pPr>
      <w:widowControl w:val="1"/>
      <w:ind w:firstLine="0"/>
      <w:jc w:val="center"/>
      <w:outlineLvl w:val="0"/>
    </w:pPr>
    <w:rPr>
      <w:b w:val="1"/>
    </w:rPr>
  </w:style>
  <w:style w:styleId="Style_121_ch" w:type="character">
    <w:name w:val="Contents Heading"/>
    <w:basedOn w:val="Style_2_ch"/>
    <w:link w:val="Style_121"/>
    <w:rPr>
      <w:b w:val="1"/>
    </w:rPr>
  </w:style>
  <w:style w:styleId="Style_122" w:type="paragraph">
    <w:name w:val="Текст примечания Знак1"/>
    <w:basedOn w:val="Style_95"/>
    <w:next w:val="Style_95"/>
    <w:link w:val="Style_122_ch"/>
  </w:style>
  <w:style w:styleId="Style_122_ch" w:type="character">
    <w:name w:val="Текст примечания Знак1"/>
    <w:basedOn w:val="Style_95_ch"/>
    <w:link w:val="Style_122"/>
  </w:style>
  <w:style w:styleId="Style_123" w:type="paragraph">
    <w:name w:val="Footnote anchor"/>
    <w:link w:val="Style_123_ch"/>
    <w:rPr>
      <w:vertAlign w:val="superscript"/>
    </w:rPr>
  </w:style>
  <w:style w:styleId="Style_123_ch" w:type="character">
    <w:name w:val="Footnote anchor"/>
    <w:link w:val="Style_123"/>
    <w:rPr>
      <w:vertAlign w:val="superscript"/>
    </w:rPr>
  </w:style>
  <w:style w:styleId="Style_124" w:type="paragraph">
    <w:name w:val="Абзац перечисление 2 порядок"/>
    <w:link w:val="Style_124_ch"/>
    <w:rPr>
      <w:sz w:val="24"/>
    </w:rPr>
  </w:style>
  <w:style w:styleId="Style_124_ch" w:type="character">
    <w:name w:val="Абзац перечисление 2 порядок"/>
    <w:link w:val="Style_124"/>
    <w:rPr>
      <w:sz w:val="24"/>
    </w:rPr>
  </w:style>
  <w:style w:styleId="Style_125" w:type="paragraph">
    <w:name w:val="List"/>
    <w:basedOn w:val="Style_11"/>
    <w:next w:val="Style_11"/>
    <w:link w:val="Style_125_ch"/>
    <w:rPr>
      <w:rFonts w:ascii="PT Astra Serif" w:hAnsi="PT Astra Serif"/>
    </w:rPr>
  </w:style>
  <w:style w:styleId="Style_125_ch" w:type="character">
    <w:name w:val="List"/>
    <w:basedOn w:val="Style_11_ch"/>
    <w:link w:val="Style_125"/>
    <w:rPr>
      <w:rFonts w:ascii="PT Astra Serif" w:hAnsi="PT Astra Serif"/>
    </w:rPr>
  </w:style>
  <w:style w:styleId="Style_126" w:type="paragraph">
    <w:name w:val="Основной шрифт абзаца1"/>
    <w:link w:val="Style_126_ch"/>
  </w:style>
  <w:style w:styleId="Style_126_ch" w:type="character">
    <w:name w:val="Основной шрифт абзаца1"/>
    <w:link w:val="Style_126"/>
  </w:style>
  <w:style w:styleId="Style_127" w:type="paragraph">
    <w:name w:val="_Текст_Перечисление"/>
    <w:link w:val="Style_127_ch"/>
    <w:rPr>
      <w:rFonts w:ascii="Times New Roman" w:hAnsi="Times New Roman"/>
      <w:spacing w:val="-2"/>
      <w:sz w:val="28"/>
    </w:rPr>
  </w:style>
  <w:style w:styleId="Style_127_ch" w:type="character">
    <w:name w:val="_Текст_Перечисление"/>
    <w:link w:val="Style_127"/>
    <w:rPr>
      <w:rFonts w:ascii="Times New Roman" w:hAnsi="Times New Roman"/>
      <w:spacing w:val="-2"/>
      <w:sz w:val="28"/>
    </w:rPr>
  </w:style>
  <w:style w:styleId="Style_128" w:type="paragraph">
    <w:name w:val="ListLabel 203"/>
    <w:link w:val="Style_128_ch"/>
  </w:style>
  <w:style w:styleId="Style_128_ch" w:type="character">
    <w:name w:val="ListLabel 203"/>
    <w:link w:val="Style_128"/>
  </w:style>
  <w:style w:styleId="Style_129" w:type="paragraph">
    <w:name w:val="Endnote"/>
    <w:link w:val="Style_129_ch"/>
    <w:pPr>
      <w:widowControl w:val="1"/>
      <w:ind w:firstLine="851"/>
      <w:jc w:val="both"/>
    </w:pPr>
    <w:rPr>
      <w:rFonts w:ascii="XO Thames" w:hAnsi="XO Thames"/>
    </w:rPr>
  </w:style>
  <w:style w:styleId="Style_129_ch" w:type="character">
    <w:name w:val="Endnote"/>
    <w:link w:val="Style_129"/>
    <w:rPr>
      <w:rFonts w:ascii="XO Thames" w:hAnsi="XO Thames"/>
    </w:rPr>
  </w:style>
  <w:style w:styleId="Style_130" w:type="paragraph">
    <w:name w:val="heading 3"/>
    <w:basedOn w:val="Style_2"/>
    <w:next w:val="Style_2"/>
    <w:link w:val="Style_130_ch"/>
    <w:uiPriority w:val="9"/>
    <w:qFormat/>
    <w:pPr>
      <w:widowControl w:val="1"/>
      <w:ind/>
      <w:jc w:val="left"/>
      <w:outlineLvl w:val="2"/>
    </w:pPr>
    <w:rPr>
      <w:b w:val="1"/>
    </w:rPr>
  </w:style>
  <w:style w:styleId="Style_130_ch" w:type="character">
    <w:name w:val="heading 3"/>
    <w:basedOn w:val="Style_2_ch"/>
    <w:link w:val="Style_130"/>
    <w:rPr>
      <w:b w:val="1"/>
    </w:rPr>
  </w:style>
  <w:style w:styleId="Style_131" w:type="paragraph">
    <w:name w:val="WW_CharLFO9LVL8"/>
    <w:link w:val="Style_131_ch"/>
    <w:rPr>
      <w:rFonts w:ascii="Courier New" w:hAnsi="Courier New"/>
    </w:rPr>
  </w:style>
  <w:style w:styleId="Style_131_ch" w:type="character">
    <w:name w:val="WW_CharLFO9LVL8"/>
    <w:link w:val="Style_131"/>
    <w:rPr>
      <w:rFonts w:ascii="Courier New" w:hAnsi="Courier New"/>
    </w:rPr>
  </w:style>
  <w:style w:styleId="Style_132" w:type="paragraph">
    <w:name w:val="xl78"/>
    <w:link w:val="Style_132_ch"/>
    <w:rPr>
      <w:rFonts w:ascii="Arial" w:hAnsi="Arial"/>
      <w:sz w:val="16"/>
    </w:rPr>
  </w:style>
  <w:style w:styleId="Style_132_ch" w:type="character">
    <w:name w:val="xl78"/>
    <w:link w:val="Style_132"/>
    <w:rPr>
      <w:rFonts w:ascii="Arial" w:hAnsi="Arial"/>
      <w:sz w:val="16"/>
    </w:rPr>
  </w:style>
  <w:style w:styleId="Style_133" w:type="paragraph">
    <w:name w:val="_Текст_Перечисление1"/>
    <w:link w:val="Style_133_ch"/>
    <w:pPr>
      <w:widowControl w:val="1"/>
      <w:numPr>
        <w:numId w:val="33"/>
      </w:numPr>
      <w:spacing w:line="360" w:lineRule="auto"/>
      <w:ind/>
      <w:jc w:val="both"/>
    </w:pPr>
    <w:rPr>
      <w:rFonts w:ascii="Times New Roman" w:hAnsi="Times New Roman"/>
      <w:spacing w:val="-2"/>
      <w:sz w:val="28"/>
    </w:rPr>
  </w:style>
  <w:style w:styleId="Style_133_ch" w:type="character">
    <w:name w:val="_Текст_Перечисление1"/>
    <w:link w:val="Style_133"/>
    <w:rPr>
      <w:rFonts w:ascii="Times New Roman" w:hAnsi="Times New Roman"/>
      <w:spacing w:val="-2"/>
      <w:sz w:val="28"/>
    </w:rPr>
  </w:style>
  <w:style w:styleId="Style_134" w:type="paragraph">
    <w:name w:val="ListLabel 37"/>
    <w:link w:val="Style_134_ch"/>
  </w:style>
  <w:style w:styleId="Style_134_ch" w:type="character">
    <w:name w:val="ListLabel 37"/>
    <w:link w:val="Style_134"/>
  </w:style>
  <w:style w:styleId="Style_135" w:type="paragraph">
    <w:name w:val="ListLabel 154"/>
    <w:link w:val="Style_135_ch"/>
  </w:style>
  <w:style w:styleId="Style_135_ch" w:type="character">
    <w:name w:val="ListLabel 154"/>
    <w:link w:val="Style_135"/>
  </w:style>
  <w:style w:styleId="Style_136" w:type="paragraph">
    <w:name w:val="Heading"/>
    <w:basedOn w:val="Style_2"/>
    <w:next w:val="Style_2"/>
    <w:link w:val="Style_136_ch"/>
    <w:pPr>
      <w:keepNext w:val="1"/>
      <w:widowControl w:val="1"/>
      <w:spacing w:after="120" w:before="240"/>
      <w:ind/>
    </w:pPr>
    <w:rPr>
      <w:rFonts w:ascii="PT Astra Serif" w:hAnsi="PT Astra Serif"/>
    </w:rPr>
  </w:style>
  <w:style w:styleId="Style_136_ch" w:type="character">
    <w:name w:val="Heading"/>
    <w:basedOn w:val="Style_2_ch"/>
    <w:link w:val="Style_136"/>
    <w:rPr>
      <w:rFonts w:ascii="PT Astra Serif" w:hAnsi="PT Astra Serif"/>
    </w:rPr>
  </w:style>
  <w:style w:styleId="Style_137" w:type="paragraph">
    <w:name w:val="xl74"/>
    <w:link w:val="Style_137_ch"/>
    <w:rPr>
      <w:rFonts w:ascii="Arial" w:hAnsi="Arial"/>
      <w:b w:val="1"/>
      <w:sz w:val="16"/>
    </w:rPr>
  </w:style>
  <w:style w:styleId="Style_137_ch" w:type="character">
    <w:name w:val="xl74"/>
    <w:link w:val="Style_137"/>
    <w:rPr>
      <w:rFonts w:ascii="Arial" w:hAnsi="Arial"/>
      <w:b w:val="1"/>
      <w:sz w:val="16"/>
    </w:rPr>
  </w:style>
  <w:style w:styleId="Style_138" w:type="paragraph">
    <w:name w:val="Рецензия1"/>
    <w:link w:val="Style_138_ch"/>
    <w:rPr>
      <w:rFonts w:ascii="Times New Roman" w:hAnsi="Times New Roman"/>
      <w:sz w:val="28"/>
    </w:rPr>
  </w:style>
  <w:style w:styleId="Style_138_ch" w:type="character">
    <w:name w:val="Рецензия1"/>
    <w:link w:val="Style_138"/>
    <w:rPr>
      <w:rFonts w:ascii="Times New Roman" w:hAnsi="Times New Roman"/>
      <w:sz w:val="28"/>
    </w:rPr>
  </w:style>
  <w:style w:styleId="Style_139" w:type="paragraph">
    <w:name w:val="Line numbering"/>
    <w:link w:val="Style_139_ch"/>
  </w:style>
  <w:style w:styleId="Style_139_ch" w:type="character">
    <w:name w:val="Line numbering"/>
    <w:link w:val="Style_139"/>
  </w:style>
  <w:style w:styleId="Style_140" w:type="paragraph">
    <w:name w:val="ListLabel 234"/>
    <w:link w:val="Style_140_ch"/>
  </w:style>
  <w:style w:styleId="Style_140_ch" w:type="character">
    <w:name w:val="ListLabel 234"/>
    <w:link w:val="Style_140"/>
  </w:style>
  <w:style w:styleId="Style_141" w:type="paragraph">
    <w:name w:val="ListLabel 22"/>
    <w:link w:val="Style_141_ch"/>
  </w:style>
  <w:style w:styleId="Style_141_ch" w:type="character">
    <w:name w:val="ListLabel 22"/>
    <w:link w:val="Style_141"/>
  </w:style>
  <w:style w:styleId="Style_142" w:type="paragraph">
    <w:name w:val="ListLabel 181"/>
    <w:link w:val="Style_142_ch"/>
  </w:style>
  <w:style w:styleId="Style_142_ch" w:type="character">
    <w:name w:val="ListLabel 181"/>
    <w:link w:val="Style_142"/>
  </w:style>
  <w:style w:styleId="Style_143" w:type="paragraph">
    <w:name w:val="_Основной_текст"/>
    <w:link w:val="Style_143_ch"/>
    <w:rPr>
      <w:rFonts w:ascii="Times New Roman" w:hAnsi="Times New Roman"/>
      <w:sz w:val="24"/>
    </w:rPr>
  </w:style>
  <w:style w:styleId="Style_143_ch" w:type="character">
    <w:name w:val="_Основной_текст"/>
    <w:link w:val="Style_143"/>
    <w:rPr>
      <w:rFonts w:ascii="Times New Roman" w:hAnsi="Times New Roman"/>
      <w:sz w:val="24"/>
    </w:rPr>
  </w:style>
  <w:style w:styleId="Style_144" w:type="paragraph">
    <w:name w:val="ListLabel 102"/>
    <w:link w:val="Style_144_ch"/>
  </w:style>
  <w:style w:styleId="Style_144_ch" w:type="character">
    <w:name w:val="ListLabel 102"/>
    <w:link w:val="Style_144"/>
  </w:style>
  <w:style w:styleId="Style_145" w:type="paragraph">
    <w:name w:val="ListLabel 65"/>
    <w:link w:val="Style_145_ch"/>
  </w:style>
  <w:style w:styleId="Style_145_ch" w:type="character">
    <w:name w:val="ListLabel 65"/>
    <w:link w:val="Style_145"/>
  </w:style>
  <w:style w:styleId="Style_146" w:type="paragraph">
    <w:name w:val="WW_CharLFO22LVL3"/>
    <w:link w:val="Style_146_ch"/>
    <w:rPr>
      <w:rFonts w:ascii="Symbol" w:hAnsi="Symbol"/>
    </w:rPr>
  </w:style>
  <w:style w:styleId="Style_146_ch" w:type="character">
    <w:name w:val="WW_CharLFO22LVL3"/>
    <w:link w:val="Style_146"/>
    <w:rPr>
      <w:rFonts w:ascii="Symbol" w:hAnsi="Symbol"/>
    </w:rPr>
  </w:style>
  <w:style w:styleId="Style_147" w:type="paragraph">
    <w:name w:val="WW_CharLFO12LVL4"/>
    <w:link w:val="Style_147_ch"/>
    <w:rPr>
      <w:rFonts w:ascii="Symbol" w:hAnsi="Symbol"/>
    </w:rPr>
  </w:style>
  <w:style w:styleId="Style_147_ch" w:type="character">
    <w:name w:val="WW_CharLFO12LVL4"/>
    <w:link w:val="Style_147"/>
    <w:rPr>
      <w:rFonts w:ascii="Symbol" w:hAnsi="Symbol"/>
    </w:rPr>
  </w:style>
  <w:style w:styleId="Style_148" w:type="paragraph">
    <w:name w:val="Heading 81"/>
    <w:link w:val="Style_148_ch"/>
    <w:rPr>
      <w:rFonts w:ascii="Calibri Light" w:hAnsi="Calibri Light"/>
      <w:color w:val="404040"/>
      <w:sz w:val="20"/>
    </w:rPr>
  </w:style>
  <w:style w:styleId="Style_148_ch" w:type="character">
    <w:name w:val="Heading 81"/>
    <w:link w:val="Style_148"/>
    <w:rPr>
      <w:rFonts w:ascii="Calibri Light" w:hAnsi="Calibri Light"/>
      <w:color w:val="404040"/>
      <w:sz w:val="20"/>
    </w:rPr>
  </w:style>
  <w:style w:styleId="Style_149" w:type="paragraph">
    <w:name w:val="xl791"/>
    <w:basedOn w:val="Style_2"/>
    <w:next w:val="Style_2"/>
    <w:link w:val="Style_149_ch"/>
    <w:pPr>
      <w:widowControl w:val="1"/>
      <w:pBdr>
        <w:bottom w:color="000000" w:space="0" w:sz="4" w:val="single"/>
      </w:pBdr>
      <w:spacing w:after="280" w:before="280"/>
      <w:ind w:firstLine="0"/>
      <w:jc w:val="center"/>
    </w:pPr>
    <w:rPr>
      <w:rFonts w:ascii="Arial" w:hAnsi="Arial"/>
      <w:sz w:val="16"/>
    </w:rPr>
  </w:style>
  <w:style w:styleId="Style_149_ch" w:type="character">
    <w:name w:val="xl791"/>
    <w:basedOn w:val="Style_2_ch"/>
    <w:link w:val="Style_149"/>
    <w:rPr>
      <w:rFonts w:ascii="Arial" w:hAnsi="Arial"/>
      <w:sz w:val="16"/>
    </w:rPr>
  </w:style>
  <w:style w:styleId="Style_150" w:type="paragraph">
    <w:name w:val="ListLabel 198"/>
    <w:link w:val="Style_150_ch"/>
  </w:style>
  <w:style w:styleId="Style_150_ch" w:type="character">
    <w:name w:val="ListLabel 198"/>
    <w:link w:val="Style_150"/>
  </w:style>
  <w:style w:styleId="Style_151" w:type="paragraph">
    <w:name w:val="WW_CharLFO15LVL1"/>
    <w:link w:val="Style_151_ch"/>
    <w:rPr>
      <w:rFonts w:ascii="Symbol" w:hAnsi="Symbol"/>
    </w:rPr>
  </w:style>
  <w:style w:styleId="Style_151_ch" w:type="character">
    <w:name w:val="WW_CharLFO15LVL1"/>
    <w:link w:val="Style_151"/>
    <w:rPr>
      <w:rFonts w:ascii="Symbol" w:hAnsi="Symbol"/>
    </w:rPr>
  </w:style>
  <w:style w:styleId="Style_152" w:type="paragraph">
    <w:name w:val="WW_CharLFO3LVL7"/>
    <w:link w:val="Style_152_ch"/>
    <w:rPr>
      <w:rFonts w:ascii="Symbol" w:hAnsi="Symbol"/>
    </w:rPr>
  </w:style>
  <w:style w:styleId="Style_152_ch" w:type="character">
    <w:name w:val="WW_CharLFO3LVL7"/>
    <w:link w:val="Style_152"/>
    <w:rPr>
      <w:rFonts w:ascii="Symbol" w:hAnsi="Symbol"/>
    </w:rPr>
  </w:style>
  <w:style w:styleId="Style_153" w:type="paragraph">
    <w:name w:val="ListLabel 28"/>
    <w:link w:val="Style_153_ch"/>
  </w:style>
  <w:style w:styleId="Style_153_ch" w:type="character">
    <w:name w:val="ListLabel 28"/>
    <w:link w:val="Style_153"/>
  </w:style>
  <w:style w:styleId="Style_154" w:type="paragraph">
    <w:name w:val="ListLabel 208"/>
    <w:link w:val="Style_154_ch"/>
  </w:style>
  <w:style w:styleId="Style_154_ch" w:type="character">
    <w:name w:val="ListLabel 208"/>
    <w:link w:val="Style_154"/>
  </w:style>
  <w:style w:styleId="Style_155" w:type="paragraph">
    <w:name w:val="WW_CharLFO18LVL9"/>
    <w:link w:val="Style_155_ch"/>
    <w:rPr>
      <w:rFonts w:ascii="Wingdings" w:hAnsi="Wingdings"/>
    </w:rPr>
  </w:style>
  <w:style w:styleId="Style_155_ch" w:type="character">
    <w:name w:val="WW_CharLFO18LVL9"/>
    <w:link w:val="Style_155"/>
    <w:rPr>
      <w:rFonts w:ascii="Wingdings" w:hAnsi="Wingdings"/>
    </w:rPr>
  </w:style>
  <w:style w:styleId="Style_156" w:type="paragraph">
    <w:name w:val="ListLabel 173"/>
    <w:link w:val="Style_156_ch"/>
  </w:style>
  <w:style w:styleId="Style_156_ch" w:type="character">
    <w:name w:val="ListLabel 173"/>
    <w:link w:val="Style_156"/>
  </w:style>
  <w:style w:styleId="Style_157" w:type="paragraph">
    <w:name w:val="ListLabel 52"/>
    <w:link w:val="Style_157_ch"/>
  </w:style>
  <w:style w:styleId="Style_157_ch" w:type="character">
    <w:name w:val="ListLabel 52"/>
    <w:link w:val="Style_157"/>
  </w:style>
  <w:style w:styleId="Style_158" w:type="paragraph">
    <w:name w:val="Текст примечания Знак11"/>
    <w:basedOn w:val="Style_14"/>
    <w:next w:val="Style_14"/>
    <w:link w:val="Style_158_ch"/>
  </w:style>
  <w:style w:styleId="Style_158_ch" w:type="character">
    <w:name w:val="Текст примечания Знак11"/>
    <w:basedOn w:val="Style_14_ch"/>
    <w:link w:val="Style_158"/>
  </w:style>
  <w:style w:styleId="Style_159" w:type="paragraph">
    <w:name w:val="xl85"/>
    <w:link w:val="Style_159_ch"/>
    <w:rPr>
      <w:rFonts w:ascii="Arial" w:hAnsi="Arial"/>
      <w:b w:val="1"/>
      <w:color w:val="0000D4"/>
      <w:sz w:val="16"/>
    </w:rPr>
  </w:style>
  <w:style w:styleId="Style_159_ch" w:type="character">
    <w:name w:val="xl85"/>
    <w:link w:val="Style_159"/>
    <w:rPr>
      <w:rFonts w:ascii="Arial" w:hAnsi="Arial"/>
      <w:b w:val="1"/>
      <w:color w:val="0000D4"/>
      <w:sz w:val="16"/>
    </w:rPr>
  </w:style>
  <w:style w:styleId="Style_160" w:type="paragraph">
    <w:name w:val="WW_CharLFO9LVL9"/>
    <w:link w:val="Style_160_ch"/>
    <w:rPr>
      <w:rFonts w:ascii="Wingdings" w:hAnsi="Wingdings"/>
    </w:rPr>
  </w:style>
  <w:style w:styleId="Style_160_ch" w:type="character">
    <w:name w:val="WW_CharLFO9LVL9"/>
    <w:link w:val="Style_160"/>
    <w:rPr>
      <w:rFonts w:ascii="Wingdings" w:hAnsi="Wingdings"/>
    </w:rPr>
  </w:style>
  <w:style w:styleId="Style_161" w:type="paragraph">
    <w:name w:val="WW_CharLFO18LVL4"/>
    <w:link w:val="Style_161_ch"/>
    <w:rPr>
      <w:rFonts w:ascii="Symbol" w:hAnsi="Symbol"/>
    </w:rPr>
  </w:style>
  <w:style w:styleId="Style_161_ch" w:type="character">
    <w:name w:val="WW_CharLFO18LVL4"/>
    <w:link w:val="Style_161"/>
    <w:rPr>
      <w:rFonts w:ascii="Symbol" w:hAnsi="Symbol"/>
    </w:rPr>
  </w:style>
  <w:style w:styleId="Style_162" w:type="paragraph">
    <w:name w:val="ListLabel 104"/>
    <w:link w:val="Style_162_ch"/>
  </w:style>
  <w:style w:styleId="Style_162_ch" w:type="character">
    <w:name w:val="ListLabel 104"/>
    <w:link w:val="Style_162"/>
  </w:style>
  <w:style w:styleId="Style_163" w:type="paragraph">
    <w:name w:val="WW_CharLFO15LVL7"/>
    <w:link w:val="Style_163_ch"/>
    <w:rPr>
      <w:rFonts w:ascii="Symbol" w:hAnsi="Symbol"/>
    </w:rPr>
  </w:style>
  <w:style w:styleId="Style_163_ch" w:type="character">
    <w:name w:val="WW_CharLFO15LVL7"/>
    <w:link w:val="Style_163"/>
    <w:rPr>
      <w:rFonts w:ascii="Symbol" w:hAnsi="Symbol"/>
    </w:rPr>
  </w:style>
  <w:style w:styleId="Style_164" w:type="paragraph">
    <w:name w:val="ListLabel 126"/>
    <w:link w:val="Style_164_ch"/>
  </w:style>
  <w:style w:styleId="Style_164_ch" w:type="character">
    <w:name w:val="ListLabel 126"/>
    <w:link w:val="Style_164"/>
  </w:style>
  <w:style w:styleId="Style_165" w:type="paragraph">
    <w:name w:val="WW_CharLFO3LVL1"/>
    <w:link w:val="Style_165_ch"/>
    <w:rPr>
      <w:rFonts w:ascii="Symbol" w:hAnsi="Symbol"/>
    </w:rPr>
  </w:style>
  <w:style w:styleId="Style_165_ch" w:type="character">
    <w:name w:val="WW_CharLFO3LVL1"/>
    <w:link w:val="Style_165"/>
    <w:rPr>
      <w:rFonts w:ascii="Symbol" w:hAnsi="Symbol"/>
    </w:rPr>
  </w:style>
  <w:style w:styleId="Style_166" w:type="paragraph">
    <w:name w:val="Знак примечания1"/>
    <w:basedOn w:val="Style_95"/>
    <w:next w:val="Style_95"/>
    <w:link w:val="Style_166_ch"/>
    <w:rPr>
      <w:sz w:val="16"/>
    </w:rPr>
  </w:style>
  <w:style w:styleId="Style_166_ch" w:type="character">
    <w:name w:val="Знак примечания1"/>
    <w:basedOn w:val="Style_95_ch"/>
    <w:link w:val="Style_166"/>
    <w:rPr>
      <w:sz w:val="16"/>
    </w:rPr>
  </w:style>
  <w:style w:styleId="Style_167" w:type="paragraph">
    <w:name w:val="xl691"/>
    <w:basedOn w:val="Style_2"/>
    <w:next w:val="Style_2"/>
    <w:link w:val="Style_167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167_ch" w:type="character">
    <w:name w:val="xl691"/>
    <w:basedOn w:val="Style_2_ch"/>
    <w:link w:val="Style_167"/>
    <w:rPr>
      <w:rFonts w:ascii="Arial" w:hAnsi="Arial"/>
      <w:sz w:val="16"/>
    </w:rPr>
  </w:style>
  <w:style w:styleId="Style_168" w:type="paragraph">
    <w:name w:val="ListLabel 242"/>
    <w:link w:val="Style_168_ch"/>
  </w:style>
  <w:style w:styleId="Style_168_ch" w:type="character">
    <w:name w:val="ListLabel 242"/>
    <w:link w:val="Style_168"/>
  </w:style>
  <w:style w:styleId="Style_169" w:type="paragraph">
    <w:name w:val="xl79"/>
    <w:link w:val="Style_169_ch"/>
    <w:rPr>
      <w:rFonts w:ascii="Arial" w:hAnsi="Arial"/>
      <w:sz w:val="16"/>
    </w:rPr>
  </w:style>
  <w:style w:styleId="Style_169_ch" w:type="character">
    <w:name w:val="xl79"/>
    <w:link w:val="Style_169"/>
    <w:rPr>
      <w:rFonts w:ascii="Arial" w:hAnsi="Arial"/>
      <w:sz w:val="16"/>
    </w:rPr>
  </w:style>
  <w:style w:styleId="Style_170" w:type="paragraph">
    <w:name w:val="_Табл_Текст+абзац1"/>
    <w:link w:val="Style_170_ch"/>
    <w:pPr>
      <w:widowControl w:val="1"/>
      <w:numPr>
        <w:numId w:val="34"/>
      </w:numPr>
      <w:spacing w:before="40"/>
      <w:ind/>
      <w:jc w:val="both"/>
    </w:pPr>
    <w:rPr>
      <w:rFonts w:ascii="Times New Roman" w:hAnsi="Times New Roman"/>
      <w:spacing w:val="-2"/>
    </w:rPr>
  </w:style>
  <w:style w:styleId="Style_170_ch" w:type="character">
    <w:name w:val="_Табл_Текст+абзац1"/>
    <w:link w:val="Style_170"/>
    <w:rPr>
      <w:rFonts w:ascii="Times New Roman" w:hAnsi="Times New Roman"/>
      <w:spacing w:val="-2"/>
    </w:rPr>
  </w:style>
  <w:style w:styleId="Style_171" w:type="paragraph">
    <w:name w:val="ListLabel 87"/>
    <w:link w:val="Style_171_ch"/>
  </w:style>
  <w:style w:styleId="Style_171_ch" w:type="character">
    <w:name w:val="ListLabel 87"/>
    <w:link w:val="Style_171"/>
  </w:style>
  <w:style w:styleId="Style_172" w:type="paragraph">
    <w:name w:val="xl711"/>
    <w:basedOn w:val="Style_2"/>
    <w:next w:val="Style_2"/>
    <w:link w:val="Style_172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  <w:jc w:val="right"/>
    </w:pPr>
    <w:rPr>
      <w:rFonts w:ascii="Arial" w:hAnsi="Arial"/>
      <w:sz w:val="16"/>
    </w:rPr>
  </w:style>
  <w:style w:styleId="Style_172_ch" w:type="character">
    <w:name w:val="xl711"/>
    <w:basedOn w:val="Style_2_ch"/>
    <w:link w:val="Style_172"/>
    <w:rPr>
      <w:rFonts w:ascii="Arial" w:hAnsi="Arial"/>
      <w:sz w:val="16"/>
    </w:rPr>
  </w:style>
  <w:style w:styleId="Style_173" w:type="paragraph">
    <w:name w:val="WW_CharLFO6LVL7"/>
    <w:link w:val="Style_173_ch"/>
    <w:rPr>
      <w:rFonts w:ascii="Symbol" w:hAnsi="Symbol"/>
    </w:rPr>
  </w:style>
  <w:style w:styleId="Style_173_ch" w:type="character">
    <w:name w:val="WW_CharLFO6LVL7"/>
    <w:link w:val="Style_173"/>
    <w:rPr>
      <w:rFonts w:ascii="Symbol" w:hAnsi="Symbol"/>
    </w:rPr>
  </w:style>
  <w:style w:styleId="Style_174" w:type="paragraph">
    <w:name w:val="Неразрешенное упоминание1"/>
    <w:basedOn w:val="Style_95"/>
    <w:next w:val="Style_95"/>
    <w:link w:val="Style_174_ch"/>
    <w:rPr>
      <w:color w:val="605E5C"/>
      <w:shd w:fill="E1DFDD" w:val="clear"/>
    </w:rPr>
  </w:style>
  <w:style w:styleId="Style_174_ch" w:type="character">
    <w:name w:val="Неразрешенное упоминание1"/>
    <w:basedOn w:val="Style_95_ch"/>
    <w:link w:val="Style_174"/>
    <w:rPr>
      <w:color w:val="605E5C"/>
      <w:shd w:fill="E1DFDD" w:val="clear"/>
    </w:rPr>
  </w:style>
  <w:style w:styleId="Style_175" w:type="paragraph">
    <w:name w:val="ListLabel 86"/>
    <w:link w:val="Style_175_ch"/>
  </w:style>
  <w:style w:styleId="Style_175_ch" w:type="character">
    <w:name w:val="ListLabel 86"/>
    <w:link w:val="Style_175"/>
  </w:style>
  <w:style w:styleId="Style_176" w:type="paragraph">
    <w:name w:val="ГС_Список_МаркОтст1"/>
    <w:link w:val="Style_176_ch"/>
    <w:pPr>
      <w:widowControl w:val="1"/>
      <w:numPr>
        <w:numId w:val="35"/>
      </w:numPr>
      <w:tabs>
        <w:tab w:leader="none" w:pos="341" w:val="left"/>
        <w:tab w:leader="none" w:pos="738" w:val="left"/>
      </w:tabs>
      <w:spacing w:after="60" w:line="360" w:lineRule="auto"/>
      <w:ind/>
      <w:jc w:val="both"/>
    </w:pPr>
    <w:rPr>
      <w:rFonts w:ascii="Times New Roman" w:hAnsi="Times New Roman"/>
      <w:sz w:val="24"/>
    </w:rPr>
  </w:style>
  <w:style w:styleId="Style_176_ch" w:type="character">
    <w:name w:val="ГС_Список_МаркОтст1"/>
    <w:link w:val="Style_176"/>
    <w:rPr>
      <w:rFonts w:ascii="Times New Roman" w:hAnsi="Times New Roman"/>
      <w:sz w:val="24"/>
    </w:rPr>
  </w:style>
  <w:style w:styleId="Style_177" w:type="paragraph">
    <w:name w:val="Body Text Indent 21"/>
    <w:basedOn w:val="Style_2"/>
    <w:next w:val="Style_2"/>
    <w:link w:val="Style_177_ch"/>
    <w:pPr>
      <w:widowControl w:val="1"/>
      <w:ind w:left="-1080"/>
    </w:pPr>
  </w:style>
  <w:style w:styleId="Style_177_ch" w:type="character">
    <w:name w:val="Body Text Indent 21"/>
    <w:basedOn w:val="Style_2_ch"/>
    <w:link w:val="Style_177"/>
  </w:style>
  <w:style w:styleId="Style_178" w:type="paragraph">
    <w:name w:val="ListLabel 95"/>
    <w:link w:val="Style_178_ch"/>
  </w:style>
  <w:style w:styleId="Style_178_ch" w:type="character">
    <w:name w:val="ListLabel 95"/>
    <w:link w:val="Style_178"/>
  </w:style>
  <w:style w:styleId="Style_179" w:type="paragraph">
    <w:name w:val="Heading 91"/>
    <w:link w:val="Style_179_ch"/>
    <w:rPr>
      <w:rFonts w:ascii="Calibri Light" w:hAnsi="Calibri Light"/>
      <w:i w:val="1"/>
      <w:color w:val="404040"/>
      <w:sz w:val="20"/>
    </w:rPr>
  </w:style>
  <w:style w:styleId="Style_179_ch" w:type="character">
    <w:name w:val="Heading 91"/>
    <w:link w:val="Style_179"/>
    <w:rPr>
      <w:rFonts w:ascii="Calibri Light" w:hAnsi="Calibri Light"/>
      <w:i w:val="1"/>
      <w:color w:val="404040"/>
      <w:sz w:val="20"/>
    </w:rPr>
  </w:style>
  <w:style w:styleId="Style_180" w:type="paragraph">
    <w:name w:val="Internet link"/>
    <w:link w:val="Style_180_ch"/>
    <w:rPr>
      <w:color w:val="000080"/>
      <w:u w:val="single"/>
    </w:rPr>
  </w:style>
  <w:style w:styleId="Style_180_ch" w:type="character">
    <w:name w:val="Internet link"/>
    <w:link w:val="Style_180"/>
    <w:rPr>
      <w:color w:val="000080"/>
      <w:u w:val="single"/>
    </w:rPr>
  </w:style>
  <w:style w:styleId="Style_181" w:type="paragraph">
    <w:name w:val="Balloon Text1"/>
    <w:basedOn w:val="Style_2"/>
    <w:next w:val="Style_2"/>
    <w:link w:val="Style_181_ch"/>
    <w:rPr>
      <w:rFonts w:ascii="Tahoma" w:hAnsi="Tahoma"/>
      <w:sz w:val="16"/>
    </w:rPr>
  </w:style>
  <w:style w:styleId="Style_181_ch" w:type="character">
    <w:name w:val="Balloon Text1"/>
    <w:basedOn w:val="Style_2_ch"/>
    <w:link w:val="Style_181"/>
    <w:rPr>
      <w:rFonts w:ascii="Tahoma" w:hAnsi="Tahoma"/>
      <w:sz w:val="16"/>
    </w:rPr>
  </w:style>
  <w:style w:styleId="Style_182" w:type="paragraph">
    <w:name w:val="WW_CharLFO12LVL2"/>
    <w:link w:val="Style_182_ch"/>
    <w:rPr>
      <w:rFonts w:ascii="Courier New" w:hAnsi="Courier New"/>
    </w:rPr>
  </w:style>
  <w:style w:styleId="Style_182_ch" w:type="character">
    <w:name w:val="WW_CharLFO12LVL2"/>
    <w:link w:val="Style_182"/>
    <w:rPr>
      <w:rFonts w:ascii="Courier New" w:hAnsi="Courier New"/>
    </w:rPr>
  </w:style>
  <w:style w:styleId="Style_183" w:type="paragraph">
    <w:name w:val="ListLabel 40"/>
    <w:link w:val="Style_183_ch"/>
  </w:style>
  <w:style w:styleId="Style_183_ch" w:type="character">
    <w:name w:val="ListLabel 40"/>
    <w:link w:val="Style_183"/>
  </w:style>
  <w:style w:styleId="Style_184" w:type="paragraph">
    <w:name w:val="ListLabel 137"/>
    <w:link w:val="Style_184_ch"/>
    <w:rPr>
      <w:sz w:val="28"/>
    </w:rPr>
  </w:style>
  <w:style w:styleId="Style_184_ch" w:type="character">
    <w:name w:val="ListLabel 137"/>
    <w:link w:val="Style_184"/>
    <w:rPr>
      <w:sz w:val="28"/>
    </w:rPr>
  </w:style>
  <w:style w:styleId="Style_185" w:type="paragraph">
    <w:name w:val="heading 9"/>
    <w:basedOn w:val="Style_2"/>
    <w:next w:val="Style_2"/>
    <w:link w:val="Style_185_ch"/>
    <w:uiPriority w:val="9"/>
    <w:qFormat/>
    <w:pPr>
      <w:keepNext w:val="1"/>
      <w:keepLines w:val="1"/>
      <w:widowControl w:val="1"/>
      <w:spacing w:before="200"/>
      <w:ind/>
      <w:outlineLvl w:val="8"/>
    </w:pPr>
    <w:rPr>
      <w:rFonts w:ascii="Calibri Light" w:hAnsi="Calibri Light"/>
      <w:i w:val="1"/>
      <w:color w:val="404040"/>
      <w:sz w:val="20"/>
    </w:rPr>
  </w:style>
  <w:style w:styleId="Style_185_ch" w:type="character">
    <w:name w:val="heading 9"/>
    <w:basedOn w:val="Style_2_ch"/>
    <w:link w:val="Style_185"/>
    <w:rPr>
      <w:rFonts w:ascii="Calibri Light" w:hAnsi="Calibri Light"/>
      <w:i w:val="1"/>
      <w:color w:val="404040"/>
      <w:sz w:val="20"/>
    </w:rPr>
  </w:style>
  <w:style w:styleId="Style_186" w:type="paragraph">
    <w:name w:val="xl811"/>
    <w:basedOn w:val="Style_2"/>
    <w:next w:val="Style_2"/>
    <w:link w:val="Style_186_ch"/>
    <w:pPr>
      <w:widowControl w:val="1"/>
      <w:pBdr>
        <w:top w:color="000000" w:space="0" w:sz="4" w:val="single"/>
        <w:left w:color="C0C0C0" w:space="0" w:sz="4" w:val="single"/>
      </w:pBdr>
      <w:spacing w:after="280" w:before="280"/>
      <w:ind w:firstLine="0"/>
      <w:jc w:val="center"/>
    </w:pPr>
    <w:rPr>
      <w:sz w:val="16"/>
    </w:rPr>
  </w:style>
  <w:style w:styleId="Style_186_ch" w:type="character">
    <w:name w:val="xl811"/>
    <w:basedOn w:val="Style_2_ch"/>
    <w:link w:val="Style_186"/>
    <w:rPr>
      <w:sz w:val="16"/>
    </w:rPr>
  </w:style>
  <w:style w:styleId="Style_187" w:type="paragraph">
    <w:name w:val="WW_CharLFO3LVL3"/>
    <w:link w:val="Style_187_ch"/>
    <w:rPr>
      <w:rFonts w:ascii="Wingdings" w:hAnsi="Wingdings"/>
    </w:rPr>
  </w:style>
  <w:style w:styleId="Style_187_ch" w:type="character">
    <w:name w:val="WW_CharLFO3LVL3"/>
    <w:link w:val="Style_187"/>
    <w:rPr>
      <w:rFonts w:ascii="Wingdings" w:hAnsi="Wingdings"/>
    </w:rPr>
  </w:style>
  <w:style w:styleId="Style_188" w:type="paragraph">
    <w:name w:val="WW_CharLFO22LVL2"/>
    <w:link w:val="Style_188_ch"/>
    <w:rPr>
      <w:rFonts w:ascii="Symbol" w:hAnsi="Symbol"/>
    </w:rPr>
  </w:style>
  <w:style w:styleId="Style_188_ch" w:type="character">
    <w:name w:val="WW_CharLFO22LVL2"/>
    <w:link w:val="Style_188"/>
    <w:rPr>
      <w:rFonts w:ascii="Symbol" w:hAnsi="Symbol"/>
    </w:rPr>
  </w:style>
  <w:style w:styleId="Style_189" w:type="paragraph">
    <w:name w:val="ListLabel 63"/>
    <w:link w:val="Style_189_ch"/>
  </w:style>
  <w:style w:styleId="Style_189_ch" w:type="character">
    <w:name w:val="ListLabel 63"/>
    <w:link w:val="Style_189"/>
  </w:style>
  <w:style w:styleId="Style_190" w:type="paragraph">
    <w:name w:val="ListLabel 211"/>
    <w:link w:val="Style_190_ch"/>
  </w:style>
  <w:style w:styleId="Style_190_ch" w:type="character">
    <w:name w:val="ListLabel 211"/>
    <w:link w:val="Style_190"/>
  </w:style>
  <w:style w:styleId="Style_191" w:type="paragraph">
    <w:name w:val="Contents 1"/>
    <w:basedOn w:val="Style_2"/>
    <w:next w:val="Style_2"/>
    <w:link w:val="Style_191_ch"/>
    <w:pPr>
      <w:widowControl w:val="1"/>
      <w:tabs>
        <w:tab w:leader="none" w:pos="9214" w:val="left"/>
      </w:tabs>
      <w:spacing w:after="100"/>
      <w:ind w:firstLine="0"/>
      <w:jc w:val="left"/>
    </w:pPr>
  </w:style>
  <w:style w:styleId="Style_191_ch" w:type="character">
    <w:name w:val="Contents 1"/>
    <w:basedOn w:val="Style_2_ch"/>
    <w:link w:val="Style_191"/>
  </w:style>
  <w:style w:styleId="Style_192" w:type="paragraph">
    <w:name w:val="ListLabel 109"/>
    <w:link w:val="Style_192_ch"/>
  </w:style>
  <w:style w:styleId="Style_192_ch" w:type="character">
    <w:name w:val="ListLabel 109"/>
    <w:link w:val="Style_192"/>
  </w:style>
  <w:style w:styleId="Style_193" w:type="paragraph">
    <w:name w:val="ListLabel 79"/>
    <w:link w:val="Style_193_ch"/>
  </w:style>
  <w:style w:styleId="Style_193_ch" w:type="character">
    <w:name w:val="ListLabel 79"/>
    <w:link w:val="Style_193"/>
  </w:style>
  <w:style w:styleId="Style_194" w:type="paragraph">
    <w:name w:val="xl68"/>
    <w:link w:val="Style_194_ch"/>
    <w:rPr>
      <w:rFonts w:ascii="Arial" w:hAnsi="Arial"/>
      <w:b w:val="1"/>
      <w:sz w:val="16"/>
    </w:rPr>
  </w:style>
  <w:style w:styleId="Style_194_ch" w:type="character">
    <w:name w:val="xl68"/>
    <w:link w:val="Style_194"/>
    <w:rPr>
      <w:rFonts w:ascii="Arial" w:hAnsi="Arial"/>
      <w:b w:val="1"/>
      <w:sz w:val="16"/>
    </w:rPr>
  </w:style>
  <w:style w:styleId="Style_195" w:type="paragraph">
    <w:name w:val="Абзац списка1"/>
    <w:link w:val="Style_195_ch"/>
  </w:style>
  <w:style w:styleId="Style_195_ch" w:type="character">
    <w:name w:val="Абзац списка1"/>
    <w:link w:val="Style_195"/>
  </w:style>
  <w:style w:styleId="Style_196" w:type="paragraph">
    <w:name w:val="ListLabel 5"/>
    <w:link w:val="Style_196_ch"/>
  </w:style>
  <w:style w:styleId="Style_196_ch" w:type="character">
    <w:name w:val="ListLabel 5"/>
    <w:link w:val="Style_196"/>
  </w:style>
  <w:style w:styleId="Style_197" w:type="paragraph">
    <w:name w:val="WW_CharLFO3LVL2"/>
    <w:link w:val="Style_197_ch"/>
    <w:rPr>
      <w:rFonts w:ascii="Courier New" w:hAnsi="Courier New"/>
    </w:rPr>
  </w:style>
  <w:style w:styleId="Style_197_ch" w:type="character">
    <w:name w:val="WW_CharLFO3LVL2"/>
    <w:link w:val="Style_197"/>
    <w:rPr>
      <w:rFonts w:ascii="Courier New" w:hAnsi="Courier New"/>
    </w:rPr>
  </w:style>
  <w:style w:styleId="Style_198" w:type="paragraph">
    <w:name w:val="ListLabel 165"/>
    <w:link w:val="Style_198_ch"/>
  </w:style>
  <w:style w:styleId="Style_198_ch" w:type="character">
    <w:name w:val="ListLabel 165"/>
    <w:link w:val="Style_198"/>
  </w:style>
  <w:style w:styleId="Style_199" w:type="paragraph">
    <w:name w:val="Contents 9"/>
    <w:basedOn w:val="Style_2"/>
    <w:next w:val="Style_2"/>
    <w:link w:val="Style_199_ch"/>
    <w:pPr>
      <w:widowControl w:val="1"/>
      <w:spacing w:after="100" w:line="256" w:lineRule="auto"/>
      <w:ind w:firstLine="0" w:left="1760"/>
      <w:jc w:val="left"/>
    </w:pPr>
    <w:rPr>
      <w:rFonts w:ascii="Calibri" w:hAnsi="Calibri"/>
      <w:sz w:val="22"/>
    </w:rPr>
  </w:style>
  <w:style w:styleId="Style_199_ch" w:type="character">
    <w:name w:val="Contents 9"/>
    <w:basedOn w:val="Style_2_ch"/>
    <w:link w:val="Style_199"/>
    <w:rPr>
      <w:rFonts w:ascii="Calibri" w:hAnsi="Calibri"/>
      <w:sz w:val="22"/>
    </w:rPr>
  </w:style>
  <w:style w:styleId="Style_200" w:type="paragraph">
    <w:name w:val="footer"/>
    <w:basedOn w:val="Style_2"/>
    <w:next w:val="Style_2"/>
    <w:link w:val="Style_200_ch"/>
    <w:pPr>
      <w:widowControl w:val="1"/>
      <w:tabs>
        <w:tab w:leader="none" w:pos="4677" w:val="center"/>
        <w:tab w:leader="none" w:pos="9355" w:val="right"/>
      </w:tabs>
      <w:ind/>
    </w:pPr>
  </w:style>
  <w:style w:styleId="Style_200_ch" w:type="character">
    <w:name w:val="footer"/>
    <w:basedOn w:val="Style_2_ch"/>
    <w:link w:val="Style_200"/>
  </w:style>
  <w:style w:styleId="Style_201" w:type="paragraph">
    <w:name w:val="Содержимое врезки"/>
    <w:link w:val="Style_201_ch"/>
  </w:style>
  <w:style w:styleId="Style_201_ch" w:type="character">
    <w:name w:val="Содержимое врезки"/>
    <w:link w:val="Style_201"/>
  </w:style>
  <w:style w:styleId="Style_202" w:type="paragraph">
    <w:name w:val="Style Heading 1 + Times New Roman1"/>
    <w:basedOn w:val="Style_4"/>
    <w:next w:val="Style_4"/>
    <w:link w:val="Style_202_ch"/>
    <w:pPr>
      <w:widowControl w:val="1"/>
      <w:spacing w:after="60"/>
      <w:ind/>
      <w:jc w:val="both"/>
    </w:pPr>
  </w:style>
  <w:style w:styleId="Style_202_ch" w:type="character">
    <w:name w:val="Style Heading 1 + Times New Roman1"/>
    <w:basedOn w:val="Style_4_ch"/>
    <w:link w:val="Style_202"/>
  </w:style>
  <w:style w:styleId="Style_203" w:type="paragraph">
    <w:name w:val="ListLabel 29"/>
    <w:link w:val="Style_203_ch"/>
  </w:style>
  <w:style w:styleId="Style_203_ch" w:type="character">
    <w:name w:val="ListLabel 29"/>
    <w:link w:val="Style_203"/>
  </w:style>
  <w:style w:styleId="Style_204" w:type="paragraph">
    <w:name w:val="WW_CharLFO25LVL4"/>
    <w:link w:val="Style_204_ch"/>
    <w:rPr>
      <w:rFonts w:ascii="Symbol" w:hAnsi="Symbol"/>
    </w:rPr>
  </w:style>
  <w:style w:styleId="Style_204_ch" w:type="character">
    <w:name w:val="WW_CharLFO25LVL4"/>
    <w:link w:val="Style_204"/>
    <w:rPr>
      <w:rFonts w:ascii="Symbol" w:hAnsi="Symbol"/>
    </w:rPr>
  </w:style>
  <w:style w:styleId="Style_205" w:type="paragraph">
    <w:name w:val="ListLabel 215"/>
    <w:link w:val="Style_205_ch"/>
  </w:style>
  <w:style w:styleId="Style_205_ch" w:type="character">
    <w:name w:val="ListLabel 215"/>
    <w:link w:val="Style_205"/>
  </w:style>
  <w:style w:styleId="Style_206" w:type="paragraph">
    <w:name w:val="xl83"/>
    <w:link w:val="Style_206_ch"/>
    <w:rPr>
      <w:rFonts w:ascii="Arial" w:hAnsi="Arial"/>
      <w:sz w:val="16"/>
    </w:rPr>
  </w:style>
  <w:style w:styleId="Style_206_ch" w:type="character">
    <w:name w:val="xl83"/>
    <w:link w:val="Style_206"/>
    <w:rPr>
      <w:rFonts w:ascii="Arial" w:hAnsi="Arial"/>
      <w:sz w:val="16"/>
    </w:rPr>
  </w:style>
  <w:style w:styleId="Style_207" w:type="paragraph">
    <w:name w:val="Знак сноски1"/>
    <w:basedOn w:val="Style_126"/>
    <w:next w:val="Style_126"/>
    <w:link w:val="Style_207_ch"/>
    <w:rPr>
      <w:vertAlign w:val="superscript"/>
    </w:rPr>
  </w:style>
  <w:style w:styleId="Style_207_ch" w:type="character">
    <w:name w:val="Знак сноски1"/>
    <w:basedOn w:val="Style_126_ch"/>
    <w:link w:val="Style_207"/>
    <w:rPr>
      <w:vertAlign w:val="superscript"/>
    </w:rPr>
  </w:style>
  <w:style w:styleId="Style_208" w:type="paragraph">
    <w:name w:val="ListLabel 67"/>
    <w:link w:val="Style_208_ch"/>
  </w:style>
  <w:style w:styleId="Style_208_ch" w:type="character">
    <w:name w:val="ListLabel 67"/>
    <w:link w:val="Style_208"/>
  </w:style>
  <w:style w:styleId="Style_209" w:type="paragraph">
    <w:name w:val="ListLabel 185"/>
    <w:link w:val="Style_209_ch"/>
  </w:style>
  <w:style w:styleId="Style_209_ch" w:type="character">
    <w:name w:val="ListLabel 185"/>
    <w:link w:val="Style_209"/>
  </w:style>
  <w:style w:styleId="Style_210" w:type="paragraph">
    <w:name w:val="ListLabel 168"/>
    <w:link w:val="Style_210_ch"/>
  </w:style>
  <w:style w:styleId="Style_210_ch" w:type="character">
    <w:name w:val="ListLabel 168"/>
    <w:link w:val="Style_210"/>
  </w:style>
  <w:style w:styleId="Style_211" w:type="paragraph">
    <w:name w:val="WW_CharLFO3LVL4"/>
    <w:link w:val="Style_211_ch"/>
    <w:rPr>
      <w:rFonts w:ascii="Symbol" w:hAnsi="Symbol"/>
    </w:rPr>
  </w:style>
  <w:style w:styleId="Style_211_ch" w:type="character">
    <w:name w:val="WW_CharLFO3LVL4"/>
    <w:link w:val="Style_211"/>
    <w:rPr>
      <w:rFonts w:ascii="Symbol" w:hAnsi="Symbol"/>
    </w:rPr>
  </w:style>
  <w:style w:styleId="Style_212" w:type="paragraph">
    <w:name w:val="ListLabel 189"/>
    <w:link w:val="Style_212_ch"/>
  </w:style>
  <w:style w:styleId="Style_212_ch" w:type="character">
    <w:name w:val="ListLabel 189"/>
    <w:link w:val="Style_212"/>
  </w:style>
  <w:style w:styleId="Style_213" w:type="paragraph">
    <w:name w:val="ListLabel 90"/>
    <w:link w:val="Style_213_ch"/>
  </w:style>
  <w:style w:styleId="Style_213_ch" w:type="character">
    <w:name w:val="ListLabel 90"/>
    <w:link w:val="Style_213"/>
  </w:style>
  <w:style w:styleId="Style_214" w:type="paragraph">
    <w:name w:val="WW_CharLFO15LVL8"/>
    <w:link w:val="Style_214_ch"/>
    <w:rPr>
      <w:rFonts w:ascii="Courier New" w:hAnsi="Courier New"/>
    </w:rPr>
  </w:style>
  <w:style w:styleId="Style_214_ch" w:type="character">
    <w:name w:val="WW_CharLFO15LVL8"/>
    <w:link w:val="Style_214"/>
    <w:rPr>
      <w:rFonts w:ascii="Courier New" w:hAnsi="Courier New"/>
    </w:rPr>
  </w:style>
  <w:style w:styleId="Style_215" w:type="paragraph">
    <w:name w:val="WW_CharLFO12LVL1"/>
    <w:link w:val="Style_215_ch"/>
    <w:rPr>
      <w:rFonts w:ascii="Times New Roman" w:hAnsi="Times New Roman"/>
    </w:rPr>
  </w:style>
  <w:style w:styleId="Style_215_ch" w:type="character">
    <w:name w:val="WW_CharLFO12LVL1"/>
    <w:link w:val="Style_215"/>
    <w:rPr>
      <w:rFonts w:ascii="Times New Roman" w:hAnsi="Times New Roman"/>
    </w:rPr>
  </w:style>
  <w:style w:styleId="Style_2" w:type="paragraph">
    <w:name w:val="Standard"/>
    <w:link w:val="Style_2_ch"/>
    <w:pPr>
      <w:widowControl w:val="1"/>
      <w:ind w:firstLine="709"/>
      <w:jc w:val="both"/>
    </w:pPr>
    <w:rPr>
      <w:rFonts w:ascii="Times New Roman" w:hAnsi="Times New Roman"/>
      <w:sz w:val="28"/>
    </w:rPr>
  </w:style>
  <w:style w:styleId="Style_2_ch" w:type="character">
    <w:name w:val="Standard"/>
    <w:link w:val="Style_2"/>
    <w:rPr>
      <w:rFonts w:ascii="Times New Roman" w:hAnsi="Times New Roman"/>
      <w:sz w:val="28"/>
    </w:rPr>
  </w:style>
  <w:style w:styleId="Style_216" w:type="paragraph">
    <w:name w:val="Колонтитулы"/>
    <w:basedOn w:val="Style_2"/>
    <w:next w:val="Style_2"/>
    <w:link w:val="Style_216_ch"/>
  </w:style>
  <w:style w:styleId="Style_216_ch" w:type="character">
    <w:name w:val="Колонтитулы"/>
    <w:basedOn w:val="Style_2_ch"/>
    <w:link w:val="Style_216"/>
  </w:style>
  <w:style w:styleId="Style_217" w:type="paragraph">
    <w:name w:val="ListLabel 36"/>
    <w:link w:val="Style_217_ch"/>
  </w:style>
  <w:style w:styleId="Style_217_ch" w:type="character">
    <w:name w:val="ListLabel 36"/>
    <w:link w:val="Style_217"/>
  </w:style>
  <w:style w:styleId="Style_218" w:type="paragraph">
    <w:name w:val="Caption1"/>
    <w:link w:val="Style_218_ch"/>
    <w:rPr>
      <w:rFonts w:ascii="PT Astra Serif" w:hAnsi="PT Astra Serif"/>
      <w:i w:val="1"/>
      <w:sz w:val="24"/>
    </w:rPr>
  </w:style>
  <w:style w:styleId="Style_218_ch" w:type="character">
    <w:name w:val="Caption1"/>
    <w:link w:val="Style_218"/>
    <w:rPr>
      <w:rFonts w:ascii="PT Astra Serif" w:hAnsi="PT Astra Serif"/>
      <w:i w:val="1"/>
      <w:sz w:val="24"/>
    </w:rPr>
  </w:style>
  <w:style w:styleId="Style_219" w:type="paragraph">
    <w:name w:val="WW_CharLFO22LVL8"/>
    <w:link w:val="Style_219_ch"/>
    <w:rPr>
      <w:rFonts w:ascii="Symbol" w:hAnsi="Symbol"/>
    </w:rPr>
  </w:style>
  <w:style w:styleId="Style_219_ch" w:type="character">
    <w:name w:val="WW_CharLFO22LVL8"/>
    <w:link w:val="Style_219"/>
    <w:rPr>
      <w:rFonts w:ascii="Symbol" w:hAnsi="Symbol"/>
    </w:rPr>
  </w:style>
  <w:style w:styleId="Style_220" w:type="paragraph">
    <w:name w:val="ListLabel 117"/>
    <w:link w:val="Style_220_ch"/>
  </w:style>
  <w:style w:styleId="Style_220_ch" w:type="character">
    <w:name w:val="ListLabel 117"/>
    <w:link w:val="Style_220"/>
  </w:style>
  <w:style w:styleId="Style_221" w:type="paragraph">
    <w:name w:val="xl86"/>
    <w:link w:val="Style_221_ch"/>
    <w:rPr>
      <w:sz w:val="24"/>
    </w:rPr>
  </w:style>
  <w:style w:styleId="Style_221_ch" w:type="character">
    <w:name w:val="xl86"/>
    <w:link w:val="Style_221"/>
    <w:rPr>
      <w:sz w:val="24"/>
    </w:rPr>
  </w:style>
  <w:style w:styleId="Style_222" w:type="paragraph">
    <w:name w:val="WW_CharLFO13LVL5"/>
    <w:link w:val="Style_222_ch"/>
    <w:rPr>
      <w:rFonts w:ascii="Courier New" w:hAnsi="Courier New"/>
    </w:rPr>
  </w:style>
  <w:style w:styleId="Style_222_ch" w:type="character">
    <w:name w:val="WW_CharLFO13LVL5"/>
    <w:link w:val="Style_222"/>
    <w:rPr>
      <w:rFonts w:ascii="Courier New" w:hAnsi="Courier New"/>
    </w:rPr>
  </w:style>
  <w:style w:styleId="Style_223" w:type="paragraph">
    <w:name w:val="ListLabel 72"/>
    <w:link w:val="Style_223_ch"/>
  </w:style>
  <w:style w:styleId="Style_223_ch" w:type="character">
    <w:name w:val="ListLabel 72"/>
    <w:link w:val="Style_223"/>
  </w:style>
  <w:style w:styleId="Style_224" w:type="paragraph">
    <w:name w:val="xl701"/>
    <w:basedOn w:val="Style_2"/>
    <w:next w:val="Style_2"/>
    <w:link w:val="Style_224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</w:pPr>
    <w:rPr>
      <w:rFonts w:ascii="Arial" w:hAnsi="Arial"/>
      <w:sz w:val="16"/>
    </w:rPr>
  </w:style>
  <w:style w:styleId="Style_224_ch" w:type="character">
    <w:name w:val="xl701"/>
    <w:basedOn w:val="Style_2_ch"/>
    <w:link w:val="Style_224"/>
    <w:rPr>
      <w:rFonts w:ascii="Arial" w:hAnsi="Arial"/>
      <w:sz w:val="16"/>
    </w:rPr>
  </w:style>
  <w:style w:styleId="Style_225" w:type="paragraph">
    <w:name w:val="ListLabel 128"/>
    <w:link w:val="Style_225_ch"/>
  </w:style>
  <w:style w:styleId="Style_225_ch" w:type="character">
    <w:name w:val="ListLabel 128"/>
    <w:link w:val="Style_225"/>
  </w:style>
  <w:style w:styleId="Style_226" w:type="paragraph">
    <w:name w:val="ListLabel 255"/>
    <w:link w:val="Style_226_ch"/>
  </w:style>
  <w:style w:styleId="Style_226_ch" w:type="character">
    <w:name w:val="ListLabel 255"/>
    <w:link w:val="Style_226"/>
  </w:style>
  <w:style w:styleId="Style_227" w:type="paragraph">
    <w:name w:val="WW_CharLFO9LVL6"/>
    <w:link w:val="Style_227_ch"/>
    <w:rPr>
      <w:rFonts w:ascii="Wingdings" w:hAnsi="Wingdings"/>
    </w:rPr>
  </w:style>
  <w:style w:styleId="Style_227_ch" w:type="character">
    <w:name w:val="WW_CharLFO9LVL6"/>
    <w:link w:val="Style_227"/>
    <w:rPr>
      <w:rFonts w:ascii="Wingdings" w:hAnsi="Wingdings"/>
    </w:rPr>
  </w:style>
  <w:style w:styleId="Style_228" w:type="paragraph">
    <w:name w:val="WW_CharLFO8LVL1"/>
    <w:link w:val="Style_228_ch"/>
    <w:rPr>
      <w:rFonts w:ascii="Symbol" w:hAnsi="Symbol"/>
    </w:rPr>
  </w:style>
  <w:style w:styleId="Style_228_ch" w:type="character">
    <w:name w:val="WW_CharLFO8LVL1"/>
    <w:link w:val="Style_228"/>
    <w:rPr>
      <w:rFonts w:ascii="Symbol" w:hAnsi="Symbol"/>
    </w:rPr>
  </w:style>
  <w:style w:styleId="Style_229" w:type="paragraph">
    <w:name w:val="ListLabel 113"/>
    <w:link w:val="Style_229_ch"/>
  </w:style>
  <w:style w:styleId="Style_229_ch" w:type="character">
    <w:name w:val="ListLabel 113"/>
    <w:link w:val="Style_229"/>
  </w:style>
  <w:style w:styleId="Style_230" w:type="paragraph">
    <w:name w:val="_Подстроч.надпись"/>
    <w:link w:val="Style_230_ch"/>
    <w:rPr>
      <w:rFonts w:ascii="Times New Roman" w:hAnsi="Times New Roman"/>
      <w:sz w:val="18"/>
    </w:rPr>
  </w:style>
  <w:style w:styleId="Style_230_ch" w:type="character">
    <w:name w:val="_Подстроч.надпись"/>
    <w:link w:val="Style_230"/>
    <w:rPr>
      <w:rFonts w:ascii="Times New Roman" w:hAnsi="Times New Roman"/>
      <w:sz w:val="18"/>
    </w:rPr>
  </w:style>
  <w:style w:styleId="Style_231" w:type="paragraph">
    <w:name w:val="Contents 5 (WW)"/>
    <w:link w:val="Style_231_ch"/>
  </w:style>
  <w:style w:styleId="Style_231_ch" w:type="character">
    <w:name w:val="Contents 5 (WW)"/>
    <w:link w:val="Style_231"/>
  </w:style>
  <w:style w:styleId="Style_232" w:type="paragraph">
    <w:name w:val="ListLabel 229"/>
    <w:link w:val="Style_232_ch"/>
  </w:style>
  <w:style w:styleId="Style_232_ch" w:type="character">
    <w:name w:val="ListLabel 229"/>
    <w:link w:val="Style_232"/>
  </w:style>
  <w:style w:styleId="Style_233" w:type="paragraph">
    <w:name w:val="ListLabel 47"/>
    <w:link w:val="Style_233_ch"/>
  </w:style>
  <w:style w:styleId="Style_233_ch" w:type="character">
    <w:name w:val="ListLabel 47"/>
    <w:link w:val="Style_233"/>
  </w:style>
  <w:style w:styleId="Style_234" w:type="paragraph">
    <w:name w:val="Основной текст с отступом 31"/>
    <w:link w:val="Style_234_ch"/>
  </w:style>
  <w:style w:styleId="Style_234_ch" w:type="character">
    <w:name w:val="Основной текст с отступом 31"/>
    <w:link w:val="Style_234"/>
  </w:style>
  <w:style w:styleId="Style_235" w:type="paragraph">
    <w:name w:val="Абзац списка11"/>
    <w:basedOn w:val="Style_2"/>
    <w:next w:val="Style_2"/>
    <w:link w:val="Style_235_ch"/>
    <w:pPr>
      <w:widowControl w:val="1"/>
      <w:spacing w:after="200" w:line="276" w:lineRule="auto"/>
      <w:ind w:firstLine="0" w:left="720"/>
      <w:jc w:val="left"/>
    </w:pPr>
    <w:rPr>
      <w:rFonts w:ascii="Calibri" w:hAnsi="Calibri"/>
      <w:sz w:val="22"/>
    </w:rPr>
  </w:style>
  <w:style w:styleId="Style_235_ch" w:type="character">
    <w:name w:val="Абзац списка11"/>
    <w:basedOn w:val="Style_2_ch"/>
    <w:link w:val="Style_235"/>
    <w:rPr>
      <w:rFonts w:ascii="Calibri" w:hAnsi="Calibri"/>
      <w:sz w:val="22"/>
    </w:rPr>
  </w:style>
  <w:style w:styleId="Style_236" w:type="paragraph">
    <w:name w:val="WW_CharLFO24LVL7"/>
    <w:link w:val="Style_236_ch"/>
    <w:rPr>
      <w:rFonts w:ascii="Symbol" w:hAnsi="Symbol"/>
    </w:rPr>
  </w:style>
  <w:style w:styleId="Style_236_ch" w:type="character">
    <w:name w:val="WW_CharLFO24LVL7"/>
    <w:link w:val="Style_236"/>
    <w:rPr>
      <w:rFonts w:ascii="Symbol" w:hAnsi="Symbol"/>
    </w:rPr>
  </w:style>
  <w:style w:styleId="Style_237" w:type="paragraph">
    <w:name w:val="WW_CharLFO12LVL5"/>
    <w:link w:val="Style_237_ch"/>
    <w:rPr>
      <w:rFonts w:ascii="Courier New" w:hAnsi="Courier New"/>
    </w:rPr>
  </w:style>
  <w:style w:styleId="Style_237_ch" w:type="character">
    <w:name w:val="WW_CharLFO12LVL5"/>
    <w:link w:val="Style_237"/>
    <w:rPr>
      <w:rFonts w:ascii="Courier New" w:hAnsi="Courier New"/>
    </w:rPr>
  </w:style>
  <w:style w:styleId="Style_238" w:type="paragraph">
    <w:name w:val="xl721"/>
    <w:basedOn w:val="Style_2"/>
    <w:next w:val="Style_2"/>
    <w:link w:val="Style_238_ch"/>
    <w:pPr>
      <w:widowControl w:val="1"/>
      <w:pBdr>
        <w:left w:color="C0C0C0" w:space="0" w:sz="4" w:val="single"/>
        <w:bottom w:color="C0C0C0" w:space="0" w:sz="4" w:val="single"/>
        <w:right w:color="C0C0C0" w:space="0" w:sz="4" w:val="single"/>
      </w:pBdr>
      <w:spacing w:after="280" w:before="280"/>
      <w:ind w:firstLine="0"/>
      <w:jc w:val="right"/>
    </w:pPr>
    <w:rPr>
      <w:rFonts w:ascii="Arial" w:hAnsi="Arial"/>
      <w:sz w:val="16"/>
    </w:rPr>
  </w:style>
  <w:style w:styleId="Style_238_ch" w:type="character">
    <w:name w:val="xl721"/>
    <w:basedOn w:val="Style_2_ch"/>
    <w:link w:val="Style_238"/>
    <w:rPr>
      <w:rFonts w:ascii="Arial" w:hAnsi="Arial"/>
      <w:sz w:val="16"/>
    </w:rPr>
  </w:style>
  <w:style w:styleId="Style_239" w:type="paragraph">
    <w:name w:val="WW_CharLFO13LVL3"/>
    <w:link w:val="Style_239_ch"/>
    <w:rPr>
      <w:rFonts w:ascii="Wingdings" w:hAnsi="Wingdings"/>
    </w:rPr>
  </w:style>
  <w:style w:styleId="Style_239_ch" w:type="character">
    <w:name w:val="WW_CharLFO13LVL3"/>
    <w:link w:val="Style_239"/>
    <w:rPr>
      <w:rFonts w:ascii="Wingdings" w:hAnsi="Wingdings"/>
    </w:rPr>
  </w:style>
  <w:style w:styleId="Style_240" w:type="paragraph">
    <w:name w:val="WW_CharLFO19LVL8"/>
    <w:link w:val="Style_240_ch"/>
    <w:rPr>
      <w:rFonts w:ascii="Courier New" w:hAnsi="Courier New"/>
    </w:rPr>
  </w:style>
  <w:style w:styleId="Style_240_ch" w:type="character">
    <w:name w:val="WW_CharLFO19LVL8"/>
    <w:link w:val="Style_240"/>
    <w:rPr>
      <w:rFonts w:ascii="Courier New" w:hAnsi="Courier New"/>
    </w:rPr>
  </w:style>
  <w:style w:styleId="Style_241" w:type="paragraph">
    <w:name w:val="ListLabel 64"/>
    <w:link w:val="Style_241_ch"/>
  </w:style>
  <w:style w:styleId="Style_241_ch" w:type="character">
    <w:name w:val="ListLabel 64"/>
    <w:link w:val="Style_241"/>
  </w:style>
  <w:style w:styleId="Style_242" w:type="paragraph">
    <w:name w:val="WW_CharLFO3LVL6"/>
    <w:link w:val="Style_242_ch"/>
    <w:rPr>
      <w:rFonts w:ascii="Wingdings" w:hAnsi="Wingdings"/>
    </w:rPr>
  </w:style>
  <w:style w:styleId="Style_242_ch" w:type="character">
    <w:name w:val="WW_CharLFO3LVL6"/>
    <w:link w:val="Style_242"/>
    <w:rPr>
      <w:rFonts w:ascii="Wingdings" w:hAnsi="Wingdings"/>
    </w:rPr>
  </w:style>
  <w:style w:styleId="Style_243" w:type="paragraph">
    <w:name w:val="Нумерованный_список_1"/>
    <w:basedOn w:val="Style_244"/>
    <w:next w:val="Style_244"/>
    <w:link w:val="Style_243_ch"/>
  </w:style>
  <w:style w:styleId="Style_243_ch" w:type="character">
    <w:name w:val="Нумерованный_список_1"/>
    <w:basedOn w:val="Style_244_ch"/>
    <w:link w:val="Style_243"/>
  </w:style>
  <w:style w:styleId="Style_245" w:type="paragraph">
    <w:name w:val="WW_CharLFO27LVL8"/>
    <w:link w:val="Style_245_ch"/>
    <w:rPr>
      <w:rFonts w:ascii="Courier New" w:hAnsi="Courier New"/>
    </w:rPr>
  </w:style>
  <w:style w:styleId="Style_245_ch" w:type="character">
    <w:name w:val="WW_CharLFO27LVL8"/>
    <w:link w:val="Style_245"/>
    <w:rPr>
      <w:rFonts w:ascii="Courier New" w:hAnsi="Courier New"/>
    </w:rPr>
  </w:style>
  <w:style w:styleId="Style_246" w:type="paragraph">
    <w:name w:val="WW_CharLFO18LVL5"/>
    <w:link w:val="Style_246_ch"/>
    <w:rPr>
      <w:rFonts w:ascii="Courier New" w:hAnsi="Courier New"/>
    </w:rPr>
  </w:style>
  <w:style w:styleId="Style_246_ch" w:type="character">
    <w:name w:val="WW_CharLFO18LVL5"/>
    <w:link w:val="Style_246"/>
    <w:rPr>
      <w:rFonts w:ascii="Courier New" w:hAnsi="Courier New"/>
    </w:rPr>
  </w:style>
  <w:style w:styleId="Style_247" w:type="paragraph">
    <w:name w:val="ListLabel 75"/>
    <w:link w:val="Style_247_ch"/>
  </w:style>
  <w:style w:styleId="Style_247_ch" w:type="character">
    <w:name w:val="ListLabel 75"/>
    <w:link w:val="Style_247"/>
  </w:style>
  <w:style w:styleId="Style_248" w:type="paragraph">
    <w:name w:val="ListLabel 80"/>
    <w:link w:val="Style_248_ch"/>
  </w:style>
  <w:style w:styleId="Style_248_ch" w:type="character">
    <w:name w:val="ListLabel 80"/>
    <w:link w:val="Style_248"/>
  </w:style>
  <w:style w:styleId="Style_249" w:type="paragraph">
    <w:name w:val="ListLabel 9"/>
    <w:link w:val="Style_249_ch"/>
  </w:style>
  <w:style w:styleId="Style_249_ch" w:type="character">
    <w:name w:val="ListLabel 9"/>
    <w:link w:val="Style_249"/>
  </w:style>
  <w:style w:styleId="Style_250" w:type="paragraph">
    <w:name w:val="WW_CharLFO22LVL4"/>
    <w:link w:val="Style_250_ch"/>
    <w:rPr>
      <w:rFonts w:ascii="Symbol" w:hAnsi="Symbol"/>
    </w:rPr>
  </w:style>
  <w:style w:styleId="Style_250_ch" w:type="character">
    <w:name w:val="WW_CharLFO22LVL4"/>
    <w:link w:val="Style_250"/>
    <w:rPr>
      <w:rFonts w:ascii="Symbol" w:hAnsi="Symbol"/>
    </w:rPr>
  </w:style>
  <w:style w:styleId="Style_251" w:type="paragraph">
    <w:name w:val="ListLabel 26"/>
    <w:link w:val="Style_251_ch"/>
  </w:style>
  <w:style w:styleId="Style_251_ch" w:type="character">
    <w:name w:val="ListLabel 26"/>
    <w:link w:val="Style_251"/>
  </w:style>
  <w:style w:styleId="Style_54" w:type="paragraph">
    <w:name w:val="Contents 2 (WW)"/>
    <w:link w:val="Style_54_ch"/>
  </w:style>
  <w:style w:styleId="Style_54_ch" w:type="character">
    <w:name w:val="Contents 2 (WW)"/>
    <w:link w:val="Style_54"/>
  </w:style>
  <w:style w:styleId="Style_252" w:type="paragraph">
    <w:name w:val="Основной текст2"/>
    <w:link w:val="Style_252_ch"/>
    <w:rPr>
      <w:sz w:val="24"/>
    </w:rPr>
  </w:style>
  <w:style w:styleId="Style_252_ch" w:type="character">
    <w:name w:val="Основной текст2"/>
    <w:link w:val="Style_252"/>
    <w:rPr>
      <w:sz w:val="24"/>
    </w:rPr>
  </w:style>
  <w:style w:styleId="Style_253" w:type="paragraph">
    <w:name w:val="WW_CharLFO27LVL9"/>
    <w:link w:val="Style_253_ch"/>
    <w:rPr>
      <w:rFonts w:ascii="Wingdings" w:hAnsi="Wingdings"/>
    </w:rPr>
  </w:style>
  <w:style w:styleId="Style_253_ch" w:type="character">
    <w:name w:val="WW_CharLFO27LVL9"/>
    <w:link w:val="Style_253"/>
    <w:rPr>
      <w:rFonts w:ascii="Wingdings" w:hAnsi="Wingdings"/>
    </w:rPr>
  </w:style>
  <w:style w:styleId="Style_254" w:type="paragraph">
    <w:name w:val="ListLabel 216"/>
    <w:link w:val="Style_254_ch"/>
  </w:style>
  <w:style w:styleId="Style_254_ch" w:type="character">
    <w:name w:val="ListLabel 216"/>
    <w:link w:val="Style_254"/>
  </w:style>
  <w:style w:styleId="Style_255" w:type="paragraph">
    <w:name w:val="WW_CharLFO9LVL7"/>
    <w:link w:val="Style_255_ch"/>
    <w:rPr>
      <w:rFonts w:ascii="Symbol" w:hAnsi="Symbol"/>
    </w:rPr>
  </w:style>
  <w:style w:styleId="Style_255_ch" w:type="character">
    <w:name w:val="WW_CharLFO9LVL7"/>
    <w:link w:val="Style_255"/>
    <w:rPr>
      <w:rFonts w:ascii="Symbol" w:hAnsi="Symbol"/>
    </w:rPr>
  </w:style>
  <w:style w:styleId="Style_256" w:type="paragraph">
    <w:name w:val="WW_CharLFO8LVL4"/>
    <w:link w:val="Style_256_ch"/>
    <w:rPr>
      <w:rFonts w:ascii="Symbol" w:hAnsi="Symbol"/>
    </w:rPr>
  </w:style>
  <w:style w:styleId="Style_256_ch" w:type="character">
    <w:name w:val="WW_CharLFO8LVL4"/>
    <w:link w:val="Style_256"/>
    <w:rPr>
      <w:rFonts w:ascii="Symbol" w:hAnsi="Symbol"/>
    </w:rPr>
  </w:style>
  <w:style w:styleId="Style_257" w:type="paragraph">
    <w:name w:val="xl751"/>
    <w:basedOn w:val="Style_2"/>
    <w:next w:val="Style_2"/>
    <w:link w:val="Style_257_ch"/>
    <w:pPr>
      <w:widowControl w:val="1"/>
      <w:pBdr>
        <w:top w:color="C0C0C0" w:space="0" w:sz="4" w:val="single"/>
        <w:bottom w:color="000000" w:space="0" w:sz="4" w:val="single"/>
      </w:pBdr>
      <w:spacing w:after="280" w:before="280"/>
      <w:ind w:firstLine="0"/>
      <w:jc w:val="right"/>
    </w:pPr>
    <w:rPr>
      <w:rFonts w:ascii="Arial" w:hAnsi="Arial"/>
      <w:b w:val="1"/>
      <w:color w:val="0000D4"/>
      <w:sz w:val="16"/>
    </w:rPr>
  </w:style>
  <w:style w:styleId="Style_257_ch" w:type="character">
    <w:name w:val="xl751"/>
    <w:basedOn w:val="Style_2_ch"/>
    <w:link w:val="Style_257"/>
    <w:rPr>
      <w:rFonts w:ascii="Arial" w:hAnsi="Arial"/>
      <w:b w:val="1"/>
      <w:color w:val="0000D4"/>
      <w:sz w:val="16"/>
    </w:rPr>
  </w:style>
  <w:style w:styleId="Style_258" w:type="paragraph">
    <w:name w:val="ListLabel 210"/>
    <w:link w:val="Style_258_ch"/>
  </w:style>
  <w:style w:styleId="Style_258_ch" w:type="character">
    <w:name w:val="ListLabel 210"/>
    <w:link w:val="Style_258"/>
  </w:style>
  <w:style w:styleId="Style_259" w:type="paragraph">
    <w:name w:val="ListLabel 89"/>
    <w:link w:val="Style_259_ch"/>
  </w:style>
  <w:style w:styleId="Style_259_ch" w:type="character">
    <w:name w:val="ListLabel 89"/>
    <w:link w:val="Style_259"/>
  </w:style>
  <w:style w:styleId="Style_260" w:type="paragraph">
    <w:name w:val="ListLabel 116"/>
    <w:link w:val="Style_260_ch"/>
  </w:style>
  <w:style w:styleId="Style_260_ch" w:type="character">
    <w:name w:val="ListLabel 116"/>
    <w:link w:val="Style_260"/>
  </w:style>
  <w:style w:styleId="Style_261" w:type="paragraph">
    <w:name w:val="ListLabel 16"/>
    <w:link w:val="Style_261_ch"/>
  </w:style>
  <w:style w:styleId="Style_261_ch" w:type="character">
    <w:name w:val="ListLabel 16"/>
    <w:link w:val="Style_261"/>
  </w:style>
  <w:style w:styleId="Style_262" w:type="paragraph">
    <w:name w:val="WW_CharLFO21LVL8"/>
    <w:link w:val="Style_262_ch"/>
    <w:rPr>
      <w:rFonts w:ascii="Courier New" w:hAnsi="Courier New"/>
    </w:rPr>
  </w:style>
  <w:style w:styleId="Style_262_ch" w:type="character">
    <w:name w:val="WW_CharLFO21LVL8"/>
    <w:link w:val="Style_262"/>
    <w:rPr>
      <w:rFonts w:ascii="Courier New" w:hAnsi="Courier New"/>
    </w:rPr>
  </w:style>
  <w:style w:styleId="Style_14" w:type="paragraph">
    <w:name w:val="Default Paragraph Font1"/>
    <w:link w:val="Style_14_ch"/>
  </w:style>
  <w:style w:styleId="Style_14_ch" w:type="character">
    <w:name w:val="Default Paragraph Font1"/>
    <w:link w:val="Style_14"/>
  </w:style>
  <w:style w:styleId="Style_263" w:type="paragraph">
    <w:name w:val="Body Text 31"/>
    <w:basedOn w:val="Style_2"/>
    <w:next w:val="Style_2"/>
    <w:link w:val="Style_263_ch"/>
    <w:pPr>
      <w:widowControl w:val="1"/>
      <w:spacing w:after="120"/>
      <w:ind/>
    </w:pPr>
    <w:rPr>
      <w:sz w:val="16"/>
    </w:rPr>
  </w:style>
  <w:style w:styleId="Style_263_ch" w:type="character">
    <w:name w:val="Body Text 31"/>
    <w:basedOn w:val="Style_2_ch"/>
    <w:link w:val="Style_263"/>
    <w:rPr>
      <w:sz w:val="16"/>
    </w:rPr>
  </w:style>
  <w:style w:styleId="Style_264" w:type="paragraph">
    <w:name w:val="WW_CharLFO24LVL4"/>
    <w:link w:val="Style_264_ch"/>
    <w:rPr>
      <w:rFonts w:ascii="Symbol" w:hAnsi="Symbol"/>
    </w:rPr>
  </w:style>
  <w:style w:styleId="Style_264_ch" w:type="character">
    <w:name w:val="WW_CharLFO24LVL4"/>
    <w:link w:val="Style_264"/>
    <w:rPr>
      <w:rFonts w:ascii="Symbol" w:hAnsi="Symbol"/>
    </w:rPr>
  </w:style>
  <w:style w:styleId="Style_265" w:type="paragraph">
    <w:name w:val="ListLabel 57"/>
    <w:link w:val="Style_265_ch"/>
  </w:style>
  <w:style w:styleId="Style_265_ch" w:type="character">
    <w:name w:val="ListLabel 57"/>
    <w:link w:val="Style_265"/>
  </w:style>
  <w:style w:styleId="Style_266" w:type="paragraph">
    <w:name w:val="Default1"/>
    <w:link w:val="Style_266_ch"/>
    <w:rPr>
      <w:rFonts w:ascii="Times New Roman" w:hAnsi="Times New Roman"/>
      <w:sz w:val="24"/>
    </w:rPr>
  </w:style>
  <w:style w:styleId="Style_266_ch" w:type="character">
    <w:name w:val="Default1"/>
    <w:link w:val="Style_266"/>
    <w:rPr>
      <w:rFonts w:ascii="Times New Roman" w:hAnsi="Times New Roman"/>
      <w:sz w:val="24"/>
    </w:rPr>
  </w:style>
  <w:style w:styleId="Style_267" w:type="paragraph">
    <w:name w:val="markdown-word"/>
    <w:basedOn w:val="Style_126"/>
    <w:next w:val="Style_126"/>
    <w:link w:val="Style_267_ch"/>
  </w:style>
  <w:style w:styleId="Style_267_ch" w:type="character">
    <w:name w:val="markdown-word"/>
    <w:basedOn w:val="Style_126_ch"/>
    <w:link w:val="Style_267"/>
  </w:style>
  <w:style w:styleId="Style_268" w:type="paragraph">
    <w:name w:val="WW_CharLFO6LVL1"/>
    <w:link w:val="Style_268_ch"/>
    <w:rPr>
      <w:rFonts w:ascii="Times New Roman" w:hAnsi="Times New Roman"/>
    </w:rPr>
  </w:style>
  <w:style w:styleId="Style_268_ch" w:type="character">
    <w:name w:val="WW_CharLFO6LVL1"/>
    <w:link w:val="Style_268"/>
    <w:rPr>
      <w:rFonts w:ascii="Times New Roman" w:hAnsi="Times New Roman"/>
    </w:rPr>
  </w:style>
  <w:style w:styleId="Style_269" w:type="paragraph">
    <w:name w:val="ListLabel 48"/>
    <w:link w:val="Style_269_ch"/>
  </w:style>
  <w:style w:styleId="Style_269_ch" w:type="character">
    <w:name w:val="ListLabel 48"/>
    <w:link w:val="Style_269"/>
  </w:style>
  <w:style w:styleId="Style_270" w:type="paragraph">
    <w:name w:val="ListLabel 222"/>
    <w:link w:val="Style_270_ch"/>
  </w:style>
  <w:style w:styleId="Style_270_ch" w:type="character">
    <w:name w:val="ListLabel 222"/>
    <w:link w:val="Style_270"/>
  </w:style>
  <w:style w:styleId="Style_271" w:type="paragraph">
    <w:name w:val="Subtitle1"/>
    <w:link w:val="Style_271_ch"/>
    <w:rPr>
      <w:rFonts w:ascii="XO Thames" w:hAnsi="XO Thames"/>
      <w:i w:val="1"/>
      <w:sz w:val="24"/>
    </w:rPr>
  </w:style>
  <w:style w:styleId="Style_271_ch" w:type="character">
    <w:name w:val="Subtitle1"/>
    <w:link w:val="Style_271"/>
    <w:rPr>
      <w:rFonts w:ascii="XO Thames" w:hAnsi="XO Thames"/>
      <w:i w:val="1"/>
      <w:sz w:val="24"/>
    </w:rPr>
  </w:style>
  <w:style w:styleId="Style_272" w:type="paragraph">
    <w:name w:val="ListLabel 190"/>
    <w:link w:val="Style_272_ch"/>
  </w:style>
  <w:style w:styleId="Style_272_ch" w:type="character">
    <w:name w:val="ListLabel 190"/>
    <w:link w:val="Style_272"/>
  </w:style>
  <w:style w:styleId="Style_273" w:type="paragraph">
    <w:name w:val="WW_CharLFO22LVL6"/>
    <w:link w:val="Style_273_ch"/>
    <w:rPr>
      <w:rFonts w:ascii="Wingdings" w:hAnsi="Wingdings"/>
    </w:rPr>
  </w:style>
  <w:style w:styleId="Style_273_ch" w:type="character">
    <w:name w:val="WW_CharLFO22LVL6"/>
    <w:link w:val="Style_273"/>
    <w:rPr>
      <w:rFonts w:ascii="Wingdings" w:hAnsi="Wingdings"/>
    </w:rPr>
  </w:style>
  <w:style w:styleId="Style_274" w:type="paragraph">
    <w:name w:val="WW_CharLFO25LVL6"/>
    <w:link w:val="Style_274_ch"/>
    <w:rPr>
      <w:rFonts w:ascii="Wingdings" w:hAnsi="Wingdings"/>
    </w:rPr>
  </w:style>
  <w:style w:styleId="Style_274_ch" w:type="character">
    <w:name w:val="WW_CharLFO25LVL6"/>
    <w:link w:val="Style_274"/>
    <w:rPr>
      <w:rFonts w:ascii="Wingdings" w:hAnsi="Wingdings"/>
    </w:rPr>
  </w:style>
  <w:style w:styleId="Style_275" w:type="paragraph">
    <w:name w:val="ListLabel 254"/>
    <w:link w:val="Style_275_ch"/>
  </w:style>
  <w:style w:styleId="Style_275_ch" w:type="character">
    <w:name w:val="ListLabel 254"/>
    <w:link w:val="Style_275"/>
  </w:style>
  <w:style w:styleId="Style_276" w:type="paragraph">
    <w:name w:val="ListLabel 178"/>
    <w:link w:val="Style_276_ch"/>
  </w:style>
  <w:style w:styleId="Style_276_ch" w:type="character">
    <w:name w:val="ListLabel 178"/>
    <w:link w:val="Style_276"/>
  </w:style>
  <w:style w:styleId="Style_277" w:type="paragraph">
    <w:name w:val="_Текст+абзац"/>
    <w:link w:val="Style_277_ch"/>
    <w:rPr>
      <w:spacing w:val="-2"/>
      <w:sz w:val="28"/>
    </w:rPr>
  </w:style>
  <w:style w:styleId="Style_277_ch" w:type="character">
    <w:name w:val="_Текст+абзац"/>
    <w:link w:val="Style_277"/>
    <w:rPr>
      <w:spacing w:val="-2"/>
      <w:sz w:val="28"/>
    </w:rPr>
  </w:style>
  <w:style w:styleId="Style_278" w:type="paragraph">
    <w:name w:val="Знак примечания2"/>
    <w:basedOn w:val="Style_126"/>
    <w:next w:val="Style_126"/>
    <w:link w:val="Style_278_ch"/>
    <w:rPr>
      <w:sz w:val="16"/>
    </w:rPr>
  </w:style>
  <w:style w:styleId="Style_278_ch" w:type="character">
    <w:name w:val="Знак примечания2"/>
    <w:basedOn w:val="Style_126_ch"/>
    <w:link w:val="Style_278"/>
    <w:rPr>
      <w:sz w:val="16"/>
    </w:rPr>
  </w:style>
  <w:style w:styleId="Style_279" w:type="paragraph">
    <w:name w:val="ListLabel 204"/>
    <w:link w:val="Style_279_ch"/>
  </w:style>
  <w:style w:styleId="Style_279_ch" w:type="character">
    <w:name w:val="ListLabel 204"/>
    <w:link w:val="Style_279"/>
  </w:style>
  <w:style w:styleId="Style_280" w:type="paragraph">
    <w:name w:val="ListLabel 97"/>
    <w:link w:val="Style_280_ch"/>
  </w:style>
  <w:style w:styleId="Style_280_ch" w:type="character">
    <w:name w:val="ListLabel 97"/>
    <w:link w:val="Style_280"/>
  </w:style>
  <w:style w:styleId="Style_281" w:type="paragraph">
    <w:name w:val="Нумерованный_список_3"/>
    <w:basedOn w:val="Style_23"/>
    <w:next w:val="Style_23"/>
    <w:link w:val="Style_281_ch"/>
  </w:style>
  <w:style w:styleId="Style_281_ch" w:type="character">
    <w:name w:val="Нумерованный_список_3"/>
    <w:basedOn w:val="Style_23_ch"/>
    <w:link w:val="Style_281"/>
  </w:style>
  <w:style w:styleId="Style_282" w:type="paragraph">
    <w:name w:val="WW_CharLFO27LVL5"/>
    <w:link w:val="Style_282_ch"/>
    <w:rPr>
      <w:rFonts w:ascii="Courier New" w:hAnsi="Courier New"/>
    </w:rPr>
  </w:style>
  <w:style w:styleId="Style_282_ch" w:type="character">
    <w:name w:val="WW_CharLFO27LVL5"/>
    <w:link w:val="Style_282"/>
    <w:rPr>
      <w:rFonts w:ascii="Courier New" w:hAnsi="Courier New"/>
    </w:rPr>
  </w:style>
  <w:style w:styleId="Style_283" w:type="paragraph">
    <w:name w:val="WW_CharLFO25LVL8"/>
    <w:link w:val="Style_283_ch"/>
    <w:rPr>
      <w:rFonts w:ascii="Courier New" w:hAnsi="Courier New"/>
    </w:rPr>
  </w:style>
  <w:style w:styleId="Style_283_ch" w:type="character">
    <w:name w:val="WW_CharLFO25LVL8"/>
    <w:link w:val="Style_283"/>
    <w:rPr>
      <w:rFonts w:ascii="Courier New" w:hAnsi="Courier New"/>
    </w:rPr>
  </w:style>
  <w:style w:styleId="Style_284" w:type="paragraph">
    <w:name w:val="ListLabel 46"/>
    <w:link w:val="Style_284_ch"/>
  </w:style>
  <w:style w:styleId="Style_284_ch" w:type="character">
    <w:name w:val="ListLabel 46"/>
    <w:link w:val="Style_284"/>
  </w:style>
  <w:style w:styleId="Style_285" w:type="paragraph">
    <w:name w:val="toc 3"/>
    <w:next w:val="Style_3"/>
    <w:link w:val="Style_28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85_ch" w:type="character">
    <w:name w:val="toc 3"/>
    <w:link w:val="Style_285"/>
    <w:rPr>
      <w:rFonts w:ascii="XO Thames" w:hAnsi="XO Thames"/>
      <w:sz w:val="28"/>
    </w:rPr>
  </w:style>
  <w:style w:styleId="Style_286" w:type="paragraph">
    <w:name w:val="WW_CharLFO21LVL3"/>
    <w:link w:val="Style_286_ch"/>
    <w:rPr>
      <w:rFonts w:ascii="Wingdings" w:hAnsi="Wingdings"/>
    </w:rPr>
  </w:style>
  <w:style w:styleId="Style_286_ch" w:type="character">
    <w:name w:val="WW_CharLFO21LVL3"/>
    <w:link w:val="Style_286"/>
    <w:rPr>
      <w:rFonts w:ascii="Wingdings" w:hAnsi="Wingdings"/>
    </w:rPr>
  </w:style>
  <w:style w:styleId="Style_287" w:type="paragraph">
    <w:name w:val="ListLabel 169"/>
    <w:link w:val="Style_287_ch"/>
  </w:style>
  <w:style w:styleId="Style_287_ch" w:type="character">
    <w:name w:val="ListLabel 169"/>
    <w:link w:val="Style_287"/>
  </w:style>
  <w:style w:styleId="Style_288" w:type="paragraph">
    <w:name w:val="WW_CharLFO1LVL1"/>
    <w:link w:val="Style_288_ch"/>
    <w:rPr>
      <w:rFonts w:ascii="Symbol" w:hAnsi="Symbol"/>
    </w:rPr>
  </w:style>
  <w:style w:styleId="Style_288_ch" w:type="character">
    <w:name w:val="WW_CharLFO1LVL1"/>
    <w:link w:val="Style_288"/>
    <w:rPr>
      <w:rFonts w:ascii="Symbol" w:hAnsi="Symbol"/>
    </w:rPr>
  </w:style>
  <w:style w:styleId="Style_289" w:type="paragraph">
    <w:name w:val="ListLabel 259"/>
    <w:link w:val="Style_289_ch"/>
  </w:style>
  <w:style w:styleId="Style_289_ch" w:type="character">
    <w:name w:val="ListLabel 259"/>
    <w:link w:val="Style_289"/>
  </w:style>
  <w:style w:styleId="Style_290" w:type="paragraph">
    <w:name w:val="ГС_Основной_текст"/>
    <w:link w:val="Style_290_ch"/>
    <w:rPr>
      <w:rFonts w:ascii="Times New Roman" w:hAnsi="Times New Roman"/>
      <w:sz w:val="24"/>
    </w:rPr>
  </w:style>
  <w:style w:styleId="Style_290_ch" w:type="character">
    <w:name w:val="ГС_Основной_текст"/>
    <w:link w:val="Style_290"/>
    <w:rPr>
      <w:rFonts w:ascii="Times New Roman" w:hAnsi="Times New Roman"/>
      <w:sz w:val="24"/>
    </w:rPr>
  </w:style>
  <w:style w:styleId="Style_291" w:type="paragraph">
    <w:name w:val="ListLabel 221"/>
    <w:link w:val="Style_291_ch"/>
  </w:style>
  <w:style w:styleId="Style_291_ch" w:type="character">
    <w:name w:val="ListLabel 221"/>
    <w:link w:val="Style_291"/>
  </w:style>
  <w:style w:styleId="Style_292" w:type="paragraph">
    <w:name w:val="ListLabel 78"/>
    <w:link w:val="Style_292_ch"/>
  </w:style>
  <w:style w:styleId="Style_292_ch" w:type="character">
    <w:name w:val="ListLabel 78"/>
    <w:link w:val="Style_292"/>
  </w:style>
  <w:style w:styleId="Style_293" w:type="paragraph">
    <w:name w:val="xl681"/>
    <w:basedOn w:val="Style_2"/>
    <w:next w:val="Style_2"/>
    <w:link w:val="Style_293_ch"/>
    <w:pPr>
      <w:widowControl w:val="1"/>
      <w:pBdr>
        <w:left w:color="C0C0C0" w:space="0" w:sz="4" w:val="single"/>
        <w:bottom w:color="C0C0C0" w:space="0" w:sz="4" w:val="single"/>
        <w:right w:color="C0C0C0" w:space="0" w:sz="4" w:val="single"/>
      </w:pBdr>
      <w:spacing w:after="280" w:before="280"/>
      <w:ind w:firstLine="0"/>
      <w:jc w:val="right"/>
    </w:pPr>
    <w:rPr>
      <w:rFonts w:ascii="Arial" w:hAnsi="Arial"/>
      <w:b w:val="1"/>
      <w:sz w:val="16"/>
    </w:rPr>
  </w:style>
  <w:style w:styleId="Style_293_ch" w:type="character">
    <w:name w:val="xl681"/>
    <w:basedOn w:val="Style_2_ch"/>
    <w:link w:val="Style_293"/>
    <w:rPr>
      <w:rFonts w:ascii="Arial" w:hAnsi="Arial"/>
      <w:b w:val="1"/>
      <w:sz w:val="16"/>
    </w:rPr>
  </w:style>
  <w:style w:styleId="Style_294" w:type="paragraph">
    <w:name w:val="ListLabel 10"/>
    <w:link w:val="Style_294_ch"/>
  </w:style>
  <w:style w:styleId="Style_294_ch" w:type="character">
    <w:name w:val="ListLabel 10"/>
    <w:link w:val="Style_294"/>
  </w:style>
  <w:style w:styleId="Style_295" w:type="paragraph">
    <w:name w:val="ListLabel 45"/>
    <w:link w:val="Style_295_ch"/>
  </w:style>
  <w:style w:styleId="Style_295_ch" w:type="character">
    <w:name w:val="ListLabel 45"/>
    <w:link w:val="Style_295"/>
  </w:style>
  <w:style w:styleId="Style_296" w:type="paragraph">
    <w:name w:val="ListLabel 148"/>
    <w:link w:val="Style_296_ch"/>
  </w:style>
  <w:style w:styleId="Style_296_ch" w:type="character">
    <w:name w:val="ListLabel 148"/>
    <w:link w:val="Style_296"/>
  </w:style>
  <w:style w:styleId="Style_297" w:type="paragraph">
    <w:name w:val="ListLabel 62"/>
    <w:link w:val="Style_297_ch"/>
  </w:style>
  <w:style w:styleId="Style_297_ch" w:type="character">
    <w:name w:val="ListLabel 62"/>
    <w:link w:val="Style_297"/>
  </w:style>
  <w:style w:styleId="Style_298" w:type="paragraph">
    <w:name w:val="WW_CharLFO6LVL9"/>
    <w:link w:val="Style_298_ch"/>
    <w:rPr>
      <w:rFonts w:ascii="Wingdings" w:hAnsi="Wingdings"/>
    </w:rPr>
  </w:style>
  <w:style w:styleId="Style_298_ch" w:type="character">
    <w:name w:val="WW_CharLFO6LVL9"/>
    <w:link w:val="Style_298"/>
    <w:rPr>
      <w:rFonts w:ascii="Wingdings" w:hAnsi="Wingdings"/>
    </w:rPr>
  </w:style>
  <w:style w:styleId="Style_299" w:type="paragraph">
    <w:name w:val="ListLabel 119"/>
    <w:link w:val="Style_299_ch"/>
  </w:style>
  <w:style w:styleId="Style_299_ch" w:type="character">
    <w:name w:val="ListLabel 119"/>
    <w:link w:val="Style_299"/>
  </w:style>
  <w:style w:styleId="Style_300" w:type="paragraph">
    <w:name w:val="ListLabel 31"/>
    <w:link w:val="Style_300_ch"/>
  </w:style>
  <w:style w:styleId="Style_300_ch" w:type="character">
    <w:name w:val="ListLabel 31"/>
    <w:link w:val="Style_300"/>
  </w:style>
  <w:style w:styleId="Style_301" w:type="paragraph">
    <w:name w:val="Contents 6"/>
    <w:basedOn w:val="Style_2"/>
    <w:next w:val="Style_2"/>
    <w:link w:val="Style_301_ch"/>
    <w:pPr>
      <w:widowControl w:val="1"/>
      <w:spacing w:after="100" w:line="256" w:lineRule="auto"/>
      <w:ind w:firstLine="0" w:left="1100"/>
      <w:jc w:val="left"/>
    </w:pPr>
    <w:rPr>
      <w:rFonts w:ascii="Calibri" w:hAnsi="Calibri"/>
      <w:sz w:val="22"/>
    </w:rPr>
  </w:style>
  <w:style w:styleId="Style_301_ch" w:type="character">
    <w:name w:val="Contents 6"/>
    <w:basedOn w:val="Style_2_ch"/>
    <w:link w:val="Style_301"/>
    <w:rPr>
      <w:rFonts w:ascii="Calibri" w:hAnsi="Calibri"/>
      <w:sz w:val="22"/>
    </w:rPr>
  </w:style>
  <w:style w:styleId="Style_302" w:type="paragraph">
    <w:name w:val="ListLabel 183"/>
    <w:link w:val="Style_302_ch"/>
  </w:style>
  <w:style w:styleId="Style_302_ch" w:type="character">
    <w:name w:val="ListLabel 183"/>
    <w:link w:val="Style_302"/>
  </w:style>
  <w:style w:styleId="Style_303" w:type="paragraph">
    <w:name w:val="ListLabel 93"/>
    <w:link w:val="Style_303_ch"/>
  </w:style>
  <w:style w:styleId="Style_303_ch" w:type="character">
    <w:name w:val="ListLabel 93"/>
    <w:link w:val="Style_303"/>
  </w:style>
  <w:style w:styleId="Style_304" w:type="paragraph">
    <w:name w:val="ListLabel 33"/>
    <w:link w:val="Style_304_ch"/>
  </w:style>
  <w:style w:styleId="Style_304_ch" w:type="character">
    <w:name w:val="ListLabel 33"/>
    <w:link w:val="Style_304"/>
  </w:style>
  <w:style w:styleId="Style_305" w:type="paragraph">
    <w:name w:val="xl67"/>
    <w:link w:val="Style_305_ch"/>
    <w:rPr>
      <w:rFonts w:ascii="Arial" w:hAnsi="Arial"/>
      <w:b w:val="1"/>
      <w:sz w:val="16"/>
    </w:rPr>
  </w:style>
  <w:style w:styleId="Style_305_ch" w:type="character">
    <w:name w:val="xl67"/>
    <w:link w:val="Style_305"/>
    <w:rPr>
      <w:rFonts w:ascii="Arial" w:hAnsi="Arial"/>
      <w:b w:val="1"/>
      <w:sz w:val="16"/>
    </w:rPr>
  </w:style>
  <w:style w:styleId="Style_306" w:type="paragraph">
    <w:name w:val="ListLabel 245"/>
    <w:link w:val="Style_306_ch"/>
  </w:style>
  <w:style w:styleId="Style_306_ch" w:type="character">
    <w:name w:val="ListLabel 245"/>
    <w:link w:val="Style_306"/>
  </w:style>
  <w:style w:styleId="Style_307" w:type="paragraph">
    <w:name w:val="Table Contents"/>
    <w:basedOn w:val="Style_2"/>
    <w:next w:val="Style_2"/>
    <w:link w:val="Style_307_ch"/>
    <w:pPr>
      <w:widowControl w:val="0"/>
      <w:ind/>
    </w:pPr>
  </w:style>
  <w:style w:styleId="Style_307_ch" w:type="character">
    <w:name w:val="Table Contents"/>
    <w:basedOn w:val="Style_2_ch"/>
    <w:link w:val="Style_307"/>
  </w:style>
  <w:style w:styleId="Style_308" w:type="paragraph">
    <w:name w:val="ListLabel 224"/>
    <w:link w:val="Style_308_ch"/>
  </w:style>
  <w:style w:styleId="Style_308_ch" w:type="character">
    <w:name w:val="ListLabel 224"/>
    <w:link w:val="Style_308"/>
  </w:style>
  <w:style w:styleId="Style_8" w:type="paragraph">
    <w:name w:val="List Paragraph1"/>
    <w:basedOn w:val="Style_2"/>
    <w:next w:val="Style_2"/>
    <w:link w:val="Style_8_ch"/>
    <w:pPr>
      <w:widowControl w:val="1"/>
      <w:spacing w:line="360" w:lineRule="auto"/>
      <w:ind w:firstLine="567" w:left="720"/>
    </w:pPr>
  </w:style>
  <w:style w:styleId="Style_8_ch" w:type="character">
    <w:name w:val="List Paragraph1"/>
    <w:basedOn w:val="Style_2_ch"/>
    <w:link w:val="Style_8"/>
  </w:style>
  <w:style w:styleId="Style_309" w:type="paragraph">
    <w:name w:val="Содержимое врезки1"/>
    <w:basedOn w:val="Style_2"/>
    <w:next w:val="Style_2"/>
    <w:link w:val="Style_309_ch"/>
  </w:style>
  <w:style w:styleId="Style_309_ch" w:type="character">
    <w:name w:val="Содержимое врезки1"/>
    <w:basedOn w:val="Style_2_ch"/>
    <w:link w:val="Style_309"/>
  </w:style>
  <w:style w:styleId="Style_310" w:type="paragraph">
    <w:name w:val="annotation reference1"/>
    <w:basedOn w:val="Style_14"/>
    <w:next w:val="Style_14"/>
    <w:link w:val="Style_310_ch"/>
    <w:rPr>
      <w:sz w:val="16"/>
    </w:rPr>
  </w:style>
  <w:style w:styleId="Style_310_ch" w:type="character">
    <w:name w:val="annotation reference1"/>
    <w:basedOn w:val="Style_14_ch"/>
    <w:link w:val="Style_310"/>
    <w:rPr>
      <w:sz w:val="16"/>
    </w:rPr>
  </w:style>
  <w:style w:styleId="Style_311" w:type="paragraph">
    <w:name w:val="ListLabel 129"/>
    <w:link w:val="Style_311_ch"/>
  </w:style>
  <w:style w:styleId="Style_311_ch" w:type="character">
    <w:name w:val="ListLabel 129"/>
    <w:link w:val="Style_311"/>
  </w:style>
  <w:style w:styleId="Style_312" w:type="paragraph">
    <w:name w:val="ListLabel 61"/>
    <w:link w:val="Style_312_ch"/>
  </w:style>
  <w:style w:styleId="Style_312_ch" w:type="character">
    <w:name w:val="ListLabel 61"/>
    <w:link w:val="Style_312"/>
  </w:style>
  <w:style w:styleId="Style_313" w:type="paragraph">
    <w:name w:val="Контракт-подподпункт1"/>
    <w:basedOn w:val="Style_2"/>
    <w:next w:val="Style_2"/>
    <w:link w:val="Style_313_ch"/>
    <w:rPr>
      <w:sz w:val="24"/>
    </w:rPr>
  </w:style>
  <w:style w:styleId="Style_313_ch" w:type="character">
    <w:name w:val="Контракт-подподпункт1"/>
    <w:basedOn w:val="Style_2_ch"/>
    <w:link w:val="Style_313"/>
    <w:rPr>
      <w:sz w:val="24"/>
    </w:rPr>
  </w:style>
  <w:style w:styleId="Style_314" w:type="paragraph">
    <w:name w:val="ListLabel 34"/>
    <w:link w:val="Style_314_ch"/>
  </w:style>
  <w:style w:styleId="Style_314_ch" w:type="character">
    <w:name w:val="ListLabel 34"/>
    <w:link w:val="Style_314"/>
  </w:style>
  <w:style w:styleId="Style_315" w:type="paragraph">
    <w:name w:val="ListLabel 51"/>
    <w:link w:val="Style_315_ch"/>
  </w:style>
  <w:style w:styleId="Style_315_ch" w:type="character">
    <w:name w:val="ListLabel 51"/>
    <w:link w:val="Style_315"/>
  </w:style>
  <w:style w:styleId="Style_316" w:type="paragraph">
    <w:name w:val="WW_CharLFO21LVL9"/>
    <w:link w:val="Style_316_ch"/>
    <w:rPr>
      <w:rFonts w:ascii="Wingdings" w:hAnsi="Wingdings"/>
    </w:rPr>
  </w:style>
  <w:style w:styleId="Style_316_ch" w:type="character">
    <w:name w:val="WW_CharLFO21LVL9"/>
    <w:link w:val="Style_316"/>
    <w:rPr>
      <w:rFonts w:ascii="Wingdings" w:hAnsi="Wingdings"/>
    </w:rPr>
  </w:style>
  <w:style w:styleId="Style_317" w:type="paragraph">
    <w:name w:val="WW_CharLFO19LVL2"/>
    <w:link w:val="Style_317_ch"/>
    <w:rPr>
      <w:rFonts w:ascii="Courier New" w:hAnsi="Courier New"/>
    </w:rPr>
  </w:style>
  <w:style w:styleId="Style_317_ch" w:type="character">
    <w:name w:val="WW_CharLFO19LVL2"/>
    <w:link w:val="Style_317"/>
    <w:rPr>
      <w:rFonts w:ascii="Courier New" w:hAnsi="Courier New"/>
    </w:rPr>
  </w:style>
  <w:style w:styleId="Style_318" w:type="paragraph">
    <w:name w:val="ListLabel 20"/>
    <w:link w:val="Style_318_ch"/>
  </w:style>
  <w:style w:styleId="Style_318_ch" w:type="character">
    <w:name w:val="ListLabel 20"/>
    <w:link w:val="Style_318"/>
  </w:style>
  <w:style w:styleId="Style_319" w:type="paragraph">
    <w:name w:val="Contents 3"/>
    <w:basedOn w:val="Style_2"/>
    <w:next w:val="Style_2"/>
    <w:link w:val="Style_319_ch"/>
    <w:pPr>
      <w:widowControl w:val="1"/>
      <w:spacing w:after="100"/>
      <w:ind w:firstLine="0" w:left="560"/>
      <w:jc w:val="left"/>
    </w:pPr>
  </w:style>
  <w:style w:styleId="Style_319_ch" w:type="character">
    <w:name w:val="Contents 3"/>
    <w:basedOn w:val="Style_2_ch"/>
    <w:link w:val="Style_319"/>
  </w:style>
  <w:style w:styleId="Style_320" w:type="paragraph">
    <w:name w:val="Символ сноски1"/>
    <w:link w:val="Style_320_ch"/>
    <w:rPr>
      <w:vertAlign w:val="superscript"/>
    </w:rPr>
  </w:style>
  <w:style w:styleId="Style_320_ch" w:type="character">
    <w:name w:val="Символ сноски1"/>
    <w:link w:val="Style_320"/>
    <w:rPr>
      <w:vertAlign w:val="superscript"/>
    </w:rPr>
  </w:style>
  <w:style w:styleId="Style_321" w:type="paragraph">
    <w:name w:val="Heading 51"/>
    <w:link w:val="Style_321_ch"/>
    <w:rPr>
      <w:rFonts w:ascii="Calibri Light" w:hAnsi="Calibri Light"/>
      <w:color w:val="2F5496"/>
    </w:rPr>
  </w:style>
  <w:style w:styleId="Style_321_ch" w:type="character">
    <w:name w:val="Heading 51"/>
    <w:link w:val="Style_321"/>
    <w:rPr>
      <w:rFonts w:ascii="Calibri Light" w:hAnsi="Calibri Light"/>
      <w:color w:val="2F5496"/>
    </w:rPr>
  </w:style>
  <w:style w:styleId="Style_322" w:type="paragraph">
    <w:name w:val="ListLabel 187"/>
    <w:link w:val="Style_322_ch"/>
  </w:style>
  <w:style w:styleId="Style_322_ch" w:type="character">
    <w:name w:val="ListLabel 187"/>
    <w:link w:val="Style_322"/>
  </w:style>
  <w:style w:styleId="Style_323" w:type="paragraph">
    <w:name w:val="ListLabel 176"/>
    <w:link w:val="Style_323_ch"/>
  </w:style>
  <w:style w:styleId="Style_323_ch" w:type="character">
    <w:name w:val="ListLabel 176"/>
    <w:link w:val="Style_323"/>
  </w:style>
  <w:style w:styleId="Style_1" w:type="paragraph">
    <w:name w:val="header"/>
    <w:basedOn w:val="Style_2"/>
    <w:next w:val="Style_2"/>
    <w:link w:val="Style_1_ch"/>
    <w:pPr>
      <w:widowControl w:val="1"/>
      <w:tabs>
        <w:tab w:leader="none" w:pos="4677" w:val="center"/>
        <w:tab w:leader="none" w:pos="9355" w:val="right"/>
      </w:tabs>
      <w:ind/>
    </w:pPr>
  </w:style>
  <w:style w:styleId="Style_1_ch" w:type="character">
    <w:name w:val="header"/>
    <w:basedOn w:val="Style_2_ch"/>
    <w:link w:val="Style_1"/>
  </w:style>
  <w:style w:styleId="Style_324" w:type="paragraph">
    <w:name w:val="WW_CharLFO22LVL1"/>
    <w:link w:val="Style_324_ch"/>
    <w:rPr>
      <w:rFonts w:ascii="Symbol" w:hAnsi="Symbol"/>
    </w:rPr>
  </w:style>
  <w:style w:styleId="Style_324_ch" w:type="character">
    <w:name w:val="WW_CharLFO22LVL1"/>
    <w:link w:val="Style_324"/>
    <w:rPr>
      <w:rFonts w:ascii="Symbol" w:hAnsi="Symbol"/>
    </w:rPr>
  </w:style>
  <w:style w:styleId="Style_325" w:type="paragraph">
    <w:name w:val="ListLabel 43"/>
    <w:link w:val="Style_325_ch"/>
  </w:style>
  <w:style w:styleId="Style_325_ch" w:type="character">
    <w:name w:val="ListLabel 43"/>
    <w:link w:val="Style_325"/>
  </w:style>
  <w:style w:styleId="Style_326" w:type="paragraph">
    <w:name w:val="WW_CharLFO4LVL1"/>
    <w:link w:val="Style_326_ch"/>
    <w:rPr>
      <w:rFonts w:ascii="Symbol" w:hAnsi="Symbol"/>
    </w:rPr>
  </w:style>
  <w:style w:styleId="Style_326_ch" w:type="character">
    <w:name w:val="WW_CharLFO4LVL1"/>
    <w:link w:val="Style_326"/>
    <w:rPr>
      <w:rFonts w:ascii="Symbol" w:hAnsi="Symbol"/>
    </w:rPr>
  </w:style>
  <w:style w:styleId="Style_327" w:type="paragraph">
    <w:name w:val="Заголовок_ТЗ"/>
    <w:basedOn w:val="Style_65"/>
    <w:next w:val="Style_65"/>
    <w:link w:val="Style_327_ch"/>
    <w:rPr>
      <w:b w:val="0"/>
    </w:rPr>
  </w:style>
  <w:style w:styleId="Style_327_ch" w:type="character">
    <w:name w:val="Заголовок_ТЗ"/>
    <w:basedOn w:val="Style_65_ch"/>
    <w:link w:val="Style_327"/>
    <w:rPr>
      <w:b w:val="0"/>
    </w:rPr>
  </w:style>
  <w:style w:styleId="Style_328" w:type="paragraph">
    <w:name w:val="ListLabel 200"/>
    <w:link w:val="Style_328_ch"/>
  </w:style>
  <w:style w:styleId="Style_328_ch" w:type="character">
    <w:name w:val="ListLabel 200"/>
    <w:link w:val="Style_328"/>
  </w:style>
  <w:style w:styleId="Style_329" w:type="paragraph">
    <w:name w:val="WW_CharLFO19LVL6"/>
    <w:link w:val="Style_329_ch"/>
    <w:rPr>
      <w:rFonts w:ascii="Wingdings" w:hAnsi="Wingdings"/>
    </w:rPr>
  </w:style>
  <w:style w:styleId="Style_329_ch" w:type="character">
    <w:name w:val="WW_CharLFO19LVL6"/>
    <w:link w:val="Style_329"/>
    <w:rPr>
      <w:rFonts w:ascii="Wingdings" w:hAnsi="Wingdings"/>
    </w:rPr>
  </w:style>
  <w:style w:styleId="Style_330" w:type="paragraph">
    <w:name w:val="ListLabel 199"/>
    <w:link w:val="Style_330_ch"/>
    <w:rPr>
      <w:b w:val="1"/>
    </w:rPr>
  </w:style>
  <w:style w:styleId="Style_330_ch" w:type="character">
    <w:name w:val="ListLabel 199"/>
    <w:link w:val="Style_330"/>
    <w:rPr>
      <w:b w:val="1"/>
    </w:rPr>
  </w:style>
  <w:style w:styleId="Style_331" w:type="paragraph">
    <w:name w:val="ListLabel 163"/>
    <w:link w:val="Style_331_ch"/>
  </w:style>
  <w:style w:styleId="Style_331_ch" w:type="character">
    <w:name w:val="ListLabel 163"/>
    <w:link w:val="Style_331"/>
  </w:style>
  <w:style w:styleId="Style_332" w:type="paragraph">
    <w:name w:val="ListLabel 134"/>
    <w:link w:val="Style_332_ch"/>
  </w:style>
  <w:style w:styleId="Style_332_ch" w:type="character">
    <w:name w:val="ListLabel 134"/>
    <w:link w:val="Style_332"/>
  </w:style>
  <w:style w:styleId="Style_333" w:type="paragraph">
    <w:name w:val="Текст примечания Знак2"/>
    <w:basedOn w:val="Style_126"/>
    <w:next w:val="Style_126"/>
    <w:link w:val="Style_333_ch"/>
    <w:rPr>
      <w:sz w:val="20"/>
    </w:rPr>
  </w:style>
  <w:style w:styleId="Style_333_ch" w:type="character">
    <w:name w:val="Текст примечания Знак2"/>
    <w:basedOn w:val="Style_126_ch"/>
    <w:link w:val="Style_333"/>
    <w:rPr>
      <w:sz w:val="20"/>
    </w:rPr>
  </w:style>
  <w:style w:styleId="Style_334" w:type="paragraph">
    <w:name w:val="Ссылка указателя"/>
    <w:link w:val="Style_334_ch"/>
  </w:style>
  <w:style w:styleId="Style_334_ch" w:type="character">
    <w:name w:val="Ссылка указателя"/>
    <w:link w:val="Style_334"/>
  </w:style>
  <w:style w:styleId="Style_335" w:type="paragraph">
    <w:name w:val="WW_CharLFO22LVL7"/>
    <w:link w:val="Style_335_ch"/>
    <w:rPr>
      <w:rFonts w:ascii="Wingdings" w:hAnsi="Wingdings"/>
    </w:rPr>
  </w:style>
  <w:style w:styleId="Style_335_ch" w:type="character">
    <w:name w:val="WW_CharLFO22LVL7"/>
    <w:link w:val="Style_335"/>
    <w:rPr>
      <w:rFonts w:ascii="Wingdings" w:hAnsi="Wingdings"/>
    </w:rPr>
  </w:style>
  <w:style w:styleId="Style_336" w:type="paragraph">
    <w:name w:val="ListLabel 248"/>
    <w:link w:val="Style_336_ch"/>
  </w:style>
  <w:style w:styleId="Style_336_ch" w:type="character">
    <w:name w:val="ListLabel 248"/>
    <w:link w:val="Style_336"/>
  </w:style>
  <w:style w:styleId="Style_337" w:type="paragraph">
    <w:name w:val="ListLabel 107"/>
    <w:link w:val="Style_337_ch"/>
  </w:style>
  <w:style w:styleId="Style_337_ch" w:type="character">
    <w:name w:val="ListLabel 107"/>
    <w:link w:val="Style_337"/>
  </w:style>
  <w:style w:styleId="Style_338" w:type="paragraph">
    <w:name w:val="ListLabel 114"/>
    <w:link w:val="Style_338_ch"/>
  </w:style>
  <w:style w:styleId="Style_338_ch" w:type="character">
    <w:name w:val="ListLabel 114"/>
    <w:link w:val="Style_338"/>
  </w:style>
  <w:style w:styleId="Style_339" w:type="paragraph">
    <w:name w:val="WW_CharLFO6LVL3"/>
    <w:link w:val="Style_339_ch"/>
    <w:rPr>
      <w:rFonts w:ascii="Wingdings" w:hAnsi="Wingdings"/>
    </w:rPr>
  </w:style>
  <w:style w:styleId="Style_339_ch" w:type="character">
    <w:name w:val="WW_CharLFO6LVL3"/>
    <w:link w:val="Style_339"/>
    <w:rPr>
      <w:rFonts w:ascii="Wingdings" w:hAnsi="Wingdings"/>
    </w:rPr>
  </w:style>
  <w:style w:styleId="Style_340" w:type="paragraph">
    <w:name w:val="ГС_Список_МаркОтст"/>
    <w:link w:val="Style_340_ch"/>
    <w:rPr>
      <w:rFonts w:ascii="Times New Roman" w:hAnsi="Times New Roman"/>
      <w:sz w:val="24"/>
    </w:rPr>
  </w:style>
  <w:style w:styleId="Style_340_ch" w:type="character">
    <w:name w:val="ГС_Список_МаркОтст"/>
    <w:link w:val="Style_340"/>
    <w:rPr>
      <w:rFonts w:ascii="Times New Roman" w:hAnsi="Times New Roman"/>
      <w:sz w:val="24"/>
    </w:rPr>
  </w:style>
  <w:style w:styleId="Style_341" w:type="paragraph">
    <w:name w:val="ListLabel 115"/>
    <w:link w:val="Style_341_ch"/>
  </w:style>
  <w:style w:styleId="Style_341_ch" w:type="character">
    <w:name w:val="ListLabel 115"/>
    <w:link w:val="Style_341"/>
  </w:style>
  <w:style w:styleId="Style_342" w:type="paragraph">
    <w:name w:val="ConsTitle1"/>
    <w:link w:val="Style_342_ch"/>
    <w:pPr>
      <w:widowControl w:val="0"/>
      <w:ind/>
    </w:pPr>
    <w:rPr>
      <w:rFonts w:ascii="Arial" w:hAnsi="Arial"/>
      <w:b w:val="1"/>
      <w:sz w:val="16"/>
    </w:rPr>
  </w:style>
  <w:style w:styleId="Style_342_ch" w:type="character">
    <w:name w:val="ConsTitle1"/>
    <w:link w:val="Style_342"/>
    <w:rPr>
      <w:rFonts w:ascii="Arial" w:hAnsi="Arial"/>
      <w:b w:val="1"/>
      <w:sz w:val="16"/>
    </w:rPr>
  </w:style>
  <w:style w:styleId="Style_343" w:type="paragraph">
    <w:name w:val="ListLabel 159"/>
    <w:link w:val="Style_343_ch"/>
  </w:style>
  <w:style w:styleId="Style_343_ch" w:type="character">
    <w:name w:val="ListLabel 159"/>
    <w:link w:val="Style_343"/>
  </w:style>
  <w:style w:styleId="Style_344" w:type="paragraph">
    <w:name w:val="ListLabel 58"/>
    <w:link w:val="Style_344_ch"/>
  </w:style>
  <w:style w:styleId="Style_344_ch" w:type="character">
    <w:name w:val="ListLabel 58"/>
    <w:link w:val="Style_344"/>
  </w:style>
  <w:style w:styleId="Style_345" w:type="paragraph">
    <w:name w:val="Неразрешенное упоминание11"/>
    <w:basedOn w:val="Style_14"/>
    <w:next w:val="Style_14"/>
    <w:link w:val="Style_345_ch"/>
    <w:rPr>
      <w:color w:val="605E5C"/>
      <w:shd w:fill="E1DFDD" w:val="clear"/>
    </w:rPr>
  </w:style>
  <w:style w:styleId="Style_345_ch" w:type="character">
    <w:name w:val="Неразрешенное упоминание11"/>
    <w:basedOn w:val="Style_14_ch"/>
    <w:link w:val="Style_345"/>
    <w:rPr>
      <w:color w:val="605E5C"/>
      <w:shd w:fill="E1DFDD" w:val="clear"/>
    </w:rPr>
  </w:style>
  <w:style w:styleId="Style_346" w:type="paragraph">
    <w:name w:val="List 2"/>
    <w:basedOn w:val="Style_2"/>
    <w:next w:val="Style_2"/>
    <w:link w:val="Style_346_ch"/>
    <w:pPr>
      <w:numPr>
        <w:numId w:val="36"/>
      </w:numPr>
    </w:pPr>
  </w:style>
  <w:style w:styleId="Style_346_ch" w:type="character">
    <w:name w:val="List 2"/>
    <w:basedOn w:val="Style_2_ch"/>
    <w:link w:val="Style_346"/>
  </w:style>
  <w:style w:styleId="Style_347" w:type="paragraph">
    <w:name w:val="WW_CharLFO18LVL8"/>
    <w:link w:val="Style_347_ch"/>
    <w:rPr>
      <w:rFonts w:ascii="Courier New" w:hAnsi="Courier New"/>
    </w:rPr>
  </w:style>
  <w:style w:styleId="Style_347_ch" w:type="character">
    <w:name w:val="WW_CharLFO18LVL8"/>
    <w:link w:val="Style_347"/>
    <w:rPr>
      <w:rFonts w:ascii="Courier New" w:hAnsi="Courier New"/>
    </w:rPr>
  </w:style>
  <w:style w:styleId="Style_348" w:type="paragraph">
    <w:name w:val="ListLabel 60"/>
    <w:link w:val="Style_348_ch"/>
  </w:style>
  <w:style w:styleId="Style_348_ch" w:type="character">
    <w:name w:val="ListLabel 60"/>
    <w:link w:val="Style_348"/>
  </w:style>
  <w:style w:styleId="Style_349" w:type="paragraph">
    <w:name w:val="Contents 1 (WW)"/>
    <w:link w:val="Style_349_ch"/>
  </w:style>
  <w:style w:styleId="Style_349_ch" w:type="character">
    <w:name w:val="Contents 1 (WW)"/>
    <w:link w:val="Style_349"/>
  </w:style>
  <w:style w:styleId="Style_350" w:type="paragraph">
    <w:name w:val="ListLabel 193"/>
    <w:link w:val="Style_350_ch"/>
  </w:style>
  <w:style w:styleId="Style_350_ch" w:type="character">
    <w:name w:val="ListLabel 193"/>
    <w:link w:val="Style_350"/>
  </w:style>
  <w:style w:styleId="Style_351" w:type="paragraph">
    <w:name w:val="WW_CharLFO13LVL9"/>
    <w:link w:val="Style_351_ch"/>
    <w:rPr>
      <w:rFonts w:ascii="Wingdings" w:hAnsi="Wingdings"/>
    </w:rPr>
  </w:style>
  <w:style w:styleId="Style_351_ch" w:type="character">
    <w:name w:val="WW_CharLFO13LVL9"/>
    <w:link w:val="Style_351"/>
    <w:rPr>
      <w:rFonts w:ascii="Wingdings" w:hAnsi="Wingdings"/>
    </w:rPr>
  </w:style>
  <w:style w:styleId="Style_352" w:type="paragraph">
    <w:name w:val="xl741"/>
    <w:basedOn w:val="Style_2"/>
    <w:next w:val="Style_2"/>
    <w:link w:val="Style_352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  <w:jc w:val="left"/>
    </w:pPr>
    <w:rPr>
      <w:rFonts w:ascii="Arial" w:hAnsi="Arial"/>
      <w:b w:val="1"/>
      <w:sz w:val="16"/>
    </w:rPr>
  </w:style>
  <w:style w:styleId="Style_352_ch" w:type="character">
    <w:name w:val="xl741"/>
    <w:basedOn w:val="Style_2_ch"/>
    <w:link w:val="Style_352"/>
    <w:rPr>
      <w:rFonts w:ascii="Arial" w:hAnsi="Arial"/>
      <w:b w:val="1"/>
      <w:sz w:val="16"/>
    </w:rPr>
  </w:style>
  <w:style w:styleId="Style_353" w:type="paragraph">
    <w:name w:val="WW_CharLFO14LVL1"/>
    <w:link w:val="Style_353_ch"/>
    <w:rPr>
      <w:rFonts w:ascii="Symbol" w:hAnsi="Symbol"/>
    </w:rPr>
  </w:style>
  <w:style w:styleId="Style_353_ch" w:type="character">
    <w:name w:val="WW_CharLFO14LVL1"/>
    <w:link w:val="Style_353"/>
    <w:rPr>
      <w:rFonts w:ascii="Symbol" w:hAnsi="Symbol"/>
    </w:rPr>
  </w:style>
  <w:style w:styleId="Style_354" w:type="paragraph">
    <w:name w:val="ListLabel 192"/>
    <w:link w:val="Style_354_ch"/>
    <w:rPr>
      <w:rFonts w:ascii="Times New Roman" w:hAnsi="Times New Roman"/>
    </w:rPr>
  </w:style>
  <w:style w:styleId="Style_354_ch" w:type="character">
    <w:name w:val="ListLabel 192"/>
    <w:link w:val="Style_354"/>
    <w:rPr>
      <w:rFonts w:ascii="Times New Roman" w:hAnsi="Times New Roman"/>
    </w:rPr>
  </w:style>
  <w:style w:styleId="Style_355" w:type="paragraph">
    <w:name w:val="heading 5"/>
    <w:basedOn w:val="Style_2"/>
    <w:next w:val="Style_2"/>
    <w:link w:val="Style_355_ch"/>
    <w:uiPriority w:val="9"/>
    <w:qFormat/>
    <w:pPr>
      <w:keepNext w:val="1"/>
      <w:keepLines w:val="1"/>
      <w:widowControl w:val="1"/>
      <w:spacing w:before="40"/>
      <w:ind/>
      <w:outlineLvl w:val="4"/>
    </w:pPr>
    <w:rPr>
      <w:rFonts w:ascii="Calibri Light" w:hAnsi="Calibri Light"/>
      <w:color w:val="2F5496"/>
    </w:rPr>
  </w:style>
  <w:style w:styleId="Style_355_ch" w:type="character">
    <w:name w:val="heading 5"/>
    <w:basedOn w:val="Style_2_ch"/>
    <w:link w:val="Style_355"/>
    <w:rPr>
      <w:rFonts w:ascii="Calibri Light" w:hAnsi="Calibri Light"/>
      <w:color w:val="2F5496"/>
    </w:rPr>
  </w:style>
  <w:style w:styleId="Style_356" w:type="paragraph">
    <w:name w:val="xl70"/>
    <w:link w:val="Style_356_ch"/>
    <w:rPr>
      <w:rFonts w:ascii="Arial" w:hAnsi="Arial"/>
      <w:sz w:val="16"/>
    </w:rPr>
  </w:style>
  <w:style w:styleId="Style_356_ch" w:type="character">
    <w:name w:val="xl70"/>
    <w:link w:val="Style_356"/>
    <w:rPr>
      <w:rFonts w:ascii="Arial" w:hAnsi="Arial"/>
      <w:sz w:val="16"/>
    </w:rPr>
  </w:style>
  <w:style w:styleId="Style_357" w:type="paragraph">
    <w:name w:val="ListLabel 162"/>
    <w:link w:val="Style_357_ch"/>
  </w:style>
  <w:style w:styleId="Style_357_ch" w:type="character">
    <w:name w:val="ListLabel 162"/>
    <w:link w:val="Style_357"/>
  </w:style>
  <w:style w:styleId="Style_358" w:type="paragraph">
    <w:name w:val="Название Знак"/>
    <w:link w:val="Style_358_ch"/>
    <w:rPr>
      <w:b w:val="1"/>
    </w:rPr>
  </w:style>
  <w:style w:styleId="Style_358_ch" w:type="character">
    <w:name w:val="Название Знак"/>
    <w:link w:val="Style_358"/>
    <w:rPr>
      <w:b w:val="1"/>
    </w:rPr>
  </w:style>
  <w:style w:styleId="Style_359" w:type="paragraph">
    <w:name w:val="WW_CharLFO12LVL3"/>
    <w:link w:val="Style_359_ch"/>
    <w:rPr>
      <w:rFonts w:ascii="Wingdings" w:hAnsi="Wingdings"/>
    </w:rPr>
  </w:style>
  <w:style w:styleId="Style_359_ch" w:type="character">
    <w:name w:val="WW_CharLFO12LVL3"/>
    <w:link w:val="Style_359"/>
    <w:rPr>
      <w:rFonts w:ascii="Wingdings" w:hAnsi="Wingdings"/>
    </w:rPr>
  </w:style>
  <w:style w:styleId="Style_360" w:type="paragraph">
    <w:name w:val="xl82"/>
    <w:link w:val="Style_360_ch"/>
    <w:rPr>
      <w:sz w:val="16"/>
    </w:rPr>
  </w:style>
  <w:style w:styleId="Style_360_ch" w:type="character">
    <w:name w:val="xl82"/>
    <w:link w:val="Style_360"/>
    <w:rPr>
      <w:sz w:val="16"/>
    </w:rPr>
  </w:style>
  <w:style w:styleId="Style_361" w:type="paragraph">
    <w:name w:val="WW_CharLFO22LVL5"/>
    <w:link w:val="Style_361_ch"/>
    <w:rPr>
      <w:rFonts w:ascii="Symbol" w:hAnsi="Symbol"/>
    </w:rPr>
  </w:style>
  <w:style w:styleId="Style_361_ch" w:type="character">
    <w:name w:val="WW_CharLFO22LVL5"/>
    <w:link w:val="Style_361"/>
    <w:rPr>
      <w:rFonts w:ascii="Symbol" w:hAnsi="Symbol"/>
    </w:rPr>
  </w:style>
  <w:style w:styleId="Style_362" w:type="paragraph">
    <w:name w:val="Visited Internet Link (WW)"/>
    <w:basedOn w:val="Style_14"/>
    <w:next w:val="Style_14"/>
    <w:link w:val="Style_362_ch"/>
    <w:rPr>
      <w:color w:val="954F72"/>
      <w:u w:val="single"/>
    </w:rPr>
  </w:style>
  <w:style w:styleId="Style_362_ch" w:type="character">
    <w:name w:val="Visited Internet Link (WW)"/>
    <w:basedOn w:val="Style_14_ch"/>
    <w:link w:val="Style_362"/>
    <w:rPr>
      <w:color w:val="954F72"/>
      <w:u w:val="single"/>
    </w:rPr>
  </w:style>
  <w:style w:styleId="Style_363" w:type="paragraph">
    <w:name w:val="WW_CharLFO13LVL2"/>
    <w:link w:val="Style_363_ch"/>
    <w:rPr>
      <w:rFonts w:ascii="Courier New" w:hAnsi="Courier New"/>
    </w:rPr>
  </w:style>
  <w:style w:styleId="Style_363_ch" w:type="character">
    <w:name w:val="WW_CharLFO13LVL2"/>
    <w:link w:val="Style_363"/>
    <w:rPr>
      <w:rFonts w:ascii="Courier New" w:hAnsi="Courier New"/>
    </w:rPr>
  </w:style>
  <w:style w:styleId="Style_364" w:type="paragraph">
    <w:name w:val="Default"/>
    <w:link w:val="Style_364_ch"/>
    <w:rPr>
      <w:rFonts w:ascii="Times New Roman" w:hAnsi="Times New Roman"/>
      <w:sz w:val="24"/>
    </w:rPr>
  </w:style>
  <w:style w:styleId="Style_364_ch" w:type="character">
    <w:name w:val="Default"/>
    <w:link w:val="Style_364"/>
    <w:rPr>
      <w:rFonts w:ascii="Times New Roman" w:hAnsi="Times New Roman"/>
      <w:sz w:val="24"/>
    </w:rPr>
  </w:style>
  <w:style w:styleId="Style_365" w:type="paragraph">
    <w:name w:val="Обычный1"/>
    <w:link w:val="Style_365_ch"/>
    <w:rPr>
      <w:rFonts w:ascii="Brooklyn" w:hAnsi="Brooklyn"/>
      <w:sz w:val="24"/>
    </w:rPr>
  </w:style>
  <w:style w:styleId="Style_365_ch" w:type="character">
    <w:name w:val="Обычный1"/>
    <w:link w:val="Style_365"/>
    <w:rPr>
      <w:rFonts w:ascii="Brooklyn" w:hAnsi="Brooklyn"/>
      <w:sz w:val="24"/>
    </w:rPr>
  </w:style>
  <w:style w:styleId="Style_366" w:type="paragraph">
    <w:name w:val="ListLabel 81"/>
    <w:link w:val="Style_366_ch"/>
  </w:style>
  <w:style w:styleId="Style_366_ch" w:type="character">
    <w:name w:val="ListLabel 81"/>
    <w:link w:val="Style_366"/>
  </w:style>
  <w:style w:styleId="Style_367" w:type="paragraph">
    <w:name w:val="ListLabel 4"/>
    <w:link w:val="Style_367_ch"/>
  </w:style>
  <w:style w:styleId="Style_367_ch" w:type="character">
    <w:name w:val="ListLabel 4"/>
    <w:link w:val="Style_367"/>
  </w:style>
  <w:style w:styleId="Style_368" w:type="paragraph">
    <w:name w:val="ListLabel 39"/>
    <w:link w:val="Style_368_ch"/>
  </w:style>
  <w:style w:styleId="Style_368_ch" w:type="character">
    <w:name w:val="ListLabel 39"/>
    <w:link w:val="Style_368"/>
  </w:style>
  <w:style w:styleId="Style_369" w:type="paragraph">
    <w:name w:val="ListLabel 231"/>
    <w:link w:val="Style_369_ch"/>
  </w:style>
  <w:style w:styleId="Style_369_ch" w:type="character">
    <w:name w:val="ListLabel 231"/>
    <w:link w:val="Style_369"/>
  </w:style>
  <w:style w:styleId="Style_370" w:type="paragraph">
    <w:name w:val="Title1"/>
    <w:link w:val="Style_370_ch"/>
    <w:rPr>
      <w:rFonts w:ascii="Calibri Light" w:hAnsi="Calibri Light"/>
      <w:spacing w:val="-10"/>
      <w:sz w:val="56"/>
    </w:rPr>
  </w:style>
  <w:style w:styleId="Style_370_ch" w:type="character">
    <w:name w:val="Title1"/>
    <w:link w:val="Style_370"/>
    <w:rPr>
      <w:rFonts w:ascii="Calibri Light" w:hAnsi="Calibri Light"/>
      <w:spacing w:val="-10"/>
      <w:sz w:val="56"/>
    </w:rPr>
  </w:style>
  <w:style w:styleId="Style_371" w:type="paragraph">
    <w:name w:val="ListLabel 175"/>
    <w:link w:val="Style_371_ch"/>
  </w:style>
  <w:style w:styleId="Style_371_ch" w:type="character">
    <w:name w:val="ListLabel 175"/>
    <w:link w:val="Style_371"/>
  </w:style>
  <w:style w:styleId="Style_372" w:type="paragraph">
    <w:name w:val="xl731"/>
    <w:basedOn w:val="Style_2"/>
    <w:next w:val="Style_2"/>
    <w:link w:val="Style_372_ch"/>
    <w:pPr>
      <w:widowControl w:val="1"/>
      <w:pBdr>
        <w:top w:color="C0C0C0" w:space="0" w:sz="4" w:val="single"/>
        <w:bottom w:color="000000" w:space="0" w:sz="4" w:val="single"/>
      </w:pBdr>
      <w:spacing w:after="280" w:before="280"/>
      <w:ind w:firstLine="0"/>
      <w:jc w:val="right"/>
    </w:pPr>
    <w:rPr>
      <w:rFonts w:ascii="Arial" w:hAnsi="Arial"/>
      <w:b w:val="1"/>
      <w:color w:val="0000D4"/>
      <w:sz w:val="16"/>
    </w:rPr>
  </w:style>
  <w:style w:styleId="Style_372_ch" w:type="character">
    <w:name w:val="xl731"/>
    <w:basedOn w:val="Style_2_ch"/>
    <w:link w:val="Style_372"/>
    <w:rPr>
      <w:rFonts w:ascii="Arial" w:hAnsi="Arial"/>
      <w:b w:val="1"/>
      <w:color w:val="0000D4"/>
      <w:sz w:val="16"/>
    </w:rPr>
  </w:style>
  <w:style w:styleId="Style_373" w:type="paragraph">
    <w:name w:val="ListLabel 101"/>
    <w:link w:val="Style_373_ch"/>
  </w:style>
  <w:style w:styleId="Style_373_ch" w:type="character">
    <w:name w:val="ListLabel 101"/>
    <w:link w:val="Style_373"/>
  </w:style>
  <w:style w:styleId="Style_10" w:type="paragraph">
    <w:name w:val="List Paragraph"/>
    <w:basedOn w:val="Style_2"/>
    <w:next w:val="Style_2"/>
    <w:link w:val="Style_10_ch"/>
    <w:pPr>
      <w:widowControl w:val="1"/>
      <w:ind w:left="720"/>
    </w:pPr>
  </w:style>
  <w:style w:styleId="Style_10_ch" w:type="character">
    <w:name w:val="List Paragraph"/>
    <w:basedOn w:val="Style_2_ch"/>
    <w:link w:val="Style_10"/>
  </w:style>
  <w:style w:styleId="Style_374" w:type="paragraph">
    <w:name w:val="ListLabel 53"/>
    <w:link w:val="Style_374_ch"/>
  </w:style>
  <w:style w:styleId="Style_374_ch" w:type="character">
    <w:name w:val="ListLabel 53"/>
    <w:link w:val="Style_374"/>
  </w:style>
  <w:style w:styleId="Style_375" w:type="paragraph">
    <w:name w:val="WW_CharLFO4LVL2"/>
    <w:link w:val="Style_375_ch"/>
    <w:rPr>
      <w:rFonts w:ascii="Symbol" w:hAnsi="Symbol"/>
    </w:rPr>
  </w:style>
  <w:style w:styleId="Style_375_ch" w:type="character">
    <w:name w:val="WW_CharLFO4LVL2"/>
    <w:link w:val="Style_375"/>
    <w:rPr>
      <w:rFonts w:ascii="Symbol" w:hAnsi="Symbol"/>
    </w:rPr>
  </w:style>
  <w:style w:styleId="Style_376" w:type="paragraph">
    <w:name w:val="ListLabel 261"/>
    <w:link w:val="Style_376_ch"/>
  </w:style>
  <w:style w:styleId="Style_376_ch" w:type="character">
    <w:name w:val="ListLabel 261"/>
    <w:link w:val="Style_376"/>
  </w:style>
  <w:style w:styleId="Style_377" w:type="paragraph">
    <w:name w:val="Contents 9 (WW)"/>
    <w:link w:val="Style_377_ch"/>
  </w:style>
  <w:style w:styleId="Style_377_ch" w:type="character">
    <w:name w:val="Contents 9 (WW)"/>
    <w:link w:val="Style_377"/>
  </w:style>
  <w:style w:styleId="Style_4" w:type="paragraph">
    <w:name w:val="heading 1"/>
    <w:basedOn w:val="Style_2"/>
    <w:next w:val="Style_2"/>
    <w:link w:val="Style_4_ch"/>
    <w:uiPriority w:val="9"/>
    <w:qFormat/>
    <w:pPr>
      <w:widowControl w:val="1"/>
      <w:ind w:right="565"/>
      <w:jc w:val="center"/>
      <w:outlineLvl w:val="0"/>
    </w:pPr>
    <w:rPr>
      <w:b w:val="1"/>
    </w:rPr>
  </w:style>
  <w:style w:styleId="Style_4_ch" w:type="character">
    <w:name w:val="heading 1"/>
    <w:basedOn w:val="Style_2_ch"/>
    <w:link w:val="Style_4"/>
    <w:rPr>
      <w:b w:val="1"/>
    </w:rPr>
  </w:style>
  <w:style w:styleId="Style_378" w:type="paragraph">
    <w:name w:val="WW_CharLFO15LVL9"/>
    <w:link w:val="Style_378_ch"/>
    <w:rPr>
      <w:rFonts w:ascii="Wingdings" w:hAnsi="Wingdings"/>
    </w:rPr>
  </w:style>
  <w:style w:styleId="Style_378_ch" w:type="character">
    <w:name w:val="WW_CharLFO15LVL9"/>
    <w:link w:val="Style_378"/>
    <w:rPr>
      <w:rFonts w:ascii="Wingdings" w:hAnsi="Wingdings"/>
    </w:rPr>
  </w:style>
  <w:style w:styleId="Style_379" w:type="paragraph">
    <w:name w:val="ListLabel 73"/>
    <w:link w:val="Style_379_ch"/>
  </w:style>
  <w:style w:styleId="Style_379_ch" w:type="character">
    <w:name w:val="ListLabel 73"/>
    <w:link w:val="Style_379"/>
  </w:style>
  <w:style w:styleId="Style_11" w:type="paragraph">
    <w:name w:val="Text body"/>
    <w:basedOn w:val="Style_2"/>
    <w:next w:val="Style_2"/>
    <w:link w:val="Style_11_ch"/>
    <w:pPr>
      <w:widowControl w:val="1"/>
      <w:spacing w:after="120"/>
      <w:ind/>
    </w:pPr>
  </w:style>
  <w:style w:styleId="Style_11_ch" w:type="character">
    <w:name w:val="Text body"/>
    <w:basedOn w:val="Style_2_ch"/>
    <w:link w:val="Style_11"/>
  </w:style>
  <w:style w:styleId="Style_380" w:type="paragraph">
    <w:name w:val="Block Text1"/>
    <w:basedOn w:val="Style_2"/>
    <w:next w:val="Style_2"/>
    <w:link w:val="Style_380_ch"/>
    <w:pPr>
      <w:widowControl w:val="1"/>
      <w:ind w:left="-900" w:right="-81"/>
    </w:pPr>
  </w:style>
  <w:style w:styleId="Style_380_ch" w:type="character">
    <w:name w:val="Block Text1"/>
    <w:basedOn w:val="Style_2_ch"/>
    <w:link w:val="Style_380"/>
  </w:style>
  <w:style w:styleId="Style_381" w:type="paragraph">
    <w:name w:val="Revision"/>
    <w:link w:val="Style_381_ch"/>
    <w:rPr>
      <w:rFonts w:ascii="Times New Roman" w:hAnsi="Times New Roman"/>
      <w:sz w:val="28"/>
    </w:rPr>
  </w:style>
  <w:style w:styleId="Style_381_ch" w:type="character">
    <w:name w:val="Revision"/>
    <w:link w:val="Style_381"/>
    <w:rPr>
      <w:rFonts w:ascii="Times New Roman" w:hAnsi="Times New Roman"/>
      <w:sz w:val="28"/>
    </w:rPr>
  </w:style>
  <w:style w:styleId="Style_382" w:type="paragraph">
    <w:name w:val="WW_CharLFO27LVL2"/>
    <w:link w:val="Style_382_ch"/>
    <w:rPr>
      <w:rFonts w:ascii="Courier New" w:hAnsi="Courier New"/>
    </w:rPr>
  </w:style>
  <w:style w:styleId="Style_382_ch" w:type="character">
    <w:name w:val="WW_CharLFO27LVL2"/>
    <w:link w:val="Style_382"/>
    <w:rPr>
      <w:rFonts w:ascii="Courier New" w:hAnsi="Courier New"/>
    </w:rPr>
  </w:style>
  <w:style w:styleId="Style_383" w:type="paragraph">
    <w:name w:val="Contents 7"/>
    <w:basedOn w:val="Style_2"/>
    <w:next w:val="Style_2"/>
    <w:link w:val="Style_383_ch"/>
    <w:pPr>
      <w:widowControl w:val="1"/>
      <w:spacing w:after="100" w:line="256" w:lineRule="auto"/>
      <w:ind w:firstLine="0" w:left="1320"/>
      <w:jc w:val="left"/>
    </w:pPr>
    <w:rPr>
      <w:rFonts w:ascii="Calibri" w:hAnsi="Calibri"/>
      <w:sz w:val="22"/>
    </w:rPr>
  </w:style>
  <w:style w:styleId="Style_383_ch" w:type="character">
    <w:name w:val="Contents 7"/>
    <w:basedOn w:val="Style_2_ch"/>
    <w:link w:val="Style_383"/>
    <w:rPr>
      <w:rFonts w:ascii="Calibri" w:hAnsi="Calibri"/>
      <w:sz w:val="22"/>
    </w:rPr>
  </w:style>
  <w:style w:styleId="Style_384" w:type="paragraph">
    <w:name w:val="Заголовок_ТЗ1"/>
    <w:basedOn w:val="Style_4"/>
    <w:next w:val="Style_4"/>
    <w:link w:val="Style_384_ch"/>
    <w:pPr>
      <w:widowControl w:val="1"/>
      <w:spacing w:after="240" w:before="240"/>
      <w:ind/>
    </w:pPr>
    <w:rPr>
      <w:b w:val="0"/>
    </w:rPr>
  </w:style>
  <w:style w:styleId="Style_384_ch" w:type="character">
    <w:name w:val="Заголовок_ТЗ1"/>
    <w:basedOn w:val="Style_4_ch"/>
    <w:link w:val="Style_384"/>
    <w:rPr>
      <w:b w:val="0"/>
    </w:rPr>
  </w:style>
  <w:style w:styleId="Style_385" w:type="paragraph">
    <w:name w:val="Символ концевой сноски"/>
    <w:link w:val="Style_385_ch"/>
    <w:rPr>
      <w:vertAlign w:val="superscript"/>
    </w:rPr>
  </w:style>
  <w:style w:styleId="Style_385_ch" w:type="character">
    <w:name w:val="Символ концевой сноски"/>
    <w:link w:val="Style_385"/>
    <w:rPr>
      <w:vertAlign w:val="superscript"/>
    </w:rPr>
  </w:style>
  <w:style w:styleId="Style_386" w:type="paragraph">
    <w:name w:val="ListLabel 132"/>
    <w:link w:val="Style_386_ch"/>
  </w:style>
  <w:style w:styleId="Style_386_ch" w:type="character">
    <w:name w:val="ListLabel 132"/>
    <w:link w:val="Style_386"/>
  </w:style>
  <w:style w:styleId="Style_387" w:type="paragraph">
    <w:name w:val="ListLabel 133"/>
    <w:link w:val="Style_387_ch"/>
  </w:style>
  <w:style w:styleId="Style_387_ch" w:type="character">
    <w:name w:val="ListLabel 133"/>
    <w:link w:val="Style_387"/>
  </w:style>
  <w:style w:styleId="Style_388" w:type="paragraph">
    <w:name w:val="_Прил.А_Заг-к"/>
    <w:link w:val="Style_388_ch"/>
    <w:rPr>
      <w:rFonts w:ascii="Times New Roman" w:hAnsi="Times New Roman"/>
      <w:b w:val="1"/>
      <w:sz w:val="36"/>
    </w:rPr>
  </w:style>
  <w:style w:styleId="Style_388_ch" w:type="character">
    <w:name w:val="_Прил.А_Заг-к"/>
    <w:link w:val="Style_388"/>
    <w:rPr>
      <w:rFonts w:ascii="Times New Roman" w:hAnsi="Times New Roman"/>
      <w:b w:val="1"/>
      <w:sz w:val="36"/>
    </w:rPr>
  </w:style>
  <w:style w:styleId="Style_389" w:type="paragraph">
    <w:name w:val="WW_CharLFO27LVL4"/>
    <w:link w:val="Style_389_ch"/>
    <w:rPr>
      <w:rFonts w:ascii="Symbol" w:hAnsi="Symbol"/>
    </w:rPr>
  </w:style>
  <w:style w:styleId="Style_389_ch" w:type="character">
    <w:name w:val="WW_CharLFO27LVL4"/>
    <w:link w:val="Style_389"/>
    <w:rPr>
      <w:rFonts w:ascii="Symbol" w:hAnsi="Symbol"/>
    </w:rPr>
  </w:style>
  <w:style w:styleId="Style_390" w:type="paragraph">
    <w:name w:val="WW_CharLFO4LVL7"/>
    <w:link w:val="Style_390_ch"/>
    <w:rPr>
      <w:rFonts w:ascii="Symbol" w:hAnsi="Symbol"/>
    </w:rPr>
  </w:style>
  <w:style w:styleId="Style_390_ch" w:type="character">
    <w:name w:val="WW_CharLFO4LVL7"/>
    <w:link w:val="Style_390"/>
    <w:rPr>
      <w:rFonts w:ascii="Symbol" w:hAnsi="Symbol"/>
    </w:rPr>
  </w:style>
  <w:style w:styleId="Style_391" w:type="paragraph">
    <w:name w:val="Heading 61"/>
    <w:link w:val="Style_391_ch"/>
    <w:rPr>
      <w:rFonts w:ascii="Calibri Light" w:hAnsi="Calibri Light"/>
      <w:i w:val="1"/>
      <w:color w:val="1F3763"/>
    </w:rPr>
  </w:style>
  <w:style w:styleId="Style_391_ch" w:type="character">
    <w:name w:val="Heading 61"/>
    <w:link w:val="Style_391"/>
    <w:rPr>
      <w:rFonts w:ascii="Calibri Light" w:hAnsi="Calibri Light"/>
      <w:i w:val="1"/>
      <w:color w:val="1F3763"/>
    </w:rPr>
  </w:style>
  <w:style w:styleId="Style_392" w:type="paragraph">
    <w:name w:val="ListLabel 141"/>
    <w:link w:val="Style_392_ch"/>
  </w:style>
  <w:style w:styleId="Style_392_ch" w:type="character">
    <w:name w:val="ListLabel 141"/>
    <w:link w:val="Style_392"/>
  </w:style>
  <w:style w:styleId="Style_393" w:type="paragraph">
    <w:name w:val="Контракт-пункт1"/>
    <w:basedOn w:val="Style_2"/>
    <w:next w:val="Style_2"/>
    <w:link w:val="Style_393_ch"/>
    <w:pPr>
      <w:widowControl w:val="1"/>
      <w:numPr>
        <w:numId w:val="37"/>
      </w:numPr>
      <w:tabs>
        <w:tab w:leader="none" w:pos="2160" w:val="left"/>
      </w:tabs>
      <w:ind/>
    </w:pPr>
    <w:rPr>
      <w:sz w:val="24"/>
    </w:rPr>
  </w:style>
  <w:style w:styleId="Style_393_ch" w:type="character">
    <w:name w:val="Контракт-пункт1"/>
    <w:basedOn w:val="Style_2_ch"/>
    <w:link w:val="Style_393"/>
    <w:rPr>
      <w:sz w:val="24"/>
    </w:rPr>
  </w:style>
  <w:style w:styleId="Style_394" w:type="paragraph">
    <w:name w:val="ListLabel 236"/>
    <w:link w:val="Style_394_ch"/>
  </w:style>
  <w:style w:styleId="Style_394_ch" w:type="character">
    <w:name w:val="ListLabel 236"/>
    <w:link w:val="Style_394"/>
  </w:style>
  <w:style w:styleId="Style_395" w:type="paragraph">
    <w:name w:val="Times 12"/>
    <w:link w:val="Style_395_ch"/>
    <w:rPr>
      <w:sz w:val="24"/>
    </w:rPr>
  </w:style>
  <w:style w:styleId="Style_395_ch" w:type="character">
    <w:name w:val="Times 12"/>
    <w:link w:val="Style_395"/>
    <w:rPr>
      <w:sz w:val="24"/>
    </w:rPr>
  </w:style>
  <w:style w:styleId="Style_396" w:type="paragraph">
    <w:name w:val="ListLabel 100"/>
    <w:link w:val="Style_396_ch"/>
  </w:style>
  <w:style w:styleId="Style_396_ch" w:type="character">
    <w:name w:val="ListLabel 100"/>
    <w:link w:val="Style_396"/>
  </w:style>
  <w:style w:styleId="Style_397" w:type="paragraph">
    <w:name w:val="Основной текст с отступом 21"/>
    <w:link w:val="Style_397_ch"/>
  </w:style>
  <w:style w:styleId="Style_397_ch" w:type="character">
    <w:name w:val="Основной текст с отступом 21"/>
    <w:link w:val="Style_397"/>
  </w:style>
  <w:style w:styleId="Style_244" w:type="paragraph">
    <w:name w:val="Абзац списка2"/>
    <w:link w:val="Style_244_ch"/>
  </w:style>
  <w:style w:styleId="Style_244_ch" w:type="character">
    <w:name w:val="Абзац списка2"/>
    <w:link w:val="Style_244"/>
  </w:style>
  <w:style w:styleId="Style_398" w:type="paragraph">
    <w:name w:val="xl80"/>
    <w:link w:val="Style_398_ch"/>
    <w:rPr>
      <w:rFonts w:ascii="Arial" w:hAnsi="Arial"/>
      <w:sz w:val="16"/>
    </w:rPr>
  </w:style>
  <w:style w:styleId="Style_398_ch" w:type="character">
    <w:name w:val="xl80"/>
    <w:link w:val="Style_398"/>
    <w:rPr>
      <w:rFonts w:ascii="Arial" w:hAnsi="Arial"/>
      <w:sz w:val="16"/>
    </w:rPr>
  </w:style>
  <w:style w:styleId="Style_399" w:type="paragraph">
    <w:name w:val="ListLabel 149"/>
    <w:link w:val="Style_399_ch"/>
  </w:style>
  <w:style w:styleId="Style_399_ch" w:type="character">
    <w:name w:val="ListLabel 149"/>
    <w:link w:val="Style_399"/>
  </w:style>
  <w:style w:styleId="Style_400" w:type="paragraph">
    <w:name w:val="Hyperlink"/>
    <w:link w:val="Style_400_ch"/>
    <w:rPr>
      <w:color w:val="0000FF"/>
      <w:u w:val="single"/>
    </w:rPr>
  </w:style>
  <w:style w:styleId="Style_400_ch" w:type="character">
    <w:name w:val="Hyperlink"/>
    <w:link w:val="Style_400"/>
    <w:rPr>
      <w:color w:val="0000FF"/>
      <w:u w:val="single"/>
    </w:rPr>
  </w:style>
  <w:style w:styleId="Style_401" w:type="paragraph">
    <w:name w:val="Footnote"/>
    <w:basedOn w:val="Style_2"/>
    <w:next w:val="Style_2"/>
    <w:link w:val="Style_401_ch"/>
  </w:style>
  <w:style w:styleId="Style_401_ch" w:type="character">
    <w:name w:val="Footnote"/>
    <w:basedOn w:val="Style_2_ch"/>
    <w:link w:val="Style_401"/>
  </w:style>
  <w:style w:styleId="Style_402" w:type="paragraph">
    <w:name w:val="ListLabel 11"/>
    <w:link w:val="Style_402_ch"/>
  </w:style>
  <w:style w:styleId="Style_402_ch" w:type="character">
    <w:name w:val="ListLabel 11"/>
    <w:link w:val="Style_402"/>
  </w:style>
  <w:style w:styleId="Style_403" w:type="paragraph">
    <w:name w:val="ListLabel 50"/>
    <w:link w:val="Style_403_ch"/>
  </w:style>
  <w:style w:styleId="Style_403_ch" w:type="character">
    <w:name w:val="ListLabel 50"/>
    <w:link w:val="Style_403"/>
  </w:style>
  <w:style w:styleId="Style_404" w:type="paragraph">
    <w:name w:val="heading 8"/>
    <w:basedOn w:val="Style_2"/>
    <w:next w:val="Style_2"/>
    <w:link w:val="Style_404_ch"/>
    <w:uiPriority w:val="9"/>
    <w:qFormat/>
    <w:pPr>
      <w:keepNext w:val="1"/>
      <w:keepLines w:val="1"/>
      <w:widowControl w:val="1"/>
      <w:spacing w:before="200"/>
      <w:ind/>
      <w:outlineLvl w:val="7"/>
    </w:pPr>
    <w:rPr>
      <w:rFonts w:ascii="Calibri Light" w:hAnsi="Calibri Light"/>
      <w:color w:val="404040"/>
      <w:sz w:val="20"/>
    </w:rPr>
  </w:style>
  <w:style w:styleId="Style_404_ch" w:type="character">
    <w:name w:val="heading 8"/>
    <w:basedOn w:val="Style_2_ch"/>
    <w:link w:val="Style_404"/>
    <w:rPr>
      <w:rFonts w:ascii="Calibri Light" w:hAnsi="Calibri Light"/>
      <w:color w:val="404040"/>
      <w:sz w:val="20"/>
    </w:rPr>
  </w:style>
  <w:style w:styleId="Style_405" w:type="paragraph">
    <w:name w:val="ListLabel 227"/>
    <w:link w:val="Style_405_ch"/>
  </w:style>
  <w:style w:styleId="Style_405_ch" w:type="character">
    <w:name w:val="ListLabel 227"/>
    <w:link w:val="Style_405"/>
  </w:style>
  <w:style w:styleId="Style_406" w:type="paragraph">
    <w:name w:val="ListLabel 160"/>
    <w:link w:val="Style_406_ch"/>
  </w:style>
  <w:style w:styleId="Style_406_ch" w:type="character">
    <w:name w:val="ListLabel 160"/>
    <w:link w:val="Style_406"/>
  </w:style>
  <w:style w:styleId="Style_407" w:type="paragraph">
    <w:name w:val="WW_CharLFO18LVL6"/>
    <w:link w:val="Style_407_ch"/>
    <w:rPr>
      <w:rFonts w:ascii="Wingdings" w:hAnsi="Wingdings"/>
    </w:rPr>
  </w:style>
  <w:style w:styleId="Style_407_ch" w:type="character">
    <w:name w:val="WW_CharLFO18LVL6"/>
    <w:link w:val="Style_407"/>
    <w:rPr>
      <w:rFonts w:ascii="Wingdings" w:hAnsi="Wingdings"/>
    </w:rPr>
  </w:style>
  <w:style w:styleId="Style_408" w:type="paragraph">
    <w:name w:val="ListLabel 228"/>
    <w:link w:val="Style_408_ch"/>
  </w:style>
  <w:style w:styleId="Style_408_ch" w:type="character">
    <w:name w:val="ListLabel 228"/>
    <w:link w:val="Style_408"/>
  </w:style>
  <w:style w:styleId="Style_409" w:type="paragraph">
    <w:name w:val="toc 1"/>
    <w:next w:val="Style_3"/>
    <w:link w:val="Style_40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09_ch" w:type="character">
    <w:name w:val="toc 1"/>
    <w:link w:val="Style_409"/>
    <w:rPr>
      <w:rFonts w:ascii="XO Thames" w:hAnsi="XO Thames"/>
      <w:b w:val="1"/>
      <w:sz w:val="28"/>
    </w:rPr>
  </w:style>
  <w:style w:styleId="Style_410" w:type="paragraph">
    <w:name w:val="WW_CharLFO8LVL7"/>
    <w:link w:val="Style_410_ch"/>
    <w:rPr>
      <w:rFonts w:ascii="Symbol" w:hAnsi="Symbol"/>
    </w:rPr>
  </w:style>
  <w:style w:styleId="Style_410_ch" w:type="character">
    <w:name w:val="WW_CharLFO8LVL7"/>
    <w:link w:val="Style_410"/>
    <w:rPr>
      <w:rFonts w:ascii="Symbol" w:hAnsi="Symbol"/>
    </w:rPr>
  </w:style>
  <w:style w:styleId="Style_411" w:type="paragraph">
    <w:name w:val="ListLabel 139"/>
    <w:link w:val="Style_411_ch"/>
  </w:style>
  <w:style w:styleId="Style_411_ch" w:type="character">
    <w:name w:val="ListLabel 139"/>
    <w:link w:val="Style_411"/>
  </w:style>
  <w:style w:styleId="Style_412" w:type="paragraph">
    <w:name w:val="List1"/>
    <w:basedOn w:val="Style_413"/>
    <w:next w:val="Style_413"/>
    <w:link w:val="Style_412_ch"/>
    <w:rPr>
      <w:rFonts w:ascii="PT Astra Serif" w:hAnsi="PT Astra Serif"/>
    </w:rPr>
  </w:style>
  <w:style w:styleId="Style_412_ch" w:type="character">
    <w:name w:val="List1"/>
    <w:basedOn w:val="Style_413_ch"/>
    <w:link w:val="Style_412"/>
    <w:rPr>
      <w:rFonts w:ascii="PT Astra Serif" w:hAnsi="PT Astra Serif"/>
    </w:rPr>
  </w:style>
  <w:style w:styleId="Style_414" w:type="paragraph">
    <w:name w:val="Marginalia (WW)"/>
    <w:link w:val="Style_414_ch"/>
    <w:rPr>
      <w:sz w:val="20"/>
    </w:rPr>
  </w:style>
  <w:style w:styleId="Style_414_ch" w:type="character">
    <w:name w:val="Marginalia (WW)"/>
    <w:link w:val="Style_414"/>
    <w:rPr>
      <w:sz w:val="20"/>
    </w:rPr>
  </w:style>
  <w:style w:styleId="Style_415" w:type="paragraph">
    <w:name w:val="Основной текст21"/>
    <w:basedOn w:val="Style_2"/>
    <w:next w:val="Style_2"/>
    <w:link w:val="Style_415_ch"/>
    <w:pPr>
      <w:widowControl w:val="1"/>
      <w:spacing w:after="420" w:before="240" w:line="240" w:lineRule="atLeast"/>
      <w:ind w:hanging="1560"/>
    </w:pPr>
    <w:rPr>
      <w:rFonts w:ascii="Calibri" w:hAnsi="Calibri"/>
      <w:sz w:val="24"/>
    </w:rPr>
  </w:style>
  <w:style w:styleId="Style_415_ch" w:type="character">
    <w:name w:val="Основной текст21"/>
    <w:basedOn w:val="Style_2_ch"/>
    <w:link w:val="Style_415"/>
    <w:rPr>
      <w:rFonts w:ascii="Calibri" w:hAnsi="Calibri"/>
      <w:sz w:val="24"/>
    </w:rPr>
  </w:style>
  <w:style w:styleId="Style_416" w:type="paragraph">
    <w:name w:val="Header and Footer"/>
    <w:link w:val="Style_416_ch"/>
    <w:pPr>
      <w:widowControl w:val="1"/>
      <w:ind/>
      <w:jc w:val="both"/>
    </w:pPr>
    <w:rPr>
      <w:rFonts w:ascii="XO Thames" w:hAnsi="XO Thames"/>
      <w:sz w:val="28"/>
    </w:rPr>
  </w:style>
  <w:style w:styleId="Style_416_ch" w:type="character">
    <w:name w:val="Header and Footer"/>
    <w:link w:val="Style_416"/>
    <w:rPr>
      <w:rFonts w:ascii="XO Thames" w:hAnsi="XO Thames"/>
      <w:sz w:val="28"/>
    </w:rPr>
  </w:style>
  <w:style w:styleId="Style_417" w:type="paragraph">
    <w:name w:val="ListLabel 179"/>
    <w:link w:val="Style_417_ch"/>
  </w:style>
  <w:style w:styleId="Style_417_ch" w:type="character">
    <w:name w:val="ListLabel 179"/>
    <w:link w:val="Style_417"/>
  </w:style>
  <w:style w:styleId="Style_418" w:type="paragraph">
    <w:name w:val="ListLabel 110"/>
    <w:link w:val="Style_418_ch"/>
  </w:style>
  <w:style w:styleId="Style_418_ch" w:type="character">
    <w:name w:val="ListLabel 110"/>
    <w:link w:val="Style_418"/>
  </w:style>
  <w:style w:styleId="Style_419" w:type="paragraph">
    <w:name w:val="WW_CharLFO15LVL5"/>
    <w:link w:val="Style_419_ch"/>
    <w:rPr>
      <w:rFonts w:ascii="Courier New" w:hAnsi="Courier New"/>
    </w:rPr>
  </w:style>
  <w:style w:styleId="Style_419_ch" w:type="character">
    <w:name w:val="WW_CharLFO15LVL5"/>
    <w:link w:val="Style_419"/>
    <w:rPr>
      <w:rFonts w:ascii="Courier New" w:hAnsi="Courier New"/>
    </w:rPr>
  </w:style>
  <w:style w:styleId="Style_420" w:type="paragraph">
    <w:name w:val="Цитата1"/>
    <w:link w:val="Style_420_ch"/>
  </w:style>
  <w:style w:styleId="Style_420_ch" w:type="character">
    <w:name w:val="Цитата1"/>
    <w:link w:val="Style_420"/>
  </w:style>
  <w:style w:styleId="Style_421" w:type="paragraph">
    <w:name w:val="ListLabel 142"/>
    <w:link w:val="Style_421_ch"/>
  </w:style>
  <w:style w:styleId="Style_421_ch" w:type="character">
    <w:name w:val="ListLabel 142"/>
    <w:link w:val="Style_421"/>
  </w:style>
  <w:style w:styleId="Style_422" w:type="paragraph">
    <w:name w:val="ListLabel 213"/>
    <w:link w:val="Style_422_ch"/>
  </w:style>
  <w:style w:styleId="Style_422_ch" w:type="character">
    <w:name w:val="ListLabel 213"/>
    <w:link w:val="Style_422"/>
  </w:style>
  <w:style w:styleId="Style_423" w:type="paragraph">
    <w:name w:val="ListLabel 122"/>
    <w:link w:val="Style_423_ch"/>
  </w:style>
  <w:style w:styleId="Style_423_ch" w:type="character">
    <w:name w:val="ListLabel 122"/>
    <w:link w:val="Style_423"/>
  </w:style>
  <w:style w:styleId="Style_424" w:type="paragraph">
    <w:name w:val="xl81"/>
    <w:link w:val="Style_424_ch"/>
    <w:rPr>
      <w:sz w:val="16"/>
    </w:rPr>
  </w:style>
  <w:style w:styleId="Style_424_ch" w:type="character">
    <w:name w:val="xl81"/>
    <w:link w:val="Style_424"/>
    <w:rPr>
      <w:sz w:val="16"/>
    </w:rPr>
  </w:style>
  <w:style w:styleId="Style_425" w:type="paragraph">
    <w:name w:val="ListLabel 152"/>
    <w:link w:val="Style_425_ch"/>
  </w:style>
  <w:style w:styleId="Style_425_ch" w:type="character">
    <w:name w:val="ListLabel 152"/>
    <w:link w:val="Style_425"/>
  </w:style>
  <w:style w:styleId="Style_426" w:type="paragraph">
    <w:name w:val="xl76"/>
    <w:link w:val="Style_426_ch"/>
    <w:rPr>
      <w:rFonts w:ascii="Arial" w:hAnsi="Arial"/>
      <w:sz w:val="16"/>
    </w:rPr>
  </w:style>
  <w:style w:styleId="Style_426_ch" w:type="character">
    <w:name w:val="xl76"/>
    <w:link w:val="Style_426"/>
    <w:rPr>
      <w:rFonts w:ascii="Arial" w:hAnsi="Arial"/>
      <w:sz w:val="16"/>
    </w:rPr>
  </w:style>
  <w:style w:styleId="Style_427" w:type="paragraph">
    <w:name w:val="ListLabel 239"/>
    <w:link w:val="Style_427_ch"/>
  </w:style>
  <w:style w:styleId="Style_427_ch" w:type="character">
    <w:name w:val="ListLabel 239"/>
    <w:link w:val="Style_427"/>
  </w:style>
  <w:style w:styleId="Style_428" w:type="paragraph">
    <w:name w:val="ListLabel 256"/>
    <w:link w:val="Style_428_ch"/>
  </w:style>
  <w:style w:styleId="Style_428_ch" w:type="character">
    <w:name w:val="ListLabel 256"/>
    <w:link w:val="Style_428"/>
  </w:style>
  <w:style w:styleId="Style_429" w:type="paragraph">
    <w:name w:val="ListLabel 161"/>
    <w:link w:val="Style_429_ch"/>
  </w:style>
  <w:style w:styleId="Style_429_ch" w:type="character">
    <w:name w:val="ListLabel 161"/>
    <w:link w:val="Style_429"/>
  </w:style>
  <w:style w:styleId="Style_430" w:type="paragraph">
    <w:name w:val="WW_CharLFO25LVL1"/>
    <w:link w:val="Style_430_ch"/>
    <w:rPr>
      <w:rFonts w:ascii="Arial" w:hAnsi="Arial"/>
    </w:rPr>
  </w:style>
  <w:style w:styleId="Style_430_ch" w:type="character">
    <w:name w:val="WW_CharLFO25LVL1"/>
    <w:link w:val="Style_430"/>
    <w:rPr>
      <w:rFonts w:ascii="Arial" w:hAnsi="Arial"/>
    </w:rPr>
  </w:style>
  <w:style w:styleId="Style_431" w:type="paragraph">
    <w:name w:val="WW_CharLFO13LVL8"/>
    <w:link w:val="Style_431_ch"/>
    <w:rPr>
      <w:rFonts w:ascii="Courier New" w:hAnsi="Courier New"/>
    </w:rPr>
  </w:style>
  <w:style w:styleId="Style_431_ch" w:type="character">
    <w:name w:val="WW_CharLFO13LVL8"/>
    <w:link w:val="Style_431"/>
    <w:rPr>
      <w:rFonts w:ascii="Courier New" w:hAnsi="Courier New"/>
    </w:rPr>
  </w:style>
  <w:style w:styleId="Style_432" w:type="paragraph">
    <w:name w:val="Footnote Symbol"/>
    <w:link w:val="Style_432_ch"/>
    <w:rPr>
      <w:vertAlign w:val="superscript"/>
    </w:rPr>
  </w:style>
  <w:style w:styleId="Style_432_ch" w:type="character">
    <w:name w:val="Footnote Symbol"/>
    <w:link w:val="Style_432"/>
    <w:rPr>
      <w:vertAlign w:val="superscript"/>
    </w:rPr>
  </w:style>
  <w:style w:styleId="Style_433" w:type="paragraph">
    <w:name w:val="WW_CharLFO24LVL5"/>
    <w:link w:val="Style_433_ch"/>
    <w:rPr>
      <w:rFonts w:ascii="Courier New" w:hAnsi="Courier New"/>
    </w:rPr>
  </w:style>
  <w:style w:styleId="Style_433_ch" w:type="character">
    <w:name w:val="WW_CharLFO24LVL5"/>
    <w:link w:val="Style_433"/>
    <w:rPr>
      <w:rFonts w:ascii="Courier New" w:hAnsi="Courier New"/>
    </w:rPr>
  </w:style>
  <w:style w:styleId="Style_434" w:type="paragraph">
    <w:name w:val="xl65"/>
    <w:link w:val="Style_434_ch"/>
    <w:rPr>
      <w:sz w:val="16"/>
    </w:rPr>
  </w:style>
  <w:style w:styleId="Style_434_ch" w:type="character">
    <w:name w:val="xl65"/>
    <w:link w:val="Style_434"/>
    <w:rPr>
      <w:sz w:val="16"/>
    </w:rPr>
  </w:style>
  <w:style w:styleId="Style_435" w:type="paragraph">
    <w:name w:val="ListLabel 121"/>
    <w:link w:val="Style_435_ch"/>
  </w:style>
  <w:style w:styleId="Style_435_ch" w:type="character">
    <w:name w:val="ListLabel 121"/>
    <w:link w:val="Style_435"/>
  </w:style>
  <w:style w:styleId="Style_436" w:type="paragraph">
    <w:name w:val="WW_CharLFO24LVL9"/>
    <w:link w:val="Style_436_ch"/>
    <w:rPr>
      <w:rFonts w:ascii="Wingdings" w:hAnsi="Wingdings"/>
    </w:rPr>
  </w:style>
  <w:style w:styleId="Style_436_ch" w:type="character">
    <w:name w:val="WW_CharLFO24LVL9"/>
    <w:link w:val="Style_436"/>
    <w:rPr>
      <w:rFonts w:ascii="Wingdings" w:hAnsi="Wingdings"/>
    </w:rPr>
  </w:style>
  <w:style w:styleId="Style_437" w:type="paragraph">
    <w:name w:val="_Прил.А_Заг-к1"/>
    <w:next w:val="Style_438"/>
    <w:link w:val="Style_437_ch"/>
    <w:pPr>
      <w:widowControl w:val="1"/>
      <w:spacing w:after="240" w:before="240"/>
      <w:ind/>
      <w:jc w:val="center"/>
      <w:outlineLvl w:val="0"/>
    </w:pPr>
    <w:rPr>
      <w:rFonts w:ascii="Times New Roman" w:hAnsi="Times New Roman"/>
      <w:b w:val="1"/>
      <w:sz w:val="36"/>
    </w:rPr>
  </w:style>
  <w:style w:styleId="Style_437_ch" w:type="character">
    <w:name w:val="_Прил.А_Заг-к1"/>
    <w:link w:val="Style_437"/>
    <w:rPr>
      <w:rFonts w:ascii="Times New Roman" w:hAnsi="Times New Roman"/>
      <w:b w:val="1"/>
      <w:sz w:val="36"/>
    </w:rPr>
  </w:style>
  <w:style w:styleId="Style_439" w:type="paragraph">
    <w:name w:val="_Подстроч.надпись1"/>
    <w:next w:val="Style_438"/>
    <w:link w:val="Style_439_ch"/>
    <w:pPr>
      <w:widowControl w:val="1"/>
      <w:pBdr>
        <w:top w:color="333333" w:space="1" w:sz="4" w:val="single"/>
      </w:pBdr>
      <w:spacing w:after="120"/>
      <w:ind w:left="57" w:right="57"/>
      <w:jc w:val="center"/>
    </w:pPr>
    <w:rPr>
      <w:rFonts w:ascii="Times New Roman" w:hAnsi="Times New Roman"/>
      <w:sz w:val="18"/>
    </w:rPr>
  </w:style>
  <w:style w:styleId="Style_439_ch" w:type="character">
    <w:name w:val="_Подстроч.надпись1"/>
    <w:link w:val="Style_439"/>
    <w:rPr>
      <w:rFonts w:ascii="Times New Roman" w:hAnsi="Times New Roman"/>
      <w:sz w:val="18"/>
    </w:rPr>
  </w:style>
  <w:style w:styleId="Style_440" w:type="paragraph">
    <w:name w:val="ListLabel 145"/>
    <w:link w:val="Style_440_ch"/>
  </w:style>
  <w:style w:styleId="Style_440_ch" w:type="character">
    <w:name w:val="ListLabel 145"/>
    <w:link w:val="Style_440"/>
  </w:style>
  <w:style w:styleId="Style_441" w:type="paragraph">
    <w:name w:val="ListLabel 171"/>
    <w:link w:val="Style_441_ch"/>
  </w:style>
  <w:style w:styleId="Style_441_ch" w:type="character">
    <w:name w:val="ListLabel 171"/>
    <w:link w:val="Style_441"/>
  </w:style>
  <w:style w:styleId="Style_442" w:type="paragraph">
    <w:name w:val="ListLabel 153"/>
    <w:link w:val="Style_442_ch"/>
  </w:style>
  <w:style w:styleId="Style_442_ch" w:type="character">
    <w:name w:val="ListLabel 153"/>
    <w:link w:val="Style_442"/>
  </w:style>
  <w:style w:styleId="Style_443" w:type="paragraph">
    <w:name w:val="ListLabel 235"/>
    <w:link w:val="Style_443_ch"/>
  </w:style>
  <w:style w:styleId="Style_443_ch" w:type="character">
    <w:name w:val="ListLabel 235"/>
    <w:link w:val="Style_443"/>
  </w:style>
  <w:style w:styleId="Style_444" w:type="paragraph">
    <w:name w:val="ListLabel 44"/>
    <w:link w:val="Style_444_ch"/>
  </w:style>
  <w:style w:styleId="Style_444_ch" w:type="character">
    <w:name w:val="ListLabel 44"/>
    <w:link w:val="Style_444"/>
  </w:style>
  <w:style w:styleId="Style_445" w:type="paragraph">
    <w:name w:val="Times 121"/>
    <w:basedOn w:val="Style_2"/>
    <w:next w:val="Style_2"/>
    <w:link w:val="Style_445_ch"/>
    <w:pPr>
      <w:widowControl w:val="1"/>
      <w:ind w:firstLine="567"/>
    </w:pPr>
    <w:rPr>
      <w:sz w:val="24"/>
    </w:rPr>
  </w:style>
  <w:style w:styleId="Style_445_ch" w:type="character">
    <w:name w:val="Times 121"/>
    <w:basedOn w:val="Style_2_ch"/>
    <w:link w:val="Style_445"/>
    <w:rPr>
      <w:sz w:val="24"/>
    </w:rPr>
  </w:style>
  <w:style w:styleId="Style_446" w:type="paragraph">
    <w:name w:val="Contents 4 (WW)"/>
    <w:link w:val="Style_446_ch"/>
  </w:style>
  <w:style w:styleId="Style_446_ch" w:type="character">
    <w:name w:val="Contents 4 (WW)"/>
    <w:link w:val="Style_446"/>
  </w:style>
  <w:style w:styleId="Style_447" w:type="paragraph">
    <w:name w:val="xl73"/>
    <w:link w:val="Style_447_ch"/>
    <w:rPr>
      <w:rFonts w:ascii="Arial" w:hAnsi="Arial"/>
      <w:b w:val="1"/>
      <w:color w:val="0000D4"/>
      <w:sz w:val="16"/>
    </w:rPr>
  </w:style>
  <w:style w:styleId="Style_447_ch" w:type="character">
    <w:name w:val="xl73"/>
    <w:link w:val="Style_447"/>
    <w:rPr>
      <w:rFonts w:ascii="Arial" w:hAnsi="Arial"/>
      <w:b w:val="1"/>
      <w:color w:val="0000D4"/>
      <w:sz w:val="16"/>
    </w:rPr>
  </w:style>
  <w:style w:styleId="Style_448" w:type="paragraph">
    <w:name w:val="ListLabel 25"/>
    <w:link w:val="Style_448_ch"/>
  </w:style>
  <w:style w:styleId="Style_448_ch" w:type="character">
    <w:name w:val="ListLabel 25"/>
    <w:link w:val="Style_448"/>
  </w:style>
  <w:style w:styleId="Style_449" w:type="paragraph">
    <w:name w:val="xl88"/>
    <w:link w:val="Style_449_ch"/>
    <w:rPr>
      <w:rFonts w:ascii="Arial" w:hAnsi="Arial"/>
      <w:sz w:val="16"/>
    </w:rPr>
  </w:style>
  <w:style w:styleId="Style_449_ch" w:type="character">
    <w:name w:val="xl88"/>
    <w:link w:val="Style_449"/>
    <w:rPr>
      <w:rFonts w:ascii="Arial" w:hAnsi="Arial"/>
      <w:sz w:val="16"/>
    </w:rPr>
  </w:style>
  <w:style w:styleId="Style_450" w:type="paragraph">
    <w:name w:val="Endnote anchor"/>
    <w:link w:val="Style_450_ch"/>
    <w:rPr>
      <w:vertAlign w:val="superscript"/>
    </w:rPr>
  </w:style>
  <w:style w:styleId="Style_450_ch" w:type="character">
    <w:name w:val="Endnote anchor"/>
    <w:link w:val="Style_450"/>
    <w:rPr>
      <w:vertAlign w:val="superscript"/>
    </w:rPr>
  </w:style>
  <w:style w:styleId="Style_451" w:type="paragraph">
    <w:name w:val="Table Paragraph"/>
    <w:link w:val="Style_451_ch"/>
  </w:style>
  <w:style w:styleId="Style_451_ch" w:type="character">
    <w:name w:val="Table Paragraph"/>
    <w:link w:val="Style_451"/>
  </w:style>
  <w:style w:styleId="Style_452" w:type="paragraph">
    <w:name w:val="ListLabel 42"/>
    <w:link w:val="Style_452_ch"/>
  </w:style>
  <w:style w:styleId="Style_452_ch" w:type="character">
    <w:name w:val="ListLabel 42"/>
    <w:link w:val="Style_452"/>
  </w:style>
  <w:style w:styleId="Style_453" w:type="paragraph">
    <w:name w:val="ListLabel 59"/>
    <w:link w:val="Style_453_ch"/>
  </w:style>
  <w:style w:styleId="Style_453_ch" w:type="character">
    <w:name w:val="ListLabel 59"/>
    <w:link w:val="Style_453"/>
  </w:style>
  <w:style w:styleId="Style_454" w:type="paragraph">
    <w:name w:val="WW_CharLFO19LVL5"/>
    <w:link w:val="Style_454_ch"/>
    <w:rPr>
      <w:rFonts w:ascii="Courier New" w:hAnsi="Courier New"/>
    </w:rPr>
  </w:style>
  <w:style w:styleId="Style_454_ch" w:type="character">
    <w:name w:val="WW_CharLFO19LVL5"/>
    <w:link w:val="Style_454"/>
    <w:rPr>
      <w:rFonts w:ascii="Courier New" w:hAnsi="Courier New"/>
    </w:rPr>
  </w:style>
  <w:style w:styleId="Style_455" w:type="paragraph">
    <w:name w:val="ListLabel 167"/>
    <w:link w:val="Style_455_ch"/>
  </w:style>
  <w:style w:styleId="Style_455_ch" w:type="character">
    <w:name w:val="ListLabel 167"/>
    <w:link w:val="Style_455"/>
  </w:style>
  <w:style w:styleId="Style_456" w:type="paragraph">
    <w:name w:val="toc 9"/>
    <w:next w:val="Style_3"/>
    <w:link w:val="Style_45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56_ch" w:type="character">
    <w:name w:val="toc 9"/>
    <w:link w:val="Style_456"/>
    <w:rPr>
      <w:rFonts w:ascii="XO Thames" w:hAnsi="XO Thames"/>
      <w:sz w:val="28"/>
    </w:rPr>
  </w:style>
  <w:style w:styleId="Style_457" w:type="paragraph">
    <w:name w:val="Visited Internet Link"/>
    <w:basedOn w:val="Style_95"/>
    <w:next w:val="Style_95"/>
    <w:link w:val="Style_457_ch"/>
    <w:rPr>
      <w:color w:val="954F72"/>
      <w:u w:val="single"/>
    </w:rPr>
  </w:style>
  <w:style w:styleId="Style_457_ch" w:type="character">
    <w:name w:val="Visited Internet Link"/>
    <w:basedOn w:val="Style_95_ch"/>
    <w:link w:val="Style_457"/>
    <w:rPr>
      <w:color w:val="954F72"/>
      <w:u w:val="single"/>
    </w:rPr>
  </w:style>
  <w:style w:styleId="Style_458" w:type="paragraph">
    <w:name w:val="xl841"/>
    <w:basedOn w:val="Style_2"/>
    <w:next w:val="Style_2"/>
    <w:link w:val="Style_458_ch"/>
    <w:pPr>
      <w:widowControl w:val="1"/>
      <w:pBdr>
        <w:top w:color="C0C0C0" w:space="0" w:sz="4" w:val="single"/>
        <w:left w:color="C0C0C0" w:space="0" w:sz="4" w:val="single"/>
        <w:bottom w:color="000000" w:space="0" w:sz="4" w:val="single"/>
      </w:pBdr>
      <w:spacing w:after="280" w:before="280"/>
      <w:ind w:firstLine="0"/>
      <w:jc w:val="left"/>
    </w:pPr>
    <w:rPr>
      <w:sz w:val="16"/>
    </w:rPr>
  </w:style>
  <w:style w:styleId="Style_458_ch" w:type="character">
    <w:name w:val="xl841"/>
    <w:basedOn w:val="Style_2_ch"/>
    <w:link w:val="Style_458"/>
    <w:rPr>
      <w:sz w:val="16"/>
    </w:rPr>
  </w:style>
  <w:style w:styleId="Style_459" w:type="paragraph">
    <w:name w:val="ListLabel 111"/>
    <w:link w:val="Style_459_ch"/>
  </w:style>
  <w:style w:styleId="Style_459_ch" w:type="character">
    <w:name w:val="ListLabel 111"/>
    <w:link w:val="Style_459"/>
  </w:style>
  <w:style w:styleId="Style_460" w:type="paragraph">
    <w:name w:val="ListLabel 13"/>
    <w:link w:val="Style_460_ch"/>
  </w:style>
  <w:style w:styleId="Style_460_ch" w:type="character">
    <w:name w:val="ListLabel 13"/>
    <w:link w:val="Style_460"/>
  </w:style>
  <w:style w:styleId="Style_461" w:type="paragraph">
    <w:name w:val="ListLabel 15"/>
    <w:link w:val="Style_461_ch"/>
  </w:style>
  <w:style w:styleId="Style_461_ch" w:type="character">
    <w:name w:val="ListLabel 15"/>
    <w:link w:val="Style_461"/>
  </w:style>
  <w:style w:styleId="Style_462" w:type="paragraph">
    <w:name w:val="Таблица - текст в ячейке"/>
    <w:link w:val="Style_462_ch"/>
  </w:style>
  <w:style w:styleId="Style_462_ch" w:type="character">
    <w:name w:val="Таблица - текст в ячейке"/>
    <w:link w:val="Style_462"/>
  </w:style>
  <w:style w:styleId="Style_463" w:type="paragraph">
    <w:name w:val="Ссылка указателя1"/>
    <w:link w:val="Style_463_ch"/>
  </w:style>
  <w:style w:styleId="Style_463_ch" w:type="character">
    <w:name w:val="Ссылка указателя1"/>
    <w:link w:val="Style_463"/>
  </w:style>
  <w:style w:styleId="Style_464" w:type="paragraph">
    <w:name w:val="Footnote anchor"/>
    <w:link w:val="Style_464_ch"/>
    <w:rPr>
      <w:vertAlign w:val="superscript"/>
    </w:rPr>
  </w:style>
  <w:style w:styleId="Style_464_ch" w:type="character">
    <w:name w:val="Footnote anchor"/>
    <w:link w:val="Style_464"/>
    <w:rPr>
      <w:vertAlign w:val="superscript"/>
    </w:rPr>
  </w:style>
  <w:style w:styleId="Style_465" w:type="paragraph">
    <w:name w:val="xl671"/>
    <w:basedOn w:val="Style_2"/>
    <w:next w:val="Style_2"/>
    <w:link w:val="Style_465_ch"/>
    <w:pPr>
      <w:widowControl w:val="1"/>
      <w:pBdr>
        <w:top w:color="000000" w:space="0" w:sz="4" w:val="single"/>
        <w:bottom w:color="000000" w:space="0" w:sz="4" w:val="single"/>
        <w:right w:color="000000" w:space="0" w:sz="4" w:val="single"/>
      </w:pBdr>
      <w:spacing w:after="280" w:before="280"/>
      <w:ind w:firstLine="0"/>
      <w:jc w:val="center"/>
    </w:pPr>
    <w:rPr>
      <w:rFonts w:ascii="Arial" w:hAnsi="Arial"/>
      <w:b w:val="1"/>
      <w:sz w:val="16"/>
    </w:rPr>
  </w:style>
  <w:style w:styleId="Style_465_ch" w:type="character">
    <w:name w:val="xl671"/>
    <w:basedOn w:val="Style_2_ch"/>
    <w:link w:val="Style_465"/>
    <w:rPr>
      <w:rFonts w:ascii="Arial" w:hAnsi="Arial"/>
      <w:b w:val="1"/>
      <w:sz w:val="16"/>
    </w:rPr>
  </w:style>
  <w:style w:styleId="Style_466" w:type="paragraph">
    <w:name w:val="ListLabel 146"/>
    <w:link w:val="Style_466_ch"/>
  </w:style>
  <w:style w:styleId="Style_466_ch" w:type="character">
    <w:name w:val="ListLabel 146"/>
    <w:link w:val="Style_466"/>
  </w:style>
  <w:style w:styleId="Style_467" w:type="paragraph">
    <w:name w:val="WW_CharLFO4LVL6"/>
    <w:link w:val="Style_467_ch"/>
    <w:rPr>
      <w:rFonts w:ascii="Symbol" w:hAnsi="Symbol"/>
    </w:rPr>
  </w:style>
  <w:style w:styleId="Style_467_ch" w:type="character">
    <w:name w:val="WW_CharLFO4LVL6"/>
    <w:link w:val="Style_467"/>
    <w:rPr>
      <w:rFonts w:ascii="Symbol" w:hAnsi="Symbol"/>
    </w:rPr>
  </w:style>
  <w:style w:styleId="Style_468" w:type="paragraph">
    <w:name w:val="ListLabel 77"/>
    <w:link w:val="Style_468_ch"/>
  </w:style>
  <w:style w:styleId="Style_468_ch" w:type="character">
    <w:name w:val="ListLabel 77"/>
    <w:link w:val="Style_468"/>
  </w:style>
  <w:style w:styleId="Style_469" w:type="paragraph">
    <w:name w:val="ListLabel 144"/>
    <w:link w:val="Style_469_ch"/>
  </w:style>
  <w:style w:styleId="Style_469_ch" w:type="character">
    <w:name w:val="ListLabel 144"/>
    <w:link w:val="Style_469"/>
  </w:style>
  <w:style w:styleId="Style_470" w:type="paragraph">
    <w:name w:val="xl84"/>
    <w:link w:val="Style_470_ch"/>
    <w:rPr>
      <w:sz w:val="16"/>
    </w:rPr>
  </w:style>
  <w:style w:styleId="Style_470_ch" w:type="character">
    <w:name w:val="xl84"/>
    <w:link w:val="Style_470"/>
    <w:rPr>
      <w:sz w:val="16"/>
    </w:rPr>
  </w:style>
  <w:style w:styleId="Style_471" w:type="paragraph">
    <w:name w:val="WW_CharLFO19LVL9"/>
    <w:link w:val="Style_471_ch"/>
    <w:rPr>
      <w:rFonts w:ascii="Wingdings" w:hAnsi="Wingdings"/>
    </w:rPr>
  </w:style>
  <w:style w:styleId="Style_471_ch" w:type="character">
    <w:name w:val="WW_CharLFO19LVL9"/>
    <w:link w:val="Style_471"/>
    <w:rPr>
      <w:rFonts w:ascii="Wingdings" w:hAnsi="Wingdings"/>
    </w:rPr>
  </w:style>
  <w:style w:styleId="Style_472" w:type="paragraph">
    <w:name w:val="Contents 5"/>
    <w:basedOn w:val="Style_2"/>
    <w:next w:val="Style_2"/>
    <w:link w:val="Style_472_ch"/>
    <w:pPr>
      <w:widowControl w:val="1"/>
      <w:spacing w:after="100" w:line="256" w:lineRule="auto"/>
      <w:ind w:firstLine="0" w:left="880"/>
      <w:jc w:val="left"/>
    </w:pPr>
    <w:rPr>
      <w:rFonts w:ascii="Calibri" w:hAnsi="Calibri"/>
      <w:sz w:val="22"/>
    </w:rPr>
  </w:style>
  <w:style w:styleId="Style_472_ch" w:type="character">
    <w:name w:val="Contents 5"/>
    <w:basedOn w:val="Style_2_ch"/>
    <w:link w:val="Style_472"/>
    <w:rPr>
      <w:rFonts w:ascii="Calibri" w:hAnsi="Calibri"/>
      <w:sz w:val="22"/>
    </w:rPr>
  </w:style>
  <w:style w:styleId="Style_473" w:type="paragraph">
    <w:name w:val="xl921"/>
    <w:basedOn w:val="Style_2"/>
    <w:next w:val="Style_2"/>
    <w:link w:val="Style_473_ch"/>
    <w:pPr>
      <w:widowControl w:val="1"/>
      <w:pBdr>
        <w:bottom w:color="000000" w:space="0" w:sz="4" w:val="single"/>
      </w:pBdr>
      <w:spacing w:after="280" w:before="280"/>
      <w:ind w:firstLine="0"/>
      <w:jc w:val="left"/>
    </w:pPr>
    <w:rPr>
      <w:rFonts w:ascii="Arial" w:hAnsi="Arial"/>
      <w:b w:val="1"/>
      <w:sz w:val="16"/>
    </w:rPr>
  </w:style>
  <w:style w:styleId="Style_473_ch" w:type="character">
    <w:name w:val="xl921"/>
    <w:basedOn w:val="Style_2_ch"/>
    <w:link w:val="Style_473"/>
    <w:rPr>
      <w:rFonts w:ascii="Arial" w:hAnsi="Arial"/>
      <w:b w:val="1"/>
      <w:sz w:val="16"/>
    </w:rPr>
  </w:style>
  <w:style w:styleId="Style_474" w:type="paragraph">
    <w:name w:val="Revision1"/>
    <w:link w:val="Style_474_ch"/>
    <w:rPr>
      <w:rFonts w:ascii="Times New Roman" w:hAnsi="Times New Roman"/>
      <w:sz w:val="28"/>
    </w:rPr>
  </w:style>
  <w:style w:styleId="Style_474_ch" w:type="character">
    <w:name w:val="Revision1"/>
    <w:link w:val="Style_474"/>
    <w:rPr>
      <w:rFonts w:ascii="Times New Roman" w:hAnsi="Times New Roman"/>
      <w:sz w:val="28"/>
    </w:rPr>
  </w:style>
  <w:style w:styleId="Style_475" w:type="paragraph">
    <w:name w:val="ListLabel 120"/>
    <w:link w:val="Style_475_ch"/>
  </w:style>
  <w:style w:styleId="Style_475_ch" w:type="character">
    <w:name w:val="ListLabel 120"/>
    <w:link w:val="Style_475"/>
  </w:style>
  <w:style w:styleId="Style_476" w:type="paragraph">
    <w:name w:val="ListLabel 201"/>
    <w:link w:val="Style_476_ch"/>
  </w:style>
  <w:style w:styleId="Style_476_ch" w:type="character">
    <w:name w:val="ListLabel 201"/>
    <w:link w:val="Style_476"/>
  </w:style>
  <w:style w:styleId="Style_477" w:type="paragraph">
    <w:name w:val="ListLabel 12"/>
    <w:link w:val="Style_477_ch"/>
  </w:style>
  <w:style w:styleId="Style_477_ch" w:type="character">
    <w:name w:val="ListLabel 12"/>
    <w:link w:val="Style_477"/>
  </w:style>
  <w:style w:styleId="Style_478" w:type="paragraph">
    <w:name w:val="ListLabel 158"/>
    <w:link w:val="Style_478_ch"/>
  </w:style>
  <w:style w:styleId="Style_478_ch" w:type="character">
    <w:name w:val="ListLabel 158"/>
    <w:link w:val="Style_478"/>
  </w:style>
  <w:style w:styleId="Style_479" w:type="paragraph">
    <w:name w:val="ListLabel 258"/>
    <w:link w:val="Style_479_ch"/>
  </w:style>
  <w:style w:styleId="Style_479_ch" w:type="character">
    <w:name w:val="ListLabel 258"/>
    <w:link w:val="Style_479"/>
  </w:style>
  <w:style w:styleId="Style_480" w:type="paragraph">
    <w:name w:val="ListLabel 140"/>
    <w:link w:val="Style_480_ch"/>
  </w:style>
  <w:style w:styleId="Style_480_ch" w:type="character">
    <w:name w:val="ListLabel 140"/>
    <w:link w:val="Style_480"/>
  </w:style>
  <w:style w:styleId="Style_481" w:type="paragraph">
    <w:name w:val="ListLabel 150"/>
    <w:link w:val="Style_481_ch"/>
  </w:style>
  <w:style w:styleId="Style_481_ch" w:type="character">
    <w:name w:val="ListLabel 150"/>
    <w:link w:val="Style_481"/>
  </w:style>
  <w:style w:styleId="Style_482" w:type="paragraph">
    <w:name w:val="xl66"/>
    <w:link w:val="Style_482_ch"/>
    <w:rPr>
      <w:rFonts w:ascii="Arial" w:hAnsi="Arial"/>
      <w:b w:val="1"/>
      <w:sz w:val="16"/>
    </w:rPr>
  </w:style>
  <w:style w:styleId="Style_482_ch" w:type="character">
    <w:name w:val="xl66"/>
    <w:link w:val="Style_482"/>
    <w:rPr>
      <w:rFonts w:ascii="Arial" w:hAnsi="Arial"/>
      <w:b w:val="1"/>
      <w:sz w:val="16"/>
    </w:rPr>
  </w:style>
  <w:style w:styleId="Style_483" w:type="paragraph">
    <w:name w:val="Основной текст с отступом 211"/>
    <w:basedOn w:val="Style_2"/>
    <w:next w:val="Style_2"/>
    <w:link w:val="Style_483_ch"/>
    <w:pPr>
      <w:widowControl w:val="1"/>
      <w:ind w:firstLine="720" w:left="720"/>
    </w:pPr>
  </w:style>
  <w:style w:styleId="Style_483_ch" w:type="character">
    <w:name w:val="Основной текст с отступом 211"/>
    <w:basedOn w:val="Style_2_ch"/>
    <w:link w:val="Style_483"/>
  </w:style>
  <w:style w:styleId="Style_484" w:type="paragraph">
    <w:name w:val="ListLabel 136"/>
    <w:link w:val="Style_484_ch"/>
    <w:rPr>
      <w:b w:val="1"/>
      <w:sz w:val="28"/>
    </w:rPr>
  </w:style>
  <w:style w:styleId="Style_484_ch" w:type="character">
    <w:name w:val="ListLabel 136"/>
    <w:link w:val="Style_484"/>
    <w:rPr>
      <w:b w:val="1"/>
      <w:sz w:val="28"/>
    </w:rPr>
  </w:style>
  <w:style w:styleId="Style_485" w:type="paragraph">
    <w:name w:val="Таблица - текст в ячейке1"/>
    <w:basedOn w:val="Style_2"/>
    <w:next w:val="Style_2"/>
    <w:link w:val="Style_485_ch"/>
    <w:pPr>
      <w:widowControl w:val="1"/>
      <w:ind w:firstLine="0"/>
    </w:pPr>
  </w:style>
  <w:style w:styleId="Style_485_ch" w:type="character">
    <w:name w:val="Таблица - текст в ячейке1"/>
    <w:basedOn w:val="Style_2_ch"/>
    <w:link w:val="Style_485"/>
  </w:style>
  <w:style w:styleId="Style_486" w:type="paragraph">
    <w:name w:val="xl91"/>
    <w:link w:val="Style_486_ch"/>
    <w:rPr>
      <w:rFonts w:ascii="Arial" w:hAnsi="Arial"/>
      <w:sz w:val="16"/>
    </w:rPr>
  </w:style>
  <w:style w:styleId="Style_486_ch" w:type="character">
    <w:name w:val="xl91"/>
    <w:link w:val="Style_486"/>
    <w:rPr>
      <w:rFonts w:ascii="Arial" w:hAnsi="Arial"/>
      <w:sz w:val="16"/>
    </w:rPr>
  </w:style>
  <w:style w:styleId="Style_487" w:type="paragraph">
    <w:name w:val="ListLabel 3"/>
    <w:link w:val="Style_487_ch"/>
  </w:style>
  <w:style w:styleId="Style_487_ch" w:type="character">
    <w:name w:val="ListLabel 3"/>
    <w:link w:val="Style_487"/>
  </w:style>
  <w:style w:styleId="Style_413" w:type="paragraph">
    <w:name w:val="Text body (WW)"/>
    <w:link w:val="Style_413_ch"/>
  </w:style>
  <w:style w:styleId="Style_413_ch" w:type="character">
    <w:name w:val="Text body (WW)"/>
    <w:link w:val="Style_413"/>
  </w:style>
  <w:style w:styleId="Style_488" w:type="paragraph">
    <w:name w:val="ListLabel 24"/>
    <w:link w:val="Style_488_ch"/>
  </w:style>
  <w:style w:styleId="Style_488_ch" w:type="character">
    <w:name w:val="ListLabel 24"/>
    <w:link w:val="Style_488"/>
  </w:style>
  <w:style w:styleId="Style_489" w:type="paragraph">
    <w:name w:val="WW_CharLFO1LVL5"/>
    <w:link w:val="Style_489_ch"/>
    <w:rPr>
      <w:rFonts w:ascii="Courier New" w:hAnsi="Courier New"/>
    </w:rPr>
  </w:style>
  <w:style w:styleId="Style_489_ch" w:type="character">
    <w:name w:val="WW_CharLFO1LVL5"/>
    <w:link w:val="Style_489"/>
    <w:rPr>
      <w:rFonts w:ascii="Courier New" w:hAnsi="Courier New"/>
    </w:rPr>
  </w:style>
  <w:style w:styleId="Style_490" w:type="paragraph">
    <w:name w:val="Index Heading1"/>
    <w:basedOn w:val="Style_370"/>
    <w:link w:val="Style_490_ch"/>
  </w:style>
  <w:style w:styleId="Style_490_ch" w:type="character">
    <w:name w:val="Index Heading1"/>
    <w:basedOn w:val="Style_370_ch"/>
    <w:link w:val="Style_490"/>
  </w:style>
  <w:style w:styleId="Style_491" w:type="paragraph">
    <w:name w:val="Bullet Symbols"/>
    <w:link w:val="Style_491_ch"/>
    <w:rPr>
      <w:rFonts w:ascii="OpenSymbol" w:hAnsi="OpenSymbol"/>
    </w:rPr>
  </w:style>
  <w:style w:styleId="Style_491_ch" w:type="character">
    <w:name w:val="Bullet Symbols"/>
    <w:link w:val="Style_491"/>
    <w:rPr>
      <w:rFonts w:ascii="OpenSymbol" w:hAnsi="OpenSymbol"/>
    </w:rPr>
  </w:style>
  <w:style w:styleId="Style_492" w:type="paragraph">
    <w:name w:val="WW_CharLFO27LVL1"/>
    <w:link w:val="Style_492_ch"/>
    <w:rPr>
      <w:rFonts w:ascii="Symbol" w:hAnsi="Symbol"/>
    </w:rPr>
  </w:style>
  <w:style w:styleId="Style_492_ch" w:type="character">
    <w:name w:val="WW_CharLFO27LVL1"/>
    <w:link w:val="Style_492"/>
    <w:rPr>
      <w:rFonts w:ascii="Symbol" w:hAnsi="Symbol"/>
    </w:rPr>
  </w:style>
  <w:style w:styleId="Style_493" w:type="paragraph">
    <w:name w:val="Текст выноски1"/>
    <w:link w:val="Style_493_ch"/>
    <w:rPr>
      <w:rFonts w:ascii="Tahoma" w:hAnsi="Tahoma"/>
      <w:sz w:val="16"/>
    </w:rPr>
  </w:style>
  <w:style w:styleId="Style_493_ch" w:type="character">
    <w:name w:val="Текст выноски1"/>
    <w:link w:val="Style_493"/>
    <w:rPr>
      <w:rFonts w:ascii="Tahoma" w:hAnsi="Tahoma"/>
      <w:sz w:val="16"/>
    </w:rPr>
  </w:style>
  <w:style w:styleId="Style_494" w:type="paragraph">
    <w:name w:val="WW_CharLFO6LVL4"/>
    <w:link w:val="Style_494_ch"/>
    <w:rPr>
      <w:rFonts w:ascii="Symbol" w:hAnsi="Symbol"/>
    </w:rPr>
  </w:style>
  <w:style w:styleId="Style_494_ch" w:type="character">
    <w:name w:val="WW_CharLFO6LVL4"/>
    <w:link w:val="Style_494"/>
    <w:rPr>
      <w:rFonts w:ascii="Symbol" w:hAnsi="Symbol"/>
    </w:rPr>
  </w:style>
  <w:style w:styleId="Style_495" w:type="paragraph">
    <w:name w:val="xl871"/>
    <w:basedOn w:val="Style_2"/>
    <w:next w:val="Style_2"/>
    <w:link w:val="Style_495_ch"/>
    <w:pPr>
      <w:widowControl w:val="1"/>
      <w:pBdr>
        <w:top w:color="000000" w:space="0" w:sz="4" w:val="single"/>
        <w:bottom w:color="000000" w:space="0" w:sz="4" w:val="single"/>
        <w:right w:color="000000" w:space="0" w:sz="4" w:val="single"/>
      </w:pBdr>
      <w:spacing w:after="280" w:before="280"/>
      <w:ind w:firstLine="0"/>
      <w:jc w:val="center"/>
    </w:pPr>
    <w:rPr>
      <w:rFonts w:ascii="Arial" w:hAnsi="Arial"/>
      <w:b w:val="1"/>
      <w:sz w:val="16"/>
    </w:rPr>
  </w:style>
  <w:style w:styleId="Style_495_ch" w:type="character">
    <w:name w:val="xl871"/>
    <w:basedOn w:val="Style_2_ch"/>
    <w:link w:val="Style_495"/>
    <w:rPr>
      <w:rFonts w:ascii="Arial" w:hAnsi="Arial"/>
      <w:b w:val="1"/>
      <w:sz w:val="16"/>
    </w:rPr>
  </w:style>
  <w:style w:styleId="Style_496" w:type="paragraph">
    <w:name w:val="Абзац перечисление 2 порядок1"/>
    <w:basedOn w:val="Style_2"/>
    <w:next w:val="Style_2"/>
    <w:link w:val="Style_496_ch"/>
    <w:pPr>
      <w:widowControl w:val="0"/>
      <w:tabs>
        <w:tab w:leader="none" w:pos="3076" w:val="left"/>
      </w:tabs>
      <w:spacing w:line="320" w:lineRule="exact"/>
      <w:ind w:hanging="360" w:left="1800" w:right="142"/>
    </w:pPr>
    <w:rPr>
      <w:sz w:val="24"/>
    </w:rPr>
  </w:style>
  <w:style w:styleId="Style_496_ch" w:type="character">
    <w:name w:val="Абзац перечисление 2 порядок1"/>
    <w:basedOn w:val="Style_2_ch"/>
    <w:link w:val="Style_496"/>
    <w:rPr>
      <w:sz w:val="24"/>
    </w:rPr>
  </w:style>
  <w:style w:styleId="Style_497" w:type="paragraph">
    <w:name w:val="toc 8"/>
    <w:next w:val="Style_3"/>
    <w:link w:val="Style_49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97_ch" w:type="character">
    <w:name w:val="toc 8"/>
    <w:link w:val="Style_497"/>
    <w:rPr>
      <w:rFonts w:ascii="XO Thames" w:hAnsi="XO Thames"/>
      <w:sz w:val="28"/>
    </w:rPr>
  </w:style>
  <w:style w:styleId="Style_498" w:type="paragraph">
    <w:name w:val="ListLabel 194"/>
    <w:link w:val="Style_498_ch"/>
  </w:style>
  <w:style w:styleId="Style_498_ch" w:type="character">
    <w:name w:val="ListLabel 194"/>
    <w:link w:val="Style_498"/>
  </w:style>
  <w:style w:styleId="Style_499" w:type="paragraph">
    <w:name w:val="ListLabel 135"/>
    <w:link w:val="Style_499_ch"/>
  </w:style>
  <w:style w:styleId="Style_499_ch" w:type="character">
    <w:name w:val="ListLabel 135"/>
    <w:link w:val="Style_499"/>
  </w:style>
  <w:style w:styleId="Style_500" w:type="paragraph">
    <w:name w:val="ListLabel 243"/>
    <w:link w:val="Style_500_ch"/>
  </w:style>
  <w:style w:styleId="Style_500_ch" w:type="character">
    <w:name w:val="ListLabel 243"/>
    <w:link w:val="Style_500"/>
  </w:style>
  <w:style w:styleId="Style_59" w:type="paragraph">
    <w:name w:val="Нумерованный_список_31"/>
    <w:basedOn w:val="Style_501"/>
    <w:next w:val="Style_501"/>
    <w:link w:val="Style_59_ch"/>
    <w:pPr>
      <w:widowControl w:val="1"/>
      <w:tabs>
        <w:tab w:leader="none" w:pos="1000" w:val="clear"/>
        <w:tab w:leader="none" w:pos="2560" w:val="clear"/>
        <w:tab w:leader="none" w:pos="2701" w:val="left"/>
      </w:tabs>
      <w:ind/>
    </w:pPr>
  </w:style>
  <w:style w:styleId="Style_59_ch" w:type="character">
    <w:name w:val="Нумерованный_список_31"/>
    <w:basedOn w:val="Style_501_ch"/>
    <w:link w:val="Style_59"/>
  </w:style>
  <w:style w:styleId="Style_502" w:type="paragraph">
    <w:name w:val="Текст выноски Знак"/>
    <w:basedOn w:val="Style_126"/>
    <w:next w:val="Style_126"/>
    <w:link w:val="Style_502_ch"/>
    <w:rPr>
      <w:rFonts w:ascii="Segoe UI" w:hAnsi="Segoe UI"/>
      <w:sz w:val="18"/>
    </w:rPr>
  </w:style>
  <w:style w:styleId="Style_502_ch" w:type="character">
    <w:name w:val="Текст выноски Знак"/>
    <w:basedOn w:val="Style_126_ch"/>
    <w:link w:val="Style_502"/>
    <w:rPr>
      <w:rFonts w:ascii="Segoe UI" w:hAnsi="Segoe UI"/>
      <w:sz w:val="18"/>
    </w:rPr>
  </w:style>
  <w:style w:styleId="Style_503" w:type="paragraph">
    <w:name w:val="ListLabel 166"/>
    <w:link w:val="Style_503_ch"/>
  </w:style>
  <w:style w:styleId="Style_503_ch" w:type="character">
    <w:name w:val="ListLabel 166"/>
    <w:link w:val="Style_503"/>
  </w:style>
  <w:style w:styleId="Style_504" w:type="paragraph">
    <w:name w:val="WW_CharLFO8LVL6"/>
    <w:link w:val="Style_504_ch"/>
    <w:rPr>
      <w:rFonts w:ascii="Symbol" w:hAnsi="Symbol"/>
    </w:rPr>
  </w:style>
  <w:style w:styleId="Style_504_ch" w:type="character">
    <w:name w:val="WW_CharLFO8LVL6"/>
    <w:link w:val="Style_504"/>
    <w:rPr>
      <w:rFonts w:ascii="Symbol" w:hAnsi="Symbol"/>
    </w:rPr>
  </w:style>
  <w:style w:styleId="Style_505" w:type="paragraph">
    <w:name w:val="ListLabel 230"/>
    <w:link w:val="Style_505_ch"/>
  </w:style>
  <w:style w:styleId="Style_505_ch" w:type="character">
    <w:name w:val="ListLabel 230"/>
    <w:link w:val="Style_505"/>
  </w:style>
  <w:style w:styleId="Style_506" w:type="paragraph">
    <w:name w:val="ListLabel 246"/>
    <w:link w:val="Style_506_ch"/>
  </w:style>
  <w:style w:styleId="Style_506_ch" w:type="character">
    <w:name w:val="ListLabel 246"/>
    <w:link w:val="Style_506"/>
  </w:style>
  <w:style w:styleId="Style_507" w:type="paragraph">
    <w:name w:val="Contents 8"/>
    <w:basedOn w:val="Style_2"/>
    <w:next w:val="Style_2"/>
    <w:link w:val="Style_507_ch"/>
    <w:pPr>
      <w:widowControl w:val="1"/>
      <w:spacing w:after="100" w:line="256" w:lineRule="auto"/>
      <w:ind w:firstLine="0" w:left="1540"/>
      <w:jc w:val="left"/>
    </w:pPr>
    <w:rPr>
      <w:rFonts w:ascii="Calibri" w:hAnsi="Calibri"/>
      <w:sz w:val="22"/>
    </w:rPr>
  </w:style>
  <w:style w:styleId="Style_507_ch" w:type="character">
    <w:name w:val="Contents 8"/>
    <w:basedOn w:val="Style_2_ch"/>
    <w:link w:val="Style_507"/>
    <w:rPr>
      <w:rFonts w:ascii="Calibri" w:hAnsi="Calibri"/>
      <w:sz w:val="22"/>
    </w:rPr>
  </w:style>
  <w:style w:styleId="Style_508" w:type="paragraph">
    <w:name w:val="ListLabel 250"/>
    <w:link w:val="Style_508_ch"/>
  </w:style>
  <w:style w:styleId="Style_508_ch" w:type="character">
    <w:name w:val="ListLabel 250"/>
    <w:link w:val="Style_508"/>
  </w:style>
  <w:style w:styleId="Style_509" w:type="paragraph">
    <w:name w:val="xl821"/>
    <w:basedOn w:val="Style_2"/>
    <w:next w:val="Style_2"/>
    <w:link w:val="Style_509_ch"/>
    <w:pPr>
      <w:widowControl w:val="1"/>
      <w:pBdr>
        <w:top w:color="000000" w:space="0" w:sz="4" w:val="single"/>
      </w:pBdr>
      <w:spacing w:after="280" w:before="280"/>
      <w:ind w:firstLine="0"/>
      <w:jc w:val="center"/>
    </w:pPr>
    <w:rPr>
      <w:sz w:val="16"/>
    </w:rPr>
  </w:style>
  <w:style w:styleId="Style_509_ch" w:type="character">
    <w:name w:val="xl821"/>
    <w:basedOn w:val="Style_2_ch"/>
    <w:link w:val="Style_509"/>
    <w:rPr>
      <w:sz w:val="16"/>
    </w:rPr>
  </w:style>
  <w:style w:styleId="Style_510" w:type="paragraph">
    <w:name w:val="WW_CharLFO6LVL6"/>
    <w:link w:val="Style_510_ch"/>
    <w:rPr>
      <w:rFonts w:ascii="Wingdings" w:hAnsi="Wingdings"/>
    </w:rPr>
  </w:style>
  <w:style w:styleId="Style_510_ch" w:type="character">
    <w:name w:val="WW_CharLFO6LVL6"/>
    <w:link w:val="Style_510"/>
    <w:rPr>
      <w:rFonts w:ascii="Wingdings" w:hAnsi="Wingdings"/>
    </w:rPr>
  </w:style>
  <w:style w:styleId="Style_511" w:type="paragraph">
    <w:name w:val="Footnote1"/>
    <w:basedOn w:val="Style_2"/>
    <w:next w:val="Style_2"/>
    <w:link w:val="Style_511_ch"/>
    <w:rPr>
      <w:sz w:val="20"/>
    </w:rPr>
  </w:style>
  <w:style w:styleId="Style_511_ch" w:type="character">
    <w:name w:val="Footnote1"/>
    <w:basedOn w:val="Style_2_ch"/>
    <w:link w:val="Style_511"/>
    <w:rPr>
      <w:sz w:val="20"/>
    </w:rPr>
  </w:style>
  <w:style w:styleId="Style_512" w:type="paragraph">
    <w:name w:val="ListLabel 27"/>
    <w:link w:val="Style_512_ch"/>
  </w:style>
  <w:style w:styleId="Style_512_ch" w:type="character">
    <w:name w:val="ListLabel 27"/>
    <w:link w:val="Style_512"/>
  </w:style>
  <w:style w:styleId="Style_513" w:type="paragraph">
    <w:name w:val="WW_CharLFO15LVL6"/>
    <w:link w:val="Style_513_ch"/>
    <w:rPr>
      <w:rFonts w:ascii="Wingdings" w:hAnsi="Wingdings"/>
    </w:rPr>
  </w:style>
  <w:style w:styleId="Style_513_ch" w:type="character">
    <w:name w:val="WW_CharLFO15LVL6"/>
    <w:link w:val="Style_513"/>
    <w:rPr>
      <w:rFonts w:ascii="Wingdings" w:hAnsi="Wingdings"/>
    </w:rPr>
  </w:style>
  <w:style w:styleId="Style_514" w:type="paragraph">
    <w:name w:val="Contents Heading (WW)"/>
    <w:link w:val="Style_514_ch"/>
    <w:rPr>
      <w:b w:val="1"/>
    </w:rPr>
  </w:style>
  <w:style w:styleId="Style_514_ch" w:type="character">
    <w:name w:val="Contents Heading (WW)"/>
    <w:link w:val="Style_514"/>
    <w:rPr>
      <w:b w:val="1"/>
    </w:rPr>
  </w:style>
  <w:style w:styleId="Style_515" w:type="paragraph">
    <w:name w:val="Table Paragraph1"/>
    <w:basedOn w:val="Style_2"/>
    <w:next w:val="Style_2"/>
    <w:link w:val="Style_515_ch"/>
    <w:pPr>
      <w:widowControl w:val="0"/>
      <w:ind w:firstLine="0"/>
      <w:jc w:val="left"/>
    </w:pPr>
    <w:rPr>
      <w:sz w:val="22"/>
    </w:rPr>
  </w:style>
  <w:style w:styleId="Style_515_ch" w:type="character">
    <w:name w:val="Table Paragraph1"/>
    <w:basedOn w:val="Style_2_ch"/>
    <w:link w:val="Style_515"/>
    <w:rPr>
      <w:sz w:val="22"/>
    </w:rPr>
  </w:style>
  <w:style w:styleId="Style_516" w:type="paragraph">
    <w:name w:val="WW_CharLFO18LVL7"/>
    <w:link w:val="Style_516_ch"/>
    <w:rPr>
      <w:rFonts w:ascii="Symbol" w:hAnsi="Symbol"/>
    </w:rPr>
  </w:style>
  <w:style w:styleId="Style_516_ch" w:type="character">
    <w:name w:val="WW_CharLFO18LVL7"/>
    <w:link w:val="Style_516"/>
    <w:rPr>
      <w:rFonts w:ascii="Symbol" w:hAnsi="Symbol"/>
    </w:rPr>
  </w:style>
  <w:style w:styleId="Style_517" w:type="paragraph">
    <w:name w:val="WW_CharLFO4LVL8"/>
    <w:link w:val="Style_517_ch"/>
    <w:rPr>
      <w:rFonts w:ascii="Symbol" w:hAnsi="Symbol"/>
    </w:rPr>
  </w:style>
  <w:style w:styleId="Style_517_ch" w:type="character">
    <w:name w:val="WW_CharLFO4LVL8"/>
    <w:link w:val="Style_517"/>
    <w:rPr>
      <w:rFonts w:ascii="Symbol" w:hAnsi="Symbol"/>
    </w:rPr>
  </w:style>
  <w:style w:styleId="Style_518" w:type="paragraph">
    <w:name w:val="ListLabel 69"/>
    <w:link w:val="Style_518_ch"/>
  </w:style>
  <w:style w:styleId="Style_518_ch" w:type="character">
    <w:name w:val="ListLabel 69"/>
    <w:link w:val="Style_518"/>
  </w:style>
  <w:style w:styleId="Style_519" w:type="paragraph">
    <w:name w:val="Contents 3 (WW)"/>
    <w:link w:val="Style_519_ch"/>
  </w:style>
  <w:style w:styleId="Style_519_ch" w:type="character">
    <w:name w:val="Contents 3 (WW)"/>
    <w:link w:val="Style_519"/>
  </w:style>
  <w:style w:styleId="Style_520" w:type="paragraph">
    <w:name w:val="ListLabel 195"/>
    <w:link w:val="Style_520_ch"/>
  </w:style>
  <w:style w:styleId="Style_520_ch" w:type="character">
    <w:name w:val="ListLabel 195"/>
    <w:link w:val="Style_520"/>
  </w:style>
  <w:style w:styleId="Style_42" w:type="paragraph">
    <w:name w:val="Default Paragraph Font"/>
    <w:link w:val="Style_42_ch"/>
  </w:style>
  <w:style w:styleId="Style_42_ch" w:type="character">
    <w:name w:val="Default Paragraph Font"/>
    <w:link w:val="Style_42"/>
  </w:style>
  <w:style w:styleId="Style_521" w:type="paragraph">
    <w:name w:val="ListLabel 123"/>
    <w:link w:val="Style_521_ch"/>
  </w:style>
  <w:style w:styleId="Style_521_ch" w:type="character">
    <w:name w:val="ListLabel 123"/>
    <w:link w:val="Style_521"/>
  </w:style>
  <w:style w:styleId="Style_522" w:type="paragraph">
    <w:name w:val="ListLabel 105"/>
    <w:link w:val="Style_522_ch"/>
  </w:style>
  <w:style w:styleId="Style_522_ch" w:type="character">
    <w:name w:val="ListLabel 105"/>
    <w:link w:val="Style_522"/>
  </w:style>
  <w:style w:styleId="Style_523" w:type="paragraph">
    <w:name w:val="ListLabel 84"/>
    <w:link w:val="Style_523_ch"/>
  </w:style>
  <w:style w:styleId="Style_523_ch" w:type="character">
    <w:name w:val="ListLabel 84"/>
    <w:link w:val="Style_523"/>
  </w:style>
  <w:style w:styleId="Style_524" w:type="paragraph">
    <w:name w:val="WW_CharLFO25LVL5"/>
    <w:link w:val="Style_524_ch"/>
    <w:rPr>
      <w:rFonts w:ascii="Courier New" w:hAnsi="Courier New"/>
    </w:rPr>
  </w:style>
  <w:style w:styleId="Style_524_ch" w:type="character">
    <w:name w:val="WW_CharLFO25LVL5"/>
    <w:link w:val="Style_524"/>
    <w:rPr>
      <w:rFonts w:ascii="Courier New" w:hAnsi="Courier New"/>
    </w:rPr>
  </w:style>
  <w:style w:styleId="Style_525" w:type="paragraph">
    <w:name w:val="Normal (Web)"/>
    <w:basedOn w:val="Style_3"/>
    <w:link w:val="Style_525_ch"/>
    <w:pPr>
      <w:widowControl w:val="1"/>
      <w:spacing w:after="100" w:before="100"/>
      <w:ind/>
    </w:pPr>
    <w:rPr>
      <w:rFonts w:ascii="Times New Roman" w:hAnsi="Times New Roman"/>
      <w:sz w:val="24"/>
    </w:rPr>
  </w:style>
  <w:style w:styleId="Style_525_ch" w:type="character">
    <w:name w:val="Normal (Web)"/>
    <w:basedOn w:val="Style_3_ch"/>
    <w:link w:val="Style_525"/>
    <w:rPr>
      <w:rFonts w:ascii="Times New Roman" w:hAnsi="Times New Roman"/>
      <w:sz w:val="24"/>
    </w:rPr>
  </w:style>
  <w:style w:styleId="Style_526" w:type="paragraph">
    <w:name w:val="_Табл_Термин_Название1"/>
    <w:next w:val="Style_2"/>
    <w:link w:val="Style_526_ch"/>
    <w:pPr>
      <w:widowControl w:val="1"/>
      <w:numPr>
        <w:numId w:val="38"/>
      </w:numPr>
      <w:spacing w:before="40"/>
      <w:ind/>
    </w:pPr>
    <w:rPr>
      <w:rFonts w:ascii="Times New Roman" w:hAnsi="Times New Roman"/>
      <w:b w:val="1"/>
      <w:spacing w:val="2"/>
    </w:rPr>
  </w:style>
  <w:style w:styleId="Style_526_ch" w:type="character">
    <w:name w:val="_Табл_Термин_Название1"/>
    <w:link w:val="Style_526"/>
    <w:rPr>
      <w:rFonts w:ascii="Times New Roman" w:hAnsi="Times New Roman"/>
      <w:b w:val="1"/>
      <w:spacing w:val="2"/>
    </w:rPr>
  </w:style>
  <w:style w:styleId="Style_527" w:type="paragraph">
    <w:name w:val="ListLabel 112"/>
    <w:link w:val="Style_527_ch"/>
  </w:style>
  <w:style w:styleId="Style_527_ch" w:type="character">
    <w:name w:val="ListLabel 112"/>
    <w:link w:val="Style_527"/>
  </w:style>
  <w:style w:styleId="Style_528" w:type="paragraph">
    <w:name w:val="ListLabel 30"/>
    <w:link w:val="Style_528_ch"/>
  </w:style>
  <w:style w:styleId="Style_528_ch" w:type="character">
    <w:name w:val="ListLabel 30"/>
    <w:link w:val="Style_528"/>
  </w:style>
  <w:style w:styleId="Style_529" w:type="paragraph">
    <w:name w:val="WW_CharLFO21LVL6"/>
    <w:link w:val="Style_529_ch"/>
    <w:rPr>
      <w:rFonts w:ascii="Wingdings" w:hAnsi="Wingdings"/>
    </w:rPr>
  </w:style>
  <w:style w:styleId="Style_529_ch" w:type="character">
    <w:name w:val="WW_CharLFO21LVL6"/>
    <w:link w:val="Style_529"/>
    <w:rPr>
      <w:rFonts w:ascii="Wingdings" w:hAnsi="Wingdings"/>
    </w:rPr>
  </w:style>
  <w:style w:styleId="Style_530" w:type="paragraph">
    <w:name w:val="Контракт-подподпункт"/>
    <w:link w:val="Style_530_ch"/>
    <w:rPr>
      <w:sz w:val="24"/>
    </w:rPr>
  </w:style>
  <w:style w:styleId="Style_530_ch" w:type="character">
    <w:name w:val="Контракт-подподпункт"/>
    <w:link w:val="Style_530"/>
    <w:rPr>
      <w:sz w:val="24"/>
    </w:rPr>
  </w:style>
  <w:style w:styleId="Style_531" w:type="paragraph">
    <w:name w:val="WW_CharLFO18LVL3"/>
    <w:link w:val="Style_531_ch"/>
    <w:rPr>
      <w:rFonts w:ascii="Wingdings" w:hAnsi="Wingdings"/>
    </w:rPr>
  </w:style>
  <w:style w:styleId="Style_531_ch" w:type="character">
    <w:name w:val="WW_CharLFO18LVL3"/>
    <w:link w:val="Style_531"/>
    <w:rPr>
      <w:rFonts w:ascii="Wingdings" w:hAnsi="Wingdings"/>
    </w:rPr>
  </w:style>
  <w:style w:styleId="Style_532" w:type="paragraph">
    <w:name w:val="ListLabel 184"/>
    <w:link w:val="Style_532_ch"/>
  </w:style>
  <w:style w:styleId="Style_532_ch" w:type="character">
    <w:name w:val="ListLabel 184"/>
    <w:link w:val="Style_532"/>
  </w:style>
  <w:style w:styleId="Style_533" w:type="paragraph">
    <w:name w:val="ListLabel 188"/>
    <w:link w:val="Style_533_ch"/>
  </w:style>
  <w:style w:styleId="Style_533_ch" w:type="character">
    <w:name w:val="ListLabel 188"/>
    <w:link w:val="Style_533"/>
  </w:style>
  <w:style w:styleId="Style_534" w:type="paragraph">
    <w:name w:val="ListLabel 253"/>
    <w:link w:val="Style_534_ch"/>
  </w:style>
  <w:style w:styleId="Style_534_ch" w:type="character">
    <w:name w:val="ListLabel 253"/>
    <w:link w:val="Style_534"/>
  </w:style>
  <w:style w:styleId="Style_535" w:type="paragraph">
    <w:name w:val="Неразрешенное упоминание2"/>
    <w:basedOn w:val="Style_95"/>
    <w:next w:val="Style_95"/>
    <w:link w:val="Style_535_ch"/>
    <w:rPr>
      <w:color w:val="605E5C"/>
      <w:shd w:fill="E1DFDD" w:val="clear"/>
    </w:rPr>
  </w:style>
  <w:style w:styleId="Style_535_ch" w:type="character">
    <w:name w:val="Неразрешенное упоминание2"/>
    <w:basedOn w:val="Style_95_ch"/>
    <w:link w:val="Style_535"/>
    <w:rPr>
      <w:color w:val="605E5C"/>
      <w:shd w:fill="E1DFDD" w:val="clear"/>
    </w:rPr>
  </w:style>
  <w:style w:styleId="Style_536" w:type="paragraph">
    <w:name w:val="WW_CharLFO1LVL9"/>
    <w:link w:val="Style_536_ch"/>
    <w:rPr>
      <w:rFonts w:ascii="Wingdings" w:hAnsi="Wingdings"/>
    </w:rPr>
  </w:style>
  <w:style w:styleId="Style_536_ch" w:type="character">
    <w:name w:val="WW_CharLFO1LVL9"/>
    <w:link w:val="Style_536"/>
    <w:rPr>
      <w:rFonts w:ascii="Wingdings" w:hAnsi="Wingdings"/>
    </w:rPr>
  </w:style>
  <w:style w:styleId="Style_537" w:type="paragraph">
    <w:name w:val="Неразрешенное упоминание21"/>
    <w:basedOn w:val="Style_14"/>
    <w:next w:val="Style_14"/>
    <w:link w:val="Style_537_ch"/>
    <w:rPr>
      <w:color w:val="605E5C"/>
      <w:shd w:fill="E1DFDD" w:val="clear"/>
    </w:rPr>
  </w:style>
  <w:style w:styleId="Style_537_ch" w:type="character">
    <w:name w:val="Неразрешенное упоминание21"/>
    <w:basedOn w:val="Style_14_ch"/>
    <w:link w:val="Style_537"/>
    <w:rPr>
      <w:color w:val="605E5C"/>
      <w:shd w:fill="E1DFDD" w:val="clear"/>
    </w:rPr>
  </w:style>
  <w:style w:styleId="Style_538" w:type="paragraph">
    <w:name w:val="WW_CharLFO4LVL9"/>
    <w:link w:val="Style_538_ch"/>
    <w:rPr>
      <w:rFonts w:ascii="Symbol" w:hAnsi="Symbol"/>
    </w:rPr>
  </w:style>
  <w:style w:styleId="Style_538_ch" w:type="character">
    <w:name w:val="WW_CharLFO4LVL9"/>
    <w:link w:val="Style_538"/>
    <w:rPr>
      <w:rFonts w:ascii="Symbol" w:hAnsi="Symbol"/>
    </w:rPr>
  </w:style>
  <w:style w:styleId="Style_539" w:type="paragraph">
    <w:name w:val="Endnote1"/>
    <w:link w:val="Style_539_ch"/>
    <w:pPr>
      <w:widowControl w:val="1"/>
      <w:ind w:firstLine="851"/>
      <w:jc w:val="both"/>
    </w:pPr>
    <w:rPr>
      <w:rFonts w:ascii="XO Thames" w:hAnsi="XO Thames"/>
    </w:rPr>
  </w:style>
  <w:style w:styleId="Style_539_ch" w:type="character">
    <w:name w:val="Endnote1"/>
    <w:link w:val="Style_539"/>
    <w:rPr>
      <w:rFonts w:ascii="XO Thames" w:hAnsi="XO Thames"/>
    </w:rPr>
  </w:style>
  <w:style w:styleId="Style_540" w:type="paragraph">
    <w:name w:val="ListLabel 66"/>
    <w:link w:val="Style_540_ch"/>
  </w:style>
  <w:style w:styleId="Style_540_ch" w:type="character">
    <w:name w:val="ListLabel 66"/>
    <w:link w:val="Style_540"/>
  </w:style>
  <w:style w:styleId="Style_541" w:type="paragraph">
    <w:name w:val="WW_CharLFO1LVL2"/>
    <w:link w:val="Style_541_ch"/>
    <w:rPr>
      <w:rFonts w:ascii="Courier New" w:hAnsi="Courier New"/>
    </w:rPr>
  </w:style>
  <w:style w:styleId="Style_541_ch" w:type="character">
    <w:name w:val="WW_CharLFO1LVL2"/>
    <w:link w:val="Style_541"/>
    <w:rPr>
      <w:rFonts w:ascii="Courier New" w:hAnsi="Courier New"/>
    </w:rPr>
  </w:style>
  <w:style w:styleId="Style_542" w:type="paragraph">
    <w:name w:val="xl89"/>
    <w:link w:val="Style_542_ch"/>
    <w:rPr>
      <w:rFonts w:ascii="Arial" w:hAnsi="Arial"/>
      <w:sz w:val="16"/>
    </w:rPr>
  </w:style>
  <w:style w:styleId="Style_542_ch" w:type="character">
    <w:name w:val="xl89"/>
    <w:link w:val="Style_542"/>
    <w:rPr>
      <w:rFonts w:ascii="Arial" w:hAnsi="Arial"/>
      <w:sz w:val="16"/>
    </w:rPr>
  </w:style>
  <w:style w:styleId="Style_543" w:type="paragraph">
    <w:name w:val="xl761"/>
    <w:basedOn w:val="Style_2"/>
    <w:next w:val="Style_2"/>
    <w:link w:val="Style_543_ch"/>
    <w:pPr>
      <w:widowControl w:val="1"/>
      <w:pBdr>
        <w:bottom w:color="00000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543_ch" w:type="character">
    <w:name w:val="xl761"/>
    <w:basedOn w:val="Style_2_ch"/>
    <w:link w:val="Style_543"/>
    <w:rPr>
      <w:rFonts w:ascii="Arial" w:hAnsi="Arial"/>
      <w:sz w:val="16"/>
    </w:rPr>
  </w:style>
  <w:style w:styleId="Style_544" w:type="paragraph">
    <w:name w:val="xl87"/>
    <w:link w:val="Style_544_ch"/>
    <w:rPr>
      <w:rFonts w:ascii="Arial" w:hAnsi="Arial"/>
      <w:b w:val="1"/>
      <w:sz w:val="16"/>
    </w:rPr>
  </w:style>
  <w:style w:styleId="Style_544_ch" w:type="character">
    <w:name w:val="xl87"/>
    <w:link w:val="Style_544"/>
    <w:rPr>
      <w:rFonts w:ascii="Arial" w:hAnsi="Arial"/>
      <w:b w:val="1"/>
      <w:sz w:val="16"/>
    </w:rPr>
  </w:style>
  <w:style w:styleId="Style_545" w:type="paragraph">
    <w:name w:val="ListLabel 54"/>
    <w:link w:val="Style_545_ch"/>
  </w:style>
  <w:style w:styleId="Style_545_ch" w:type="character">
    <w:name w:val="ListLabel 54"/>
    <w:link w:val="Style_545"/>
  </w:style>
  <w:style w:styleId="Style_546" w:type="paragraph">
    <w:name w:val="ListLabel 92"/>
    <w:link w:val="Style_546_ch"/>
  </w:style>
  <w:style w:styleId="Style_546_ch" w:type="character">
    <w:name w:val="ListLabel 92"/>
    <w:link w:val="Style_546"/>
  </w:style>
  <w:style w:styleId="Style_547" w:type="paragraph">
    <w:name w:val="ListLabel 202"/>
    <w:link w:val="Style_547_ch"/>
  </w:style>
  <w:style w:styleId="Style_547_ch" w:type="character">
    <w:name w:val="ListLabel 202"/>
    <w:link w:val="Style_547"/>
  </w:style>
  <w:style w:styleId="Style_548" w:type="paragraph">
    <w:name w:val="ListLabel 155"/>
    <w:link w:val="Style_548_ch"/>
  </w:style>
  <w:style w:styleId="Style_548_ch" w:type="character">
    <w:name w:val="ListLabel 155"/>
    <w:link w:val="Style_548"/>
  </w:style>
  <w:style w:styleId="Style_549" w:type="paragraph">
    <w:name w:val="ListLabel 125"/>
    <w:link w:val="Style_549_ch"/>
  </w:style>
  <w:style w:styleId="Style_549_ch" w:type="character">
    <w:name w:val="ListLabel 125"/>
    <w:link w:val="Style_549"/>
  </w:style>
  <w:style w:styleId="Style_550" w:type="paragraph">
    <w:name w:val="WW_CharLFO4LVL4"/>
    <w:link w:val="Style_550_ch"/>
    <w:rPr>
      <w:rFonts w:ascii="Symbol" w:hAnsi="Symbol"/>
    </w:rPr>
  </w:style>
  <w:style w:styleId="Style_550_ch" w:type="character">
    <w:name w:val="WW_CharLFO4LVL4"/>
    <w:link w:val="Style_550"/>
    <w:rPr>
      <w:rFonts w:ascii="Symbol" w:hAnsi="Symbol"/>
    </w:rPr>
  </w:style>
  <w:style w:styleId="Style_551" w:type="paragraph">
    <w:name w:val="ListLabel 180"/>
    <w:link w:val="Style_551_ch"/>
  </w:style>
  <w:style w:styleId="Style_551_ch" w:type="character">
    <w:name w:val="ListLabel 180"/>
    <w:link w:val="Style_551"/>
  </w:style>
  <w:style w:styleId="Style_552" w:type="paragraph">
    <w:name w:val="Table Heading"/>
    <w:basedOn w:val="Style_307"/>
    <w:next w:val="Style_307"/>
    <w:link w:val="Style_552_ch"/>
    <w:pPr>
      <w:widowControl w:val="1"/>
      <w:ind/>
      <w:jc w:val="center"/>
    </w:pPr>
    <w:rPr>
      <w:b w:val="1"/>
    </w:rPr>
  </w:style>
  <w:style w:styleId="Style_552_ch" w:type="character">
    <w:name w:val="Table Heading"/>
    <w:basedOn w:val="Style_307_ch"/>
    <w:link w:val="Style_552"/>
    <w:rPr>
      <w:b w:val="1"/>
    </w:rPr>
  </w:style>
  <w:style w:styleId="Style_553" w:type="paragraph">
    <w:name w:val="Heading 71"/>
    <w:link w:val="Style_553_ch"/>
    <w:rPr>
      <w:rFonts w:ascii="Calibri Light" w:hAnsi="Calibri Light"/>
      <w:i w:val="1"/>
      <w:color w:val="404040"/>
    </w:rPr>
  </w:style>
  <w:style w:styleId="Style_553_ch" w:type="character">
    <w:name w:val="Heading 71"/>
    <w:link w:val="Style_553"/>
    <w:rPr>
      <w:rFonts w:ascii="Calibri Light" w:hAnsi="Calibri Light"/>
      <w:i w:val="1"/>
      <w:color w:val="404040"/>
    </w:rPr>
  </w:style>
  <w:style w:styleId="Style_554" w:type="paragraph">
    <w:name w:val="toc 5"/>
    <w:next w:val="Style_3"/>
    <w:link w:val="Style_55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54_ch" w:type="character">
    <w:name w:val="toc 5"/>
    <w:link w:val="Style_554"/>
    <w:rPr>
      <w:rFonts w:ascii="XO Thames" w:hAnsi="XO Thames"/>
      <w:sz w:val="28"/>
    </w:rPr>
  </w:style>
  <w:style w:styleId="Style_555" w:type="paragraph">
    <w:name w:val="Contents 6 (WW)"/>
    <w:link w:val="Style_555_ch"/>
  </w:style>
  <w:style w:styleId="Style_555_ch" w:type="character">
    <w:name w:val="Contents 6 (WW)"/>
    <w:link w:val="Style_555"/>
  </w:style>
  <w:style w:styleId="Style_556" w:type="paragraph">
    <w:name w:val="WW_CharLFO21LVL2"/>
    <w:link w:val="Style_556_ch"/>
    <w:rPr>
      <w:rFonts w:ascii="Courier New" w:hAnsi="Courier New"/>
    </w:rPr>
  </w:style>
  <w:style w:styleId="Style_556_ch" w:type="character">
    <w:name w:val="WW_CharLFO21LVL2"/>
    <w:link w:val="Style_556"/>
    <w:rPr>
      <w:rFonts w:ascii="Courier New" w:hAnsi="Courier New"/>
    </w:rPr>
  </w:style>
  <w:style w:styleId="Style_557" w:type="paragraph">
    <w:name w:val="Название Знак1"/>
    <w:link w:val="Style_557_ch"/>
    <w:rPr>
      <w:b w:val="1"/>
    </w:rPr>
  </w:style>
  <w:style w:styleId="Style_557_ch" w:type="character">
    <w:name w:val="Название Знак1"/>
    <w:link w:val="Style_557"/>
    <w:rPr>
      <w:b w:val="1"/>
    </w:rPr>
  </w:style>
  <w:style w:styleId="Style_558" w:type="paragraph">
    <w:name w:val="ListLabel 2"/>
    <w:link w:val="Style_558_ch"/>
  </w:style>
  <w:style w:styleId="Style_558_ch" w:type="character">
    <w:name w:val="ListLabel 2"/>
    <w:link w:val="Style_558"/>
  </w:style>
  <w:style w:styleId="Style_559" w:type="paragraph">
    <w:name w:val="ListLabel 233"/>
    <w:link w:val="Style_559_ch"/>
  </w:style>
  <w:style w:styleId="Style_559_ch" w:type="character">
    <w:name w:val="ListLabel 233"/>
    <w:link w:val="Style_559"/>
  </w:style>
  <w:style w:styleId="Style_560" w:type="paragraph">
    <w:name w:val="WW_CharLFO25LVL3"/>
    <w:link w:val="Style_560_ch"/>
    <w:rPr>
      <w:rFonts w:ascii="Wingdings" w:hAnsi="Wingdings"/>
    </w:rPr>
  </w:style>
  <w:style w:styleId="Style_560_ch" w:type="character">
    <w:name w:val="WW_CharLFO25LVL3"/>
    <w:link w:val="Style_560"/>
    <w:rPr>
      <w:rFonts w:ascii="Wingdings" w:hAnsi="Wingdings"/>
    </w:rPr>
  </w:style>
  <w:style w:styleId="Style_561" w:type="paragraph">
    <w:name w:val="WW_CharLFO19LVL3"/>
    <w:link w:val="Style_561_ch"/>
    <w:rPr>
      <w:rFonts w:ascii="Wingdings" w:hAnsi="Wingdings"/>
    </w:rPr>
  </w:style>
  <w:style w:styleId="Style_561_ch" w:type="character">
    <w:name w:val="WW_CharLFO19LVL3"/>
    <w:link w:val="Style_561"/>
    <w:rPr>
      <w:rFonts w:ascii="Wingdings" w:hAnsi="Wingdings"/>
    </w:rPr>
  </w:style>
  <w:style w:styleId="Style_562" w:type="paragraph">
    <w:name w:val="Header1"/>
    <w:link w:val="Style_562_ch"/>
  </w:style>
  <w:style w:styleId="Style_562_ch" w:type="character">
    <w:name w:val="Header1"/>
    <w:link w:val="Style_562"/>
  </w:style>
  <w:style w:styleId="Style_563" w:type="paragraph">
    <w:name w:val="ListLabel 6"/>
    <w:link w:val="Style_563_ch"/>
  </w:style>
  <w:style w:styleId="Style_563_ch" w:type="character">
    <w:name w:val="ListLabel 6"/>
    <w:link w:val="Style_563"/>
  </w:style>
  <w:style w:styleId="Style_564" w:type="paragraph">
    <w:name w:val="Contents 8 (WW)"/>
    <w:link w:val="Style_564_ch"/>
  </w:style>
  <w:style w:styleId="Style_564_ch" w:type="character">
    <w:name w:val="Contents 8 (WW)"/>
    <w:link w:val="Style_564"/>
  </w:style>
  <w:style w:styleId="Style_565" w:type="paragraph">
    <w:name w:val="block1"/>
    <w:basedOn w:val="Style_2"/>
    <w:next w:val="Style_2"/>
    <w:link w:val="Style_565_ch"/>
    <w:pPr>
      <w:widowControl w:val="1"/>
      <w:spacing w:after="300"/>
      <w:ind/>
    </w:pPr>
    <w:rPr>
      <w:rFonts w:ascii="Tahoma" w:hAnsi="Tahoma"/>
      <w:color w:val="808080"/>
    </w:rPr>
  </w:style>
  <w:style w:styleId="Style_565_ch" w:type="character">
    <w:name w:val="block1"/>
    <w:basedOn w:val="Style_2_ch"/>
    <w:link w:val="Style_565"/>
    <w:rPr>
      <w:rFonts w:ascii="Tahoma" w:hAnsi="Tahoma"/>
      <w:color w:val="808080"/>
    </w:rPr>
  </w:style>
  <w:style w:styleId="Style_566" w:type="paragraph">
    <w:name w:val="ListLabel 88"/>
    <w:link w:val="Style_566_ch"/>
  </w:style>
  <w:style w:styleId="Style_566_ch" w:type="character">
    <w:name w:val="ListLabel 88"/>
    <w:link w:val="Style_566"/>
  </w:style>
  <w:style w:styleId="Style_567" w:type="paragraph">
    <w:name w:val="ListLabel 197"/>
    <w:link w:val="Style_567_ch"/>
  </w:style>
  <w:style w:styleId="Style_567_ch" w:type="character">
    <w:name w:val="ListLabel 197"/>
    <w:link w:val="Style_567"/>
  </w:style>
  <w:style w:styleId="Style_568" w:type="paragraph">
    <w:name w:val="Index Link"/>
    <w:link w:val="Style_568_ch"/>
  </w:style>
  <w:style w:styleId="Style_568_ch" w:type="character">
    <w:name w:val="Index Link"/>
    <w:link w:val="Style_568"/>
  </w:style>
  <w:style w:styleId="Style_569" w:type="paragraph">
    <w:name w:val="xl781"/>
    <w:basedOn w:val="Style_2"/>
    <w:next w:val="Style_2"/>
    <w:link w:val="Style_569_ch"/>
    <w:pPr>
      <w:widowControl w:val="1"/>
      <w:pBdr>
        <w:top w:color="000000" w:space="0" w:sz="4" w:val="single"/>
        <w:bottom w:color="000000" w:space="0" w:sz="4" w:val="single"/>
      </w:pBdr>
      <w:spacing w:after="280" w:before="280"/>
      <w:ind w:firstLine="0"/>
      <w:jc w:val="center"/>
    </w:pPr>
    <w:rPr>
      <w:rFonts w:ascii="Arial" w:hAnsi="Arial"/>
      <w:sz w:val="16"/>
    </w:rPr>
  </w:style>
  <w:style w:styleId="Style_569_ch" w:type="character">
    <w:name w:val="xl781"/>
    <w:basedOn w:val="Style_2_ch"/>
    <w:link w:val="Style_569"/>
    <w:rPr>
      <w:rFonts w:ascii="Arial" w:hAnsi="Arial"/>
      <w:sz w:val="16"/>
    </w:rPr>
  </w:style>
  <w:style w:styleId="Style_570" w:type="paragraph">
    <w:name w:val="ListLabel 18"/>
    <w:link w:val="Style_570_ch"/>
  </w:style>
  <w:style w:styleId="Style_570_ch" w:type="character">
    <w:name w:val="ListLabel 18"/>
    <w:link w:val="Style_570"/>
  </w:style>
  <w:style w:styleId="Style_571" w:type="paragraph">
    <w:name w:val="WW_CharLFO3LVL8"/>
    <w:link w:val="Style_571_ch"/>
    <w:rPr>
      <w:rFonts w:ascii="Courier New" w:hAnsi="Courier New"/>
    </w:rPr>
  </w:style>
  <w:style w:styleId="Style_571_ch" w:type="character">
    <w:name w:val="WW_CharLFO3LVL8"/>
    <w:link w:val="Style_571"/>
    <w:rPr>
      <w:rFonts w:ascii="Courier New" w:hAnsi="Courier New"/>
    </w:rPr>
  </w:style>
  <w:style w:styleId="Style_572" w:type="paragraph">
    <w:name w:val="ListLabel 23"/>
    <w:link w:val="Style_572_ch"/>
  </w:style>
  <w:style w:styleId="Style_572_ch" w:type="character">
    <w:name w:val="ListLabel 23"/>
    <w:link w:val="Style_572"/>
  </w:style>
  <w:style w:styleId="Style_573" w:type="paragraph">
    <w:name w:val="ListLabel 99"/>
    <w:link w:val="Style_573_ch"/>
  </w:style>
  <w:style w:styleId="Style_573_ch" w:type="character">
    <w:name w:val="ListLabel 99"/>
    <w:link w:val="Style_573"/>
  </w:style>
  <w:style w:styleId="Style_574" w:type="paragraph">
    <w:name w:val="ListLabel 207"/>
    <w:link w:val="Style_574_ch"/>
  </w:style>
  <w:style w:styleId="Style_574_ch" w:type="character">
    <w:name w:val="ListLabel 207"/>
    <w:link w:val="Style_574"/>
  </w:style>
  <w:style w:styleId="Style_575" w:type="paragraph">
    <w:name w:val="Выделение1"/>
    <w:basedOn w:val="Style_95"/>
    <w:next w:val="Style_95"/>
    <w:link w:val="Style_575_ch"/>
    <w:rPr>
      <w:i w:val="1"/>
    </w:rPr>
  </w:style>
  <w:style w:styleId="Style_575_ch" w:type="character">
    <w:name w:val="Выделение1"/>
    <w:basedOn w:val="Style_95_ch"/>
    <w:link w:val="Style_575"/>
    <w:rPr>
      <w:i w:val="1"/>
    </w:rPr>
  </w:style>
  <w:style w:styleId="Style_576" w:type="paragraph">
    <w:name w:val="WW_CharLFO3LVL5"/>
    <w:link w:val="Style_576_ch"/>
    <w:rPr>
      <w:rFonts w:ascii="Courier New" w:hAnsi="Courier New"/>
    </w:rPr>
  </w:style>
  <w:style w:styleId="Style_576_ch" w:type="character">
    <w:name w:val="WW_CharLFO3LVL5"/>
    <w:link w:val="Style_576"/>
    <w:rPr>
      <w:rFonts w:ascii="Courier New" w:hAnsi="Courier New"/>
    </w:rPr>
  </w:style>
  <w:style w:styleId="Style_577" w:type="paragraph">
    <w:name w:val="Text body indent"/>
    <w:basedOn w:val="Style_2"/>
    <w:next w:val="Style_2"/>
    <w:link w:val="Style_577_ch"/>
    <w:pPr>
      <w:widowControl w:val="1"/>
      <w:ind w:left="-900"/>
    </w:pPr>
  </w:style>
  <w:style w:styleId="Style_577_ch" w:type="character">
    <w:name w:val="Text body indent"/>
    <w:basedOn w:val="Style_2_ch"/>
    <w:link w:val="Style_577"/>
  </w:style>
  <w:style w:styleId="Style_578" w:type="paragraph">
    <w:name w:val="_Заг.11"/>
    <w:next w:val="Style_438"/>
    <w:link w:val="Style_578_ch"/>
    <w:pPr>
      <w:widowControl w:val="1"/>
      <w:ind/>
      <w:jc w:val="center"/>
      <w:outlineLvl w:val="0"/>
    </w:pPr>
    <w:rPr>
      <w:rFonts w:ascii="Times New Roman" w:hAnsi="Times New Roman"/>
      <w:sz w:val="28"/>
    </w:rPr>
  </w:style>
  <w:style w:styleId="Style_578_ch" w:type="character">
    <w:name w:val="_Заг.11"/>
    <w:link w:val="Style_578"/>
    <w:rPr>
      <w:rFonts w:ascii="Times New Roman" w:hAnsi="Times New Roman"/>
      <w:sz w:val="28"/>
    </w:rPr>
  </w:style>
  <w:style w:styleId="Style_579" w:type="paragraph">
    <w:name w:val="Contents 4"/>
    <w:basedOn w:val="Style_2"/>
    <w:next w:val="Style_2"/>
    <w:link w:val="Style_579_ch"/>
    <w:pPr>
      <w:widowControl w:val="1"/>
      <w:spacing w:after="100" w:line="256" w:lineRule="auto"/>
      <w:ind w:firstLine="0" w:left="660"/>
      <w:jc w:val="left"/>
    </w:pPr>
    <w:rPr>
      <w:rFonts w:ascii="Calibri" w:hAnsi="Calibri"/>
      <w:sz w:val="22"/>
    </w:rPr>
  </w:style>
  <w:style w:styleId="Style_579_ch" w:type="character">
    <w:name w:val="Contents 4"/>
    <w:basedOn w:val="Style_2_ch"/>
    <w:link w:val="Style_579"/>
    <w:rPr>
      <w:rFonts w:ascii="Calibri" w:hAnsi="Calibri"/>
      <w:sz w:val="22"/>
    </w:rPr>
  </w:style>
  <w:style w:styleId="Style_580" w:type="paragraph">
    <w:name w:val="Footer1"/>
    <w:link w:val="Style_580_ch"/>
  </w:style>
  <w:style w:styleId="Style_580_ch" w:type="character">
    <w:name w:val="Footer1"/>
    <w:link w:val="Style_580"/>
  </w:style>
  <w:style w:styleId="Style_581" w:type="paragraph">
    <w:name w:val="ГС_Основной_текст1"/>
    <w:link w:val="Style_581_ch"/>
    <w:pPr>
      <w:widowControl w:val="1"/>
      <w:tabs>
        <w:tab w:leader="none" w:pos="851" w:val="left"/>
      </w:tabs>
      <w:spacing w:after="60" w:before="60" w:line="288" w:lineRule="auto"/>
      <w:ind w:firstLine="851"/>
      <w:jc w:val="both"/>
    </w:pPr>
    <w:rPr>
      <w:rFonts w:ascii="Times New Roman" w:hAnsi="Times New Roman"/>
      <w:sz w:val="24"/>
    </w:rPr>
  </w:style>
  <w:style w:styleId="Style_581_ch" w:type="character">
    <w:name w:val="ГС_Основной_текст1"/>
    <w:link w:val="Style_581"/>
    <w:rPr>
      <w:rFonts w:ascii="Times New Roman" w:hAnsi="Times New Roman"/>
      <w:sz w:val="24"/>
    </w:rPr>
  </w:style>
  <w:style w:styleId="Style_582" w:type="paragraph">
    <w:name w:val="WW_CharLFO13LVL4"/>
    <w:link w:val="Style_582_ch"/>
    <w:rPr>
      <w:rFonts w:ascii="Symbol" w:hAnsi="Symbol"/>
    </w:rPr>
  </w:style>
  <w:style w:styleId="Style_582_ch" w:type="character">
    <w:name w:val="WW_CharLFO13LVL4"/>
    <w:link w:val="Style_582"/>
    <w:rPr>
      <w:rFonts w:ascii="Symbol" w:hAnsi="Symbol"/>
    </w:rPr>
  </w:style>
  <w:style w:styleId="Style_583" w:type="paragraph">
    <w:name w:val="ListLabel 49"/>
    <w:link w:val="Style_583_ch"/>
  </w:style>
  <w:style w:styleId="Style_583_ch" w:type="character">
    <w:name w:val="ListLabel 49"/>
    <w:link w:val="Style_583"/>
  </w:style>
  <w:style w:styleId="Style_584" w:type="paragraph">
    <w:name w:val="WW_CharLFO6LVL8"/>
    <w:link w:val="Style_584_ch"/>
    <w:rPr>
      <w:rFonts w:ascii="Courier New" w:hAnsi="Courier New"/>
    </w:rPr>
  </w:style>
  <w:style w:styleId="Style_584_ch" w:type="character">
    <w:name w:val="WW_CharLFO6LVL8"/>
    <w:link w:val="Style_584"/>
    <w:rPr>
      <w:rFonts w:ascii="Courier New" w:hAnsi="Courier New"/>
    </w:rPr>
  </w:style>
  <w:style w:styleId="Style_585" w:type="paragraph">
    <w:name w:val="xl90"/>
    <w:link w:val="Style_585_ch"/>
    <w:rPr>
      <w:rFonts w:ascii="Arial" w:hAnsi="Arial"/>
      <w:sz w:val="16"/>
    </w:rPr>
  </w:style>
  <w:style w:styleId="Style_585_ch" w:type="character">
    <w:name w:val="xl90"/>
    <w:link w:val="Style_585"/>
    <w:rPr>
      <w:rFonts w:ascii="Arial" w:hAnsi="Arial"/>
      <w:sz w:val="16"/>
    </w:rPr>
  </w:style>
  <w:style w:styleId="Style_586" w:type="paragraph">
    <w:name w:val="Index"/>
    <w:basedOn w:val="Style_2"/>
    <w:next w:val="Style_2"/>
    <w:link w:val="Style_586_ch"/>
    <w:rPr>
      <w:rFonts w:ascii="PT Astra Serif" w:hAnsi="PT Astra Serif"/>
    </w:rPr>
  </w:style>
  <w:style w:styleId="Style_586_ch" w:type="character">
    <w:name w:val="Index"/>
    <w:basedOn w:val="Style_2_ch"/>
    <w:link w:val="Style_586"/>
    <w:rPr>
      <w:rFonts w:ascii="PT Astra Serif" w:hAnsi="PT Astra Serif"/>
    </w:rPr>
  </w:style>
  <w:style w:styleId="Style_587" w:type="paragraph">
    <w:name w:val="ListLabel 219"/>
    <w:link w:val="Style_587_ch"/>
  </w:style>
  <w:style w:styleId="Style_587_ch" w:type="character">
    <w:name w:val="ListLabel 219"/>
    <w:link w:val="Style_587"/>
  </w:style>
  <w:style w:styleId="Style_588" w:type="paragraph">
    <w:name w:val="xl901"/>
    <w:basedOn w:val="Style_2"/>
    <w:next w:val="Style_2"/>
    <w:link w:val="Style_588_ch"/>
    <w:pPr>
      <w:widowControl w:val="1"/>
      <w:pBdr>
        <w:bottom w:color="00000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588_ch" w:type="character">
    <w:name w:val="xl901"/>
    <w:basedOn w:val="Style_2_ch"/>
    <w:link w:val="Style_588"/>
    <w:rPr>
      <w:rFonts w:ascii="Arial" w:hAnsi="Arial"/>
      <w:sz w:val="16"/>
    </w:rPr>
  </w:style>
  <w:style w:styleId="Style_589" w:type="paragraph">
    <w:name w:val="xl891"/>
    <w:basedOn w:val="Style_2"/>
    <w:next w:val="Style_2"/>
    <w:link w:val="Style_589_ch"/>
    <w:pPr>
      <w:widowControl w:val="1"/>
      <w:pBdr>
        <w:bottom w:color="00000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589_ch" w:type="character">
    <w:name w:val="xl891"/>
    <w:basedOn w:val="Style_2_ch"/>
    <w:link w:val="Style_589"/>
    <w:rPr>
      <w:rFonts w:ascii="Arial" w:hAnsi="Arial"/>
      <w:sz w:val="16"/>
    </w:rPr>
  </w:style>
  <w:style w:styleId="Style_590" w:type="paragraph">
    <w:name w:val="ListLabel 98"/>
    <w:link w:val="Style_590_ch"/>
  </w:style>
  <w:style w:styleId="Style_590_ch" w:type="character">
    <w:name w:val="ListLabel 98"/>
    <w:link w:val="Style_590"/>
  </w:style>
  <w:style w:styleId="Style_591" w:type="paragraph">
    <w:name w:val="WW_CharLFO24LVL2"/>
    <w:link w:val="Style_591_ch"/>
    <w:rPr>
      <w:rFonts w:ascii="Courier New" w:hAnsi="Courier New"/>
    </w:rPr>
  </w:style>
  <w:style w:styleId="Style_591_ch" w:type="character">
    <w:name w:val="WW_CharLFO24LVL2"/>
    <w:link w:val="Style_591"/>
    <w:rPr>
      <w:rFonts w:ascii="Courier New" w:hAnsi="Courier New"/>
    </w:rPr>
  </w:style>
  <w:style w:styleId="Style_592" w:type="paragraph">
    <w:name w:val="Internet link"/>
    <w:link w:val="Style_592_ch"/>
    <w:rPr>
      <w:color w:val="000080"/>
      <w:u w:val="single"/>
    </w:rPr>
  </w:style>
  <w:style w:styleId="Style_592_ch" w:type="character">
    <w:name w:val="Internet link"/>
    <w:link w:val="Style_592"/>
    <w:rPr>
      <w:color w:val="000080"/>
      <w:u w:val="single"/>
    </w:rPr>
  </w:style>
  <w:style w:styleId="Style_593" w:type="paragraph">
    <w:name w:val="ListLabel 164"/>
    <w:link w:val="Style_593_ch"/>
  </w:style>
  <w:style w:styleId="Style_593_ch" w:type="character">
    <w:name w:val="ListLabel 164"/>
    <w:link w:val="Style_593"/>
  </w:style>
  <w:style w:styleId="Style_594" w:type="paragraph">
    <w:name w:val="ListLabel 182"/>
    <w:link w:val="Style_594_ch"/>
  </w:style>
  <w:style w:styleId="Style_594_ch" w:type="character">
    <w:name w:val="ListLabel 182"/>
    <w:link w:val="Style_594"/>
  </w:style>
  <w:style w:styleId="Style_595" w:type="paragraph">
    <w:name w:val="Footnote Symbol (WW)"/>
    <w:link w:val="Style_595_ch"/>
    <w:rPr>
      <w:vertAlign w:val="superscript"/>
    </w:rPr>
  </w:style>
  <w:style w:styleId="Style_595_ch" w:type="character">
    <w:name w:val="Footnote Symbol (WW)"/>
    <w:link w:val="Style_595"/>
    <w:rPr>
      <w:vertAlign w:val="superscript"/>
    </w:rPr>
  </w:style>
  <w:style w:styleId="Style_596" w:type="paragraph">
    <w:name w:val="WW_CharLFO1LVL4"/>
    <w:link w:val="Style_596_ch"/>
    <w:rPr>
      <w:rFonts w:ascii="Symbol" w:hAnsi="Symbol"/>
    </w:rPr>
  </w:style>
  <w:style w:styleId="Style_596_ch" w:type="character">
    <w:name w:val="WW_CharLFO1LVL4"/>
    <w:link w:val="Style_596"/>
    <w:rPr>
      <w:rFonts w:ascii="Symbol" w:hAnsi="Symbol"/>
    </w:rPr>
  </w:style>
  <w:style w:styleId="Style_597" w:type="paragraph">
    <w:name w:val="Основной текст 21"/>
    <w:link w:val="Style_597_ch"/>
  </w:style>
  <w:style w:styleId="Style_597_ch" w:type="character">
    <w:name w:val="Основной текст 21"/>
    <w:link w:val="Style_597"/>
  </w:style>
  <w:style w:styleId="Style_598" w:type="paragraph">
    <w:name w:val="Контракт-пункт"/>
    <w:link w:val="Style_598_ch"/>
    <w:rPr>
      <w:sz w:val="24"/>
    </w:rPr>
  </w:style>
  <w:style w:styleId="Style_598_ch" w:type="character">
    <w:name w:val="Контракт-пункт"/>
    <w:link w:val="Style_598"/>
    <w:rPr>
      <w:sz w:val="24"/>
    </w:rPr>
  </w:style>
  <w:style w:styleId="Style_599" w:type="paragraph">
    <w:name w:val="WW_CharLFO24LVL3"/>
    <w:link w:val="Style_599_ch"/>
    <w:rPr>
      <w:rFonts w:ascii="Wingdings" w:hAnsi="Wingdings"/>
    </w:rPr>
  </w:style>
  <w:style w:styleId="Style_599_ch" w:type="character">
    <w:name w:val="WW_CharLFO24LVL3"/>
    <w:link w:val="Style_599"/>
    <w:rPr>
      <w:rFonts w:ascii="Wingdings" w:hAnsi="Wingdings"/>
    </w:rPr>
  </w:style>
  <w:style w:styleId="Style_600" w:type="paragraph">
    <w:name w:val="WW_CharLFO21LVL1"/>
    <w:link w:val="Style_600_ch"/>
    <w:rPr>
      <w:rFonts w:ascii="Times New Roman" w:hAnsi="Times New Roman"/>
    </w:rPr>
  </w:style>
  <w:style w:styleId="Style_600_ch" w:type="character">
    <w:name w:val="WW_CharLFO21LVL1"/>
    <w:link w:val="Style_600"/>
    <w:rPr>
      <w:rFonts w:ascii="Times New Roman" w:hAnsi="Times New Roman"/>
    </w:rPr>
  </w:style>
  <w:style w:styleId="Style_601" w:type="paragraph">
    <w:name w:val="Колонтитул"/>
    <w:link w:val="Style_601_ch"/>
  </w:style>
  <w:style w:styleId="Style_601_ch" w:type="character">
    <w:name w:val="Колонтитул"/>
    <w:link w:val="Style_601"/>
  </w:style>
  <w:style w:styleId="Style_602" w:type="paragraph">
    <w:name w:val="ListLabel 209"/>
    <w:link w:val="Style_602_ch"/>
  </w:style>
  <w:style w:styleId="Style_602_ch" w:type="character">
    <w:name w:val="ListLabel 209"/>
    <w:link w:val="Style_602"/>
  </w:style>
  <w:style w:styleId="Style_603" w:type="paragraph">
    <w:name w:val="Основной текст 31"/>
    <w:link w:val="Style_603_ch"/>
    <w:rPr>
      <w:sz w:val="16"/>
    </w:rPr>
  </w:style>
  <w:style w:styleId="Style_603_ch" w:type="character">
    <w:name w:val="Основной текст 31"/>
    <w:link w:val="Style_603"/>
    <w:rPr>
      <w:sz w:val="16"/>
    </w:rPr>
  </w:style>
  <w:style w:styleId="Style_604" w:type="paragraph">
    <w:name w:val="ListLabel 41"/>
    <w:link w:val="Style_604_ch"/>
  </w:style>
  <w:style w:styleId="Style_604_ch" w:type="character">
    <w:name w:val="ListLabel 41"/>
    <w:link w:val="Style_604"/>
  </w:style>
  <w:style w:styleId="Style_501" w:type="paragraph">
    <w:name w:val="Нумерованный_список_21"/>
    <w:basedOn w:val="Style_2"/>
    <w:next w:val="Style_2"/>
    <w:link w:val="Style_501_ch"/>
    <w:pPr>
      <w:widowControl w:val="1"/>
      <w:tabs>
        <w:tab w:leader="none" w:pos="1000" w:val="left"/>
        <w:tab w:leader="none" w:pos="2560" w:val="left"/>
      </w:tabs>
      <w:ind w:hanging="432" w:left="1000"/>
    </w:pPr>
  </w:style>
  <w:style w:styleId="Style_501_ch" w:type="character">
    <w:name w:val="Нумерованный_список_21"/>
    <w:basedOn w:val="Style_2_ch"/>
    <w:link w:val="Style_501"/>
  </w:style>
  <w:style w:styleId="Style_605" w:type="paragraph">
    <w:name w:val="WW_CharLFO27LVL3"/>
    <w:link w:val="Style_605_ch"/>
    <w:rPr>
      <w:rFonts w:ascii="Wingdings" w:hAnsi="Wingdings"/>
    </w:rPr>
  </w:style>
  <w:style w:styleId="Style_605_ch" w:type="character">
    <w:name w:val="WW_CharLFO27LVL3"/>
    <w:link w:val="Style_605"/>
    <w:rPr>
      <w:rFonts w:ascii="Wingdings" w:hAnsi="Wingdings"/>
    </w:rPr>
  </w:style>
  <w:style w:styleId="Style_606" w:type="paragraph">
    <w:name w:val="WW_CharLFO25LVL7"/>
    <w:link w:val="Style_606_ch"/>
    <w:rPr>
      <w:rFonts w:ascii="Symbol" w:hAnsi="Symbol"/>
    </w:rPr>
  </w:style>
  <w:style w:styleId="Style_606_ch" w:type="character">
    <w:name w:val="WW_CharLFO25LVL7"/>
    <w:link w:val="Style_606"/>
    <w:rPr>
      <w:rFonts w:ascii="Symbol" w:hAnsi="Symbol"/>
    </w:rPr>
  </w:style>
  <w:style w:styleId="Style_607" w:type="paragraph">
    <w:name w:val="Нумерованный_список_11"/>
    <w:basedOn w:val="Style_8"/>
    <w:next w:val="Style_8"/>
    <w:link w:val="Style_607_ch"/>
    <w:pPr>
      <w:widowControl w:val="1"/>
      <w:numPr>
        <w:numId w:val="39"/>
      </w:numPr>
      <w:tabs>
        <w:tab w:leader="none" w:pos="1434" w:val="left"/>
      </w:tabs>
      <w:spacing w:line="240" w:lineRule="auto"/>
      <w:ind/>
      <w:jc w:val="left"/>
    </w:pPr>
    <w:rPr>
      <w:rFonts w:ascii="Calibri" w:hAnsi="Calibri"/>
      <w:sz w:val="22"/>
    </w:rPr>
  </w:style>
  <w:style w:styleId="Style_607_ch" w:type="character">
    <w:name w:val="Нумерованный_список_11"/>
    <w:basedOn w:val="Style_8_ch"/>
    <w:link w:val="Style_607"/>
    <w:rPr>
      <w:rFonts w:ascii="Calibri" w:hAnsi="Calibri"/>
      <w:sz w:val="22"/>
    </w:rPr>
  </w:style>
  <w:style w:styleId="Style_608" w:type="paragraph">
    <w:name w:val="Subtitle"/>
    <w:next w:val="Style_2"/>
    <w:link w:val="Style_60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608_ch" w:type="character">
    <w:name w:val="Subtitle"/>
    <w:link w:val="Style_608"/>
    <w:rPr>
      <w:rFonts w:ascii="XO Thames" w:hAnsi="XO Thames"/>
      <w:i w:val="1"/>
      <w:sz w:val="24"/>
    </w:rPr>
  </w:style>
  <w:style w:styleId="Style_609" w:type="paragraph">
    <w:name w:val="_Табл_Текст+абзац"/>
    <w:link w:val="Style_609_ch"/>
    <w:rPr>
      <w:rFonts w:ascii="Times New Roman" w:hAnsi="Times New Roman"/>
      <w:spacing w:val="-2"/>
    </w:rPr>
  </w:style>
  <w:style w:styleId="Style_609_ch" w:type="character">
    <w:name w:val="_Табл_Текст+абзац"/>
    <w:link w:val="Style_609"/>
    <w:rPr>
      <w:rFonts w:ascii="Times New Roman" w:hAnsi="Times New Roman"/>
      <w:spacing w:val="-2"/>
    </w:rPr>
  </w:style>
  <w:style w:styleId="Style_610" w:type="paragraph">
    <w:name w:val="Normal (Web)1"/>
    <w:basedOn w:val="Style_2"/>
    <w:next w:val="Style_2"/>
    <w:link w:val="Style_610_ch"/>
    <w:pPr>
      <w:widowControl w:val="1"/>
      <w:spacing w:after="280" w:before="280"/>
      <w:ind w:firstLine="0"/>
      <w:jc w:val="left"/>
    </w:pPr>
    <w:rPr>
      <w:sz w:val="24"/>
    </w:rPr>
  </w:style>
  <w:style w:styleId="Style_610_ch" w:type="character">
    <w:name w:val="Normal (Web)1"/>
    <w:basedOn w:val="Style_2_ch"/>
    <w:link w:val="Style_610"/>
    <w:rPr>
      <w:sz w:val="24"/>
    </w:rPr>
  </w:style>
  <w:style w:styleId="Style_611" w:type="paragraph">
    <w:name w:val="annotation subject1"/>
    <w:basedOn w:val="Style_102"/>
    <w:next w:val="Style_102"/>
    <w:link w:val="Style_611_ch"/>
    <w:rPr>
      <w:b w:val="1"/>
    </w:rPr>
  </w:style>
  <w:style w:styleId="Style_611_ch" w:type="character">
    <w:name w:val="annotation subject1"/>
    <w:basedOn w:val="Style_102_ch"/>
    <w:link w:val="Style_611"/>
    <w:rPr>
      <w:b w:val="1"/>
    </w:rPr>
  </w:style>
  <w:style w:styleId="Style_612" w:type="paragraph">
    <w:name w:val="WW_CharLFO13LVL1"/>
    <w:link w:val="Style_612_ch"/>
    <w:rPr>
      <w:rFonts w:ascii="Times New Roman" w:hAnsi="Times New Roman"/>
    </w:rPr>
  </w:style>
  <w:style w:styleId="Style_612_ch" w:type="character">
    <w:name w:val="WW_CharLFO13LVL1"/>
    <w:link w:val="Style_612"/>
    <w:rPr>
      <w:rFonts w:ascii="Times New Roman" w:hAnsi="Times New Roman"/>
    </w:rPr>
  </w:style>
  <w:style w:styleId="Style_613" w:type="paragraph">
    <w:name w:val="WW_CharLFO27LVL7"/>
    <w:link w:val="Style_613_ch"/>
    <w:rPr>
      <w:rFonts w:ascii="Symbol" w:hAnsi="Symbol"/>
    </w:rPr>
  </w:style>
  <w:style w:styleId="Style_613_ch" w:type="character">
    <w:name w:val="WW_CharLFO27LVL7"/>
    <w:link w:val="Style_613"/>
    <w:rPr>
      <w:rFonts w:ascii="Symbol" w:hAnsi="Symbol"/>
    </w:rPr>
  </w:style>
  <w:style w:styleId="Style_614" w:type="paragraph">
    <w:name w:val="Heading 21"/>
    <w:link w:val="Style_614_ch"/>
  </w:style>
  <w:style w:styleId="Style_614_ch" w:type="character">
    <w:name w:val="Heading 21"/>
    <w:link w:val="Style_614"/>
  </w:style>
  <w:style w:styleId="Style_615" w:type="paragraph">
    <w:name w:val="ListLabel 186"/>
    <w:link w:val="Style_615_ch"/>
  </w:style>
  <w:style w:styleId="Style_615_ch" w:type="character">
    <w:name w:val="ListLabel 186"/>
    <w:link w:val="Style_615"/>
  </w:style>
  <w:style w:styleId="Style_616" w:type="paragraph">
    <w:name w:val="ListLabel 143"/>
    <w:link w:val="Style_616_ch"/>
  </w:style>
  <w:style w:styleId="Style_616_ch" w:type="character">
    <w:name w:val="ListLabel 143"/>
    <w:link w:val="Style_616"/>
  </w:style>
  <w:style w:styleId="Style_617" w:type="paragraph">
    <w:name w:val="ConsTitle"/>
    <w:link w:val="Style_617_ch"/>
    <w:rPr>
      <w:rFonts w:ascii="Arial" w:hAnsi="Arial"/>
      <w:b w:val="1"/>
      <w:sz w:val="16"/>
    </w:rPr>
  </w:style>
  <w:style w:styleId="Style_617_ch" w:type="character">
    <w:name w:val="ConsTitle"/>
    <w:link w:val="Style_617"/>
    <w:rPr>
      <w:rFonts w:ascii="Arial" w:hAnsi="Arial"/>
      <w:b w:val="1"/>
      <w:sz w:val="16"/>
    </w:rPr>
  </w:style>
  <w:style w:styleId="Style_618" w:type="paragraph">
    <w:name w:val="ListLabel 96"/>
    <w:link w:val="Style_618_ch"/>
  </w:style>
  <w:style w:styleId="Style_618_ch" w:type="character">
    <w:name w:val="ListLabel 96"/>
    <w:link w:val="Style_618"/>
  </w:style>
  <w:style w:styleId="Style_619" w:type="paragraph">
    <w:name w:val="Нумерованный_список_4"/>
    <w:basedOn w:val="Style_281"/>
    <w:next w:val="Style_281"/>
    <w:link w:val="Style_619_ch"/>
  </w:style>
  <w:style w:styleId="Style_619_ch" w:type="character">
    <w:name w:val="Нумерованный_список_4"/>
    <w:basedOn w:val="Style_281_ch"/>
    <w:link w:val="Style_619"/>
  </w:style>
  <w:style w:styleId="Style_620" w:type="paragraph">
    <w:name w:val="xl71"/>
    <w:link w:val="Style_620_ch"/>
    <w:rPr>
      <w:rFonts w:ascii="Arial" w:hAnsi="Arial"/>
      <w:sz w:val="16"/>
    </w:rPr>
  </w:style>
  <w:style w:styleId="Style_620_ch" w:type="character">
    <w:name w:val="xl71"/>
    <w:link w:val="Style_620"/>
    <w:rPr>
      <w:rFonts w:ascii="Arial" w:hAnsi="Arial"/>
      <w:sz w:val="16"/>
    </w:rPr>
  </w:style>
  <w:style w:styleId="Style_621" w:type="paragraph">
    <w:name w:val="WW_CharLFO9LVL5"/>
    <w:link w:val="Style_621_ch"/>
    <w:rPr>
      <w:rFonts w:ascii="Courier New" w:hAnsi="Courier New"/>
    </w:rPr>
  </w:style>
  <w:style w:styleId="Style_621_ch" w:type="character">
    <w:name w:val="WW_CharLFO9LVL5"/>
    <w:link w:val="Style_621"/>
    <w:rPr>
      <w:rFonts w:ascii="Courier New" w:hAnsi="Courier New"/>
    </w:rPr>
  </w:style>
  <w:style w:styleId="Style_622" w:type="paragraph">
    <w:name w:val="Footnote Symbol"/>
    <w:link w:val="Style_622_ch"/>
  </w:style>
  <w:style w:styleId="Style_622_ch" w:type="character">
    <w:name w:val="Footnote Symbol"/>
    <w:link w:val="Style_622"/>
  </w:style>
  <w:style w:styleId="Style_623" w:type="paragraph">
    <w:name w:val="ListLabel 147"/>
    <w:link w:val="Style_623_ch"/>
  </w:style>
  <w:style w:styleId="Style_623_ch" w:type="character">
    <w:name w:val="ListLabel 147"/>
    <w:link w:val="Style_623"/>
  </w:style>
  <w:style w:styleId="Style_109" w:type="paragraph">
    <w:name w:val="Текст примечания Знак"/>
    <w:basedOn w:val="Style_95"/>
    <w:next w:val="Style_95"/>
    <w:link w:val="Style_109_ch"/>
    <w:rPr>
      <w:rFonts w:ascii="Times New Roman" w:hAnsi="Times New Roman"/>
      <w:sz w:val="20"/>
    </w:rPr>
  </w:style>
  <w:style w:styleId="Style_109_ch" w:type="character">
    <w:name w:val="Текст примечания Знак"/>
    <w:basedOn w:val="Style_95_ch"/>
    <w:link w:val="Style_109"/>
    <w:rPr>
      <w:rFonts w:ascii="Times New Roman" w:hAnsi="Times New Roman"/>
      <w:sz w:val="20"/>
    </w:rPr>
  </w:style>
  <w:style w:styleId="Style_624" w:type="paragraph">
    <w:name w:val="Тема примечания1"/>
    <w:basedOn w:val="Style_414"/>
    <w:next w:val="Style_414"/>
    <w:link w:val="Style_624_ch"/>
    <w:rPr>
      <w:b w:val="1"/>
    </w:rPr>
  </w:style>
  <w:style w:styleId="Style_624_ch" w:type="character">
    <w:name w:val="Тема примечания1"/>
    <w:basedOn w:val="Style_414_ch"/>
    <w:link w:val="Style_624"/>
    <w:rPr>
      <w:b w:val="1"/>
    </w:rPr>
  </w:style>
  <w:style w:styleId="Style_625" w:type="paragraph">
    <w:name w:val="xl69"/>
    <w:link w:val="Style_625_ch"/>
    <w:rPr>
      <w:rFonts w:ascii="Arial" w:hAnsi="Arial"/>
      <w:sz w:val="16"/>
    </w:rPr>
  </w:style>
  <w:style w:styleId="Style_625_ch" w:type="character">
    <w:name w:val="xl69"/>
    <w:link w:val="Style_625"/>
    <w:rPr>
      <w:rFonts w:ascii="Arial" w:hAnsi="Arial"/>
      <w:sz w:val="16"/>
    </w:rPr>
  </w:style>
  <w:style w:styleId="Style_7" w:type="paragraph">
    <w:name w:val="List 1"/>
    <w:basedOn w:val="Style_2"/>
    <w:next w:val="Style_2"/>
    <w:link w:val="Style_7_ch"/>
    <w:pPr>
      <w:widowControl w:val="1"/>
      <w:numPr>
        <w:numId w:val="40"/>
      </w:numPr>
      <w:spacing w:before="120"/>
      <w:ind/>
    </w:pPr>
    <w:rPr>
      <w:sz w:val="24"/>
    </w:rPr>
  </w:style>
  <w:style w:styleId="Style_7_ch" w:type="character">
    <w:name w:val="List 1"/>
    <w:basedOn w:val="Style_2_ch"/>
    <w:link w:val="Style_7"/>
    <w:rPr>
      <w:sz w:val="24"/>
    </w:rPr>
  </w:style>
  <w:style w:styleId="Style_626" w:type="paragraph">
    <w:name w:val="WW_CharLFO19LVL4"/>
    <w:link w:val="Style_626_ch"/>
    <w:rPr>
      <w:rFonts w:ascii="Symbol" w:hAnsi="Symbol"/>
    </w:rPr>
  </w:style>
  <w:style w:styleId="Style_626_ch" w:type="character">
    <w:name w:val="WW_CharLFO19LVL4"/>
    <w:link w:val="Style_626"/>
    <w:rPr>
      <w:rFonts w:ascii="Symbol" w:hAnsi="Symbol"/>
    </w:rPr>
  </w:style>
  <w:style w:styleId="Style_627" w:type="paragraph">
    <w:name w:val="Оглавление1"/>
    <w:basedOn w:val="Style_628"/>
    <w:next w:val="Style_628"/>
    <w:link w:val="Style_627_ch"/>
    <w:pPr>
      <w:widowControl w:val="1"/>
      <w:tabs>
        <w:tab w:leader="underscore" w:pos="9344" w:val="right"/>
        <w:tab w:leader="none" w:pos="9494" w:val="clear"/>
      </w:tabs>
      <w:spacing w:after="0"/>
      <w:ind w:firstLine="709" w:left="0"/>
    </w:pPr>
  </w:style>
  <w:style w:styleId="Style_627_ch" w:type="character">
    <w:name w:val="Оглавление1"/>
    <w:basedOn w:val="Style_628_ch"/>
    <w:link w:val="Style_627"/>
  </w:style>
  <w:style w:styleId="Style_629" w:type="paragraph">
    <w:name w:val="WW_CharLFO19LVL1"/>
    <w:link w:val="Style_629_ch"/>
    <w:rPr>
      <w:rFonts w:ascii="Times New Roman" w:hAnsi="Times New Roman"/>
    </w:rPr>
  </w:style>
  <w:style w:styleId="Style_629_ch" w:type="character">
    <w:name w:val="WW_CharLFO19LVL1"/>
    <w:link w:val="Style_629"/>
    <w:rPr>
      <w:rFonts w:ascii="Times New Roman" w:hAnsi="Times New Roman"/>
    </w:rPr>
  </w:style>
  <w:style w:styleId="Style_630" w:type="paragraph">
    <w:name w:val="ListLabel 249"/>
    <w:link w:val="Style_630_ch"/>
  </w:style>
  <w:style w:styleId="Style_630_ch" w:type="character">
    <w:name w:val="ListLabel 249"/>
    <w:link w:val="Style_630"/>
  </w:style>
  <w:style w:styleId="Style_631" w:type="paragraph">
    <w:name w:val="annotation text"/>
    <w:basedOn w:val="Style_3"/>
    <w:link w:val="Style_631_ch"/>
    <w:rPr>
      <w:sz w:val="20"/>
    </w:rPr>
  </w:style>
  <w:style w:styleId="Style_631_ch" w:type="character">
    <w:name w:val="annotation text"/>
    <w:basedOn w:val="Style_3_ch"/>
    <w:link w:val="Style_631"/>
    <w:rPr>
      <w:sz w:val="20"/>
    </w:rPr>
  </w:style>
  <w:style w:styleId="Style_632" w:type="paragraph">
    <w:name w:val="WW_CharLFO24LVL8"/>
    <w:link w:val="Style_632_ch"/>
    <w:rPr>
      <w:rFonts w:ascii="Courier New" w:hAnsi="Courier New"/>
    </w:rPr>
  </w:style>
  <w:style w:styleId="Style_632_ch" w:type="character">
    <w:name w:val="WW_CharLFO24LVL8"/>
    <w:link w:val="Style_632"/>
    <w:rPr>
      <w:rFonts w:ascii="Courier New" w:hAnsi="Courier New"/>
    </w:rPr>
  </w:style>
  <w:style w:styleId="Style_438" w:type="paragraph">
    <w:name w:val="_Текст+абзац1"/>
    <w:link w:val="Style_438_ch"/>
    <w:pPr>
      <w:widowControl w:val="1"/>
      <w:spacing w:line="360" w:lineRule="auto"/>
      <w:ind w:firstLine="567"/>
      <w:jc w:val="both"/>
    </w:pPr>
    <w:rPr>
      <w:spacing w:val="-2"/>
      <w:sz w:val="28"/>
    </w:rPr>
  </w:style>
  <w:style w:styleId="Style_438_ch" w:type="character">
    <w:name w:val="_Текст+абзац1"/>
    <w:link w:val="Style_438"/>
    <w:rPr>
      <w:spacing w:val="-2"/>
      <w:sz w:val="28"/>
    </w:rPr>
  </w:style>
  <w:style w:styleId="Style_633" w:type="paragraph">
    <w:name w:val="ListLabel 91"/>
    <w:link w:val="Style_633_ch"/>
  </w:style>
  <w:style w:styleId="Style_633_ch" w:type="character">
    <w:name w:val="ListLabel 91"/>
    <w:link w:val="Style_633"/>
  </w:style>
  <w:style w:styleId="Style_634" w:type="paragraph">
    <w:name w:val="WW_CharLFO22LVL9"/>
    <w:link w:val="Style_634_ch"/>
    <w:rPr>
      <w:rFonts w:ascii="Symbol" w:hAnsi="Symbol"/>
    </w:rPr>
  </w:style>
  <w:style w:styleId="Style_634_ch" w:type="character">
    <w:name w:val="WW_CharLFO22LVL9"/>
    <w:link w:val="Style_634"/>
    <w:rPr>
      <w:rFonts w:ascii="Symbol" w:hAnsi="Symbol"/>
    </w:rPr>
  </w:style>
  <w:style w:styleId="Style_635" w:type="paragraph">
    <w:name w:val="ListLabel 38"/>
    <w:link w:val="Style_635_ch"/>
  </w:style>
  <w:style w:styleId="Style_635_ch" w:type="character">
    <w:name w:val="ListLabel 38"/>
    <w:link w:val="Style_635"/>
  </w:style>
  <w:style w:styleId="Style_636" w:type="paragraph">
    <w:name w:val="ListLabel 131"/>
    <w:link w:val="Style_636_ch"/>
  </w:style>
  <w:style w:styleId="Style_636_ch" w:type="character">
    <w:name w:val="ListLabel 131"/>
    <w:link w:val="Style_636"/>
  </w:style>
  <w:style w:styleId="Style_637" w:type="paragraph">
    <w:name w:val="ListLabel 124"/>
    <w:link w:val="Style_637_ch"/>
  </w:style>
  <w:style w:styleId="Style_637_ch" w:type="character">
    <w:name w:val="ListLabel 124"/>
    <w:link w:val="Style_637"/>
  </w:style>
  <w:style w:styleId="Style_638" w:type="paragraph">
    <w:name w:val="ListLabel 56"/>
    <w:link w:val="Style_638_ch"/>
  </w:style>
  <w:style w:styleId="Style_638_ch" w:type="character">
    <w:name w:val="ListLabel 56"/>
    <w:link w:val="Style_638"/>
  </w:style>
  <w:style w:styleId="Style_639" w:type="paragraph">
    <w:name w:val="ListLabel 130"/>
    <w:link w:val="Style_639_ch"/>
  </w:style>
  <w:style w:styleId="Style_639_ch" w:type="character">
    <w:name w:val="ListLabel 130"/>
    <w:link w:val="Style_639"/>
  </w:style>
  <w:style w:styleId="Style_640" w:type="paragraph">
    <w:name w:val="Символ сноски"/>
    <w:link w:val="Style_640_ch"/>
    <w:rPr>
      <w:vertAlign w:val="superscript"/>
    </w:rPr>
  </w:style>
  <w:style w:styleId="Style_640_ch" w:type="character">
    <w:name w:val="Символ сноски"/>
    <w:link w:val="Style_640"/>
    <w:rPr>
      <w:vertAlign w:val="superscript"/>
    </w:rPr>
  </w:style>
  <w:style w:styleId="Style_641" w:type="paragraph">
    <w:name w:val="ListLabel 14"/>
    <w:link w:val="Style_641_ch"/>
  </w:style>
  <w:style w:styleId="Style_641_ch" w:type="character">
    <w:name w:val="ListLabel 14"/>
    <w:link w:val="Style_641"/>
  </w:style>
  <w:style w:styleId="Style_642" w:type="paragraph">
    <w:name w:val="Содержимое врезки11"/>
    <w:basedOn w:val="Style_2"/>
    <w:next w:val="Style_2"/>
    <w:link w:val="Style_642_ch"/>
  </w:style>
  <w:style w:styleId="Style_642_ch" w:type="character">
    <w:name w:val="Содержимое врезки11"/>
    <w:basedOn w:val="Style_2_ch"/>
    <w:link w:val="Style_642"/>
  </w:style>
  <w:style w:styleId="Style_643" w:type="paragraph">
    <w:name w:val="Title"/>
    <w:next w:val="Style_2"/>
    <w:link w:val="Style_643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643_ch" w:type="character">
    <w:name w:val="Title"/>
    <w:link w:val="Style_643"/>
    <w:rPr>
      <w:rFonts w:ascii="XO Thames" w:hAnsi="XO Thames"/>
      <w:b w:val="1"/>
      <w:caps w:val="1"/>
      <w:sz w:val="40"/>
    </w:rPr>
  </w:style>
  <w:style w:styleId="Style_644" w:type="paragraph">
    <w:name w:val="WW_CharLFO24LVL1"/>
    <w:link w:val="Style_644_ch"/>
    <w:rPr>
      <w:rFonts w:ascii="Symbol" w:hAnsi="Symbol"/>
    </w:rPr>
  </w:style>
  <w:style w:styleId="Style_644_ch" w:type="character">
    <w:name w:val="WW_CharLFO24LVL1"/>
    <w:link w:val="Style_644"/>
    <w:rPr>
      <w:rFonts w:ascii="Symbol" w:hAnsi="Symbol"/>
    </w:rPr>
  </w:style>
  <w:style w:styleId="Style_645" w:type="paragraph">
    <w:name w:val="heading 4"/>
    <w:next w:val="Style_2"/>
    <w:link w:val="Style_645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645_ch" w:type="character">
    <w:name w:val="heading 4"/>
    <w:link w:val="Style_645"/>
    <w:rPr>
      <w:rFonts w:ascii="XO Thames" w:hAnsi="XO Thames"/>
      <w:b w:val="1"/>
      <w:sz w:val="24"/>
    </w:rPr>
  </w:style>
  <w:style w:styleId="Style_646" w:type="paragraph">
    <w:name w:val="ListLabel 127"/>
    <w:link w:val="Style_646_ch"/>
  </w:style>
  <w:style w:styleId="Style_646_ch" w:type="character">
    <w:name w:val="ListLabel 127"/>
    <w:link w:val="Style_646"/>
  </w:style>
  <w:style w:styleId="Style_647" w:type="paragraph">
    <w:name w:val="xl75"/>
    <w:link w:val="Style_647_ch"/>
    <w:rPr>
      <w:rFonts w:ascii="Arial" w:hAnsi="Arial"/>
      <w:b w:val="1"/>
      <w:color w:val="0000D4"/>
      <w:sz w:val="16"/>
    </w:rPr>
  </w:style>
  <w:style w:styleId="Style_647_ch" w:type="character">
    <w:name w:val="xl75"/>
    <w:link w:val="Style_647"/>
    <w:rPr>
      <w:rFonts w:ascii="Arial" w:hAnsi="Arial"/>
      <w:b w:val="1"/>
      <w:color w:val="0000D4"/>
      <w:sz w:val="16"/>
    </w:rPr>
  </w:style>
  <w:style w:styleId="Style_628" w:type="paragraph">
    <w:name w:val="Contents 2"/>
    <w:basedOn w:val="Style_2"/>
    <w:next w:val="Style_2"/>
    <w:link w:val="Style_628_ch"/>
    <w:pPr>
      <w:widowControl w:val="1"/>
      <w:tabs>
        <w:tab w:leader="none" w:pos="9494" w:val="left"/>
      </w:tabs>
      <w:spacing w:after="100"/>
      <w:ind w:firstLine="0" w:left="280"/>
      <w:jc w:val="left"/>
    </w:pPr>
  </w:style>
  <w:style w:styleId="Style_628_ch" w:type="character">
    <w:name w:val="Contents 2"/>
    <w:basedOn w:val="Style_2_ch"/>
    <w:link w:val="Style_628"/>
  </w:style>
  <w:style w:styleId="Style_648" w:type="paragraph">
    <w:name w:val="Text body indent (WW)"/>
    <w:link w:val="Style_648_ch"/>
  </w:style>
  <w:style w:styleId="Style_648_ch" w:type="character">
    <w:name w:val="Text body indent (WW)"/>
    <w:link w:val="Style_648"/>
  </w:style>
  <w:style w:styleId="Style_649" w:type="paragraph">
    <w:name w:val="WW_CharLFO12LVL8"/>
    <w:link w:val="Style_649_ch"/>
    <w:rPr>
      <w:rFonts w:ascii="Courier New" w:hAnsi="Courier New"/>
    </w:rPr>
  </w:style>
  <w:style w:styleId="Style_649_ch" w:type="character">
    <w:name w:val="WW_CharLFO12LVL8"/>
    <w:link w:val="Style_649"/>
    <w:rPr>
      <w:rFonts w:ascii="Courier New" w:hAnsi="Courier New"/>
    </w:rPr>
  </w:style>
  <w:style w:styleId="Style_650" w:type="paragraph">
    <w:name w:val="ListLabel 191"/>
    <w:link w:val="Style_650_ch"/>
  </w:style>
  <w:style w:styleId="Style_650_ch" w:type="character">
    <w:name w:val="ListLabel 191"/>
    <w:link w:val="Style_650"/>
  </w:style>
  <w:style w:styleId="Style_651" w:type="paragraph">
    <w:name w:val="ListLabel 35"/>
    <w:link w:val="Style_651_ch"/>
  </w:style>
  <w:style w:styleId="Style_651_ch" w:type="character">
    <w:name w:val="ListLabel 35"/>
    <w:link w:val="Style_651"/>
  </w:style>
  <w:style w:styleId="Style_102" w:type="paragraph">
    <w:name w:val="Marginalia"/>
    <w:basedOn w:val="Style_2"/>
    <w:next w:val="Style_2"/>
    <w:link w:val="Style_102_ch"/>
    <w:rPr>
      <w:sz w:val="20"/>
    </w:rPr>
  </w:style>
  <w:style w:styleId="Style_102_ch" w:type="character">
    <w:name w:val="Marginalia"/>
    <w:basedOn w:val="Style_2_ch"/>
    <w:link w:val="Style_102"/>
    <w:rPr>
      <w:sz w:val="20"/>
    </w:rPr>
  </w:style>
  <w:style w:styleId="Style_652" w:type="paragraph">
    <w:name w:val="ListLabel 8"/>
    <w:link w:val="Style_652_ch"/>
  </w:style>
  <w:style w:styleId="Style_652_ch" w:type="character">
    <w:name w:val="ListLabel 8"/>
    <w:link w:val="Style_652"/>
  </w:style>
  <w:style w:styleId="Style_65" w:type="paragraph">
    <w:name w:val="Heading 11"/>
    <w:link w:val="Style_65_ch"/>
    <w:rPr>
      <w:b w:val="1"/>
    </w:rPr>
  </w:style>
  <w:style w:styleId="Style_65_ch" w:type="character">
    <w:name w:val="Heading 11"/>
    <w:link w:val="Style_65"/>
    <w:rPr>
      <w:b w:val="1"/>
    </w:rPr>
  </w:style>
  <w:style w:styleId="Style_653" w:type="paragraph">
    <w:name w:val="ListLabel 196"/>
    <w:link w:val="Style_653_ch"/>
  </w:style>
  <w:style w:styleId="Style_653_ch" w:type="character">
    <w:name w:val="ListLabel 196"/>
    <w:link w:val="Style_653"/>
  </w:style>
  <w:style w:styleId="Style_654" w:type="paragraph">
    <w:name w:val="index heading"/>
    <w:basedOn w:val="Style_643"/>
    <w:next w:val="Style_643"/>
    <w:link w:val="Style_654_ch"/>
    <w:rPr>
      <w:rFonts w:ascii="PT Astra Serif" w:hAnsi="PT Astra Serif"/>
    </w:rPr>
  </w:style>
  <w:style w:styleId="Style_654_ch" w:type="character">
    <w:name w:val="index heading"/>
    <w:basedOn w:val="Style_643_ch"/>
    <w:link w:val="Style_654"/>
    <w:rPr>
      <w:rFonts w:ascii="PT Astra Serif" w:hAnsi="PT Astra Serif"/>
    </w:rPr>
  </w:style>
  <w:style w:styleId="Style_655" w:type="paragraph">
    <w:name w:val="WW_CharLFO8LVL2"/>
    <w:link w:val="Style_655_ch"/>
    <w:rPr>
      <w:rFonts w:ascii="Symbol" w:hAnsi="Symbol"/>
    </w:rPr>
  </w:style>
  <w:style w:styleId="Style_655_ch" w:type="character">
    <w:name w:val="WW_CharLFO8LVL2"/>
    <w:link w:val="Style_655"/>
    <w:rPr>
      <w:rFonts w:ascii="Symbol" w:hAnsi="Symbol"/>
    </w:rPr>
  </w:style>
  <w:style w:styleId="Style_656" w:type="paragraph">
    <w:name w:val="Endnote (WW)"/>
    <w:link w:val="Style_656_ch"/>
    <w:rPr>
      <w:rFonts w:ascii="XO Thames" w:hAnsi="XO Thames"/>
    </w:rPr>
  </w:style>
  <w:style w:styleId="Style_656_ch" w:type="character">
    <w:name w:val="Endnote (WW)"/>
    <w:link w:val="Style_656"/>
    <w:rPr>
      <w:rFonts w:ascii="XO Thames" w:hAnsi="XO Thames"/>
    </w:rPr>
  </w:style>
  <w:style w:styleId="Style_657" w:type="paragraph">
    <w:name w:val="ListLabel 108"/>
    <w:link w:val="Style_657_ch"/>
  </w:style>
  <w:style w:styleId="Style_657_ch" w:type="character">
    <w:name w:val="ListLabel 108"/>
    <w:link w:val="Style_657"/>
  </w:style>
  <w:style w:styleId="Style_658" w:type="paragraph">
    <w:name w:val="xl831"/>
    <w:basedOn w:val="Style_2"/>
    <w:next w:val="Style_2"/>
    <w:link w:val="Style_658_ch"/>
    <w:pPr>
      <w:widowControl w:val="1"/>
      <w:pBdr>
        <w:bottom w:color="C0C0C0" w:space="0" w:sz="4" w:val="single"/>
        <w:right w:color="C0C0C0" w:space="0" w:sz="4" w:val="single"/>
      </w:pBdr>
      <w:spacing w:after="280" w:before="280"/>
      <w:ind w:firstLine="0"/>
      <w:jc w:val="left"/>
    </w:pPr>
    <w:rPr>
      <w:rFonts w:ascii="Arial" w:hAnsi="Arial"/>
      <w:sz w:val="16"/>
    </w:rPr>
  </w:style>
  <w:style w:styleId="Style_658_ch" w:type="character">
    <w:name w:val="xl831"/>
    <w:basedOn w:val="Style_2_ch"/>
    <w:link w:val="Style_658"/>
    <w:rPr>
      <w:rFonts w:ascii="Arial" w:hAnsi="Arial"/>
      <w:sz w:val="16"/>
    </w:rPr>
  </w:style>
  <w:style w:styleId="Style_659" w:type="paragraph">
    <w:name w:val="ListLabel 74"/>
    <w:link w:val="Style_659_ch"/>
  </w:style>
  <w:style w:styleId="Style_659_ch" w:type="character">
    <w:name w:val="ListLabel 74"/>
    <w:link w:val="Style_659"/>
  </w:style>
  <w:style w:styleId="Style_660" w:type="paragraph">
    <w:name w:val="ListLabel 223"/>
    <w:link w:val="Style_660_ch"/>
  </w:style>
  <w:style w:styleId="Style_660_ch" w:type="character">
    <w:name w:val="ListLabel 223"/>
    <w:link w:val="Style_660"/>
  </w:style>
  <w:style w:styleId="Style_661" w:type="paragraph">
    <w:name w:val="ListLabel 237"/>
    <w:link w:val="Style_661_ch"/>
  </w:style>
  <w:style w:styleId="Style_661_ch" w:type="character">
    <w:name w:val="ListLabel 237"/>
    <w:link w:val="Style_661"/>
  </w:style>
  <w:style w:styleId="Style_662" w:type="paragraph">
    <w:name w:val="ListLabel 103"/>
    <w:link w:val="Style_662_ch"/>
  </w:style>
  <w:style w:styleId="Style_662_ch" w:type="character">
    <w:name w:val="ListLabel 103"/>
    <w:link w:val="Style_662"/>
  </w:style>
  <w:style w:styleId="Style_663" w:type="paragraph">
    <w:name w:val="ListLabel 118"/>
    <w:link w:val="Style_663_ch"/>
  </w:style>
  <w:style w:styleId="Style_663_ch" w:type="character">
    <w:name w:val="ListLabel 118"/>
    <w:link w:val="Style_663"/>
  </w:style>
  <w:style w:styleId="Style_6" w:type="paragraph">
    <w:name w:val="heading 2"/>
    <w:basedOn w:val="Style_2"/>
    <w:next w:val="Style_2"/>
    <w:link w:val="Style_6_ch"/>
    <w:uiPriority w:val="9"/>
    <w:qFormat/>
    <w:pPr>
      <w:widowControl w:val="1"/>
      <w:spacing w:after="120" w:before="120"/>
      <w:ind/>
      <w:outlineLvl w:val="1"/>
    </w:pPr>
    <w:rPr>
      <w:rFonts w:ascii="XO Thames" w:hAnsi="XO Thames"/>
      <w:b w:val="1"/>
    </w:rPr>
  </w:style>
  <w:style w:styleId="Style_6_ch" w:type="character">
    <w:name w:val="heading 2"/>
    <w:basedOn w:val="Style_2_ch"/>
    <w:link w:val="Style_6"/>
    <w:rPr>
      <w:rFonts w:ascii="XO Thames" w:hAnsi="XO Thames"/>
      <w:b w:val="1"/>
    </w:rPr>
  </w:style>
  <w:style w:styleId="Style_664" w:type="paragraph">
    <w:name w:val="caption"/>
    <w:basedOn w:val="Style_2"/>
    <w:next w:val="Style_2"/>
    <w:link w:val="Style_664_ch"/>
    <w:pPr>
      <w:widowControl w:val="1"/>
      <w:spacing w:after="120" w:before="120"/>
      <w:ind/>
    </w:pPr>
    <w:rPr>
      <w:rFonts w:ascii="PT Astra Serif" w:hAnsi="PT Astra Serif"/>
      <w:i w:val="1"/>
      <w:sz w:val="24"/>
    </w:rPr>
  </w:style>
  <w:style w:styleId="Style_664_ch" w:type="character">
    <w:name w:val="caption"/>
    <w:basedOn w:val="Style_2_ch"/>
    <w:link w:val="Style_664"/>
    <w:rPr>
      <w:rFonts w:ascii="PT Astra Serif" w:hAnsi="PT Astra Serif"/>
      <w:i w:val="1"/>
      <w:sz w:val="24"/>
    </w:rPr>
  </w:style>
  <w:style w:styleId="Style_665" w:type="paragraph">
    <w:name w:val="WW_CharLFO1LVL3"/>
    <w:link w:val="Style_665_ch"/>
    <w:rPr>
      <w:rFonts w:ascii="Wingdings" w:hAnsi="Wingdings"/>
    </w:rPr>
  </w:style>
  <w:style w:styleId="Style_665_ch" w:type="character">
    <w:name w:val="WW_CharLFO1LVL3"/>
    <w:link w:val="Style_665"/>
    <w:rPr>
      <w:rFonts w:ascii="Wingdings" w:hAnsi="Wingdings"/>
    </w:rPr>
  </w:style>
  <w:style w:styleId="Style_666" w:type="paragraph">
    <w:name w:val="ListLabel 32"/>
    <w:link w:val="Style_666_ch"/>
  </w:style>
  <w:style w:styleId="Style_666_ch" w:type="character">
    <w:name w:val="ListLabel 32"/>
    <w:link w:val="Style_666"/>
  </w:style>
  <w:style w:styleId="Style_667" w:type="paragraph">
    <w:name w:val="ListLabel 70"/>
    <w:link w:val="Style_667_ch"/>
  </w:style>
  <w:style w:styleId="Style_667_ch" w:type="character">
    <w:name w:val="ListLabel 70"/>
    <w:link w:val="Style_667"/>
  </w:style>
  <w:style w:styleId="Style_668" w:type="paragraph">
    <w:name w:val="ListLabel 220"/>
    <w:link w:val="Style_668_ch"/>
  </w:style>
  <w:style w:styleId="Style_668_ch" w:type="character">
    <w:name w:val="ListLabel 220"/>
    <w:link w:val="Style_668"/>
  </w:style>
  <w:style w:styleId="Style_669" w:type="paragraph">
    <w:name w:val="ListLabel 71"/>
    <w:link w:val="Style_669_ch"/>
  </w:style>
  <w:style w:styleId="Style_669_ch" w:type="character">
    <w:name w:val="ListLabel 71"/>
    <w:link w:val="Style_669"/>
  </w:style>
  <w:style w:styleId="Style_670" w:type="paragraph">
    <w:name w:val="Font Style30"/>
    <w:basedOn w:val="Style_95"/>
    <w:next w:val="Style_95"/>
    <w:link w:val="Style_670_ch"/>
    <w:rPr>
      <w:rFonts w:ascii="Times New Roman" w:hAnsi="Times New Roman"/>
    </w:rPr>
  </w:style>
  <w:style w:styleId="Style_670_ch" w:type="character">
    <w:name w:val="Font Style30"/>
    <w:basedOn w:val="Style_95_ch"/>
    <w:link w:val="Style_670"/>
    <w:rPr>
      <w:rFonts w:ascii="Times New Roman" w:hAnsi="Times New Roman"/>
    </w:rPr>
  </w:style>
  <w:style w:styleId="Style_671" w:type="paragraph">
    <w:name w:val="WW_CharLFO1LVL7"/>
    <w:link w:val="Style_671_ch"/>
    <w:rPr>
      <w:rFonts w:ascii="Symbol" w:hAnsi="Symbol"/>
    </w:rPr>
  </w:style>
  <w:style w:styleId="Style_671_ch" w:type="character">
    <w:name w:val="WW_CharLFO1LVL7"/>
    <w:link w:val="Style_671"/>
    <w:rPr>
      <w:rFonts w:ascii="Symbol" w:hAnsi="Symbol"/>
    </w:rPr>
  </w:style>
  <w:style w:styleId="Style_672" w:type="paragraph">
    <w:name w:val="ListLabel 157"/>
    <w:link w:val="Style_672_ch"/>
  </w:style>
  <w:style w:styleId="Style_672_ch" w:type="character">
    <w:name w:val="ListLabel 157"/>
    <w:link w:val="Style_672"/>
  </w:style>
  <w:style w:styleId="Style_673" w:type="paragraph">
    <w:name w:val="Endnote Symbol"/>
    <w:link w:val="Style_673_ch"/>
  </w:style>
  <w:style w:styleId="Style_673_ch" w:type="character">
    <w:name w:val="Endnote Symbol"/>
    <w:link w:val="Style_673"/>
  </w:style>
  <w:style w:styleId="Style_674" w:type="paragraph">
    <w:name w:val="WW_CharLFO27LVL6"/>
    <w:link w:val="Style_674_ch"/>
    <w:rPr>
      <w:rFonts w:ascii="Wingdings" w:hAnsi="Wingdings"/>
    </w:rPr>
  </w:style>
  <w:style w:styleId="Style_674_ch" w:type="character">
    <w:name w:val="WW_CharLFO27LVL6"/>
    <w:link w:val="Style_674"/>
    <w:rPr>
      <w:rFonts w:ascii="Wingdings" w:hAnsi="Wingdings"/>
    </w:rPr>
  </w:style>
  <w:style w:styleId="Style_675" w:type="paragraph">
    <w:name w:val="ListLabel 172"/>
    <w:link w:val="Style_675_ch"/>
    <w:rPr>
      <w:rFonts w:ascii="Arial" w:hAnsi="Arial"/>
      <w:spacing w:val="-20"/>
    </w:rPr>
  </w:style>
  <w:style w:styleId="Style_675_ch" w:type="character">
    <w:name w:val="ListLabel 172"/>
    <w:link w:val="Style_675"/>
    <w:rPr>
      <w:rFonts w:ascii="Arial" w:hAnsi="Arial"/>
      <w:spacing w:val="-20"/>
    </w:rPr>
  </w:style>
  <w:style w:styleId="Style_676" w:type="paragraph">
    <w:name w:val="ListLabel 151"/>
    <w:link w:val="Style_676_ch"/>
  </w:style>
  <w:style w:styleId="Style_676_ch" w:type="character">
    <w:name w:val="ListLabel 151"/>
    <w:link w:val="Style_676"/>
  </w:style>
  <w:style w:styleId="Style_677" w:type="paragraph">
    <w:name w:val="WW_CharLFO3LVL9"/>
    <w:link w:val="Style_677_ch"/>
    <w:rPr>
      <w:rFonts w:ascii="Wingdings" w:hAnsi="Wingdings"/>
    </w:rPr>
  </w:style>
  <w:style w:styleId="Style_677_ch" w:type="character">
    <w:name w:val="WW_CharLFO3LVL9"/>
    <w:link w:val="Style_677"/>
    <w:rPr>
      <w:rFonts w:ascii="Wingdings" w:hAnsi="Wingdings"/>
    </w:rPr>
  </w:style>
  <w:style w:styleId="Style_678" w:type="paragraph">
    <w:name w:val="ListLabel 138"/>
    <w:link w:val="Style_678_ch"/>
  </w:style>
  <w:style w:styleId="Style_678_ch" w:type="character">
    <w:name w:val="ListLabel 138"/>
    <w:link w:val="Style_678"/>
  </w:style>
  <w:style w:styleId="Style_679" w:type="paragraph">
    <w:name w:val="WW_CharLFO8LVL5"/>
    <w:link w:val="Style_679_ch"/>
    <w:rPr>
      <w:rFonts w:ascii="Symbol" w:hAnsi="Symbol"/>
    </w:rPr>
  </w:style>
  <w:style w:styleId="Style_679_ch" w:type="character">
    <w:name w:val="WW_CharLFO8LVL5"/>
    <w:link w:val="Style_679"/>
    <w:rPr>
      <w:rFonts w:ascii="Symbol" w:hAnsi="Symbol"/>
    </w:rPr>
  </w:style>
  <w:style w:styleId="Style_680" w:type="paragraph">
    <w:name w:val="ListLabel 244"/>
    <w:link w:val="Style_680_ch"/>
  </w:style>
  <w:style w:styleId="Style_680_ch" w:type="character">
    <w:name w:val="ListLabel 244"/>
    <w:link w:val="Style_680"/>
  </w:style>
  <w:style w:styleId="Style_681" w:type="paragraph">
    <w:name w:val="WW_CharLFO8LVL3"/>
    <w:link w:val="Style_681_ch"/>
    <w:rPr>
      <w:rFonts w:ascii="Symbol" w:hAnsi="Symbol"/>
    </w:rPr>
  </w:style>
  <w:style w:styleId="Style_681_ch" w:type="character">
    <w:name w:val="WW_CharLFO8LVL3"/>
    <w:link w:val="Style_681"/>
    <w:rPr>
      <w:rFonts w:ascii="Symbol" w:hAnsi="Symbol"/>
    </w:rPr>
  </w:style>
  <w:style w:styleId="Style_682" w:type="paragraph">
    <w:name w:val="Heading 31"/>
    <w:link w:val="Style_682_ch"/>
    <w:rPr>
      <w:b w:val="1"/>
    </w:rPr>
  </w:style>
  <w:style w:styleId="Style_682_ch" w:type="character">
    <w:name w:val="Heading 31"/>
    <w:link w:val="Style_682"/>
    <w:rPr>
      <w:b w:val="1"/>
    </w:rPr>
  </w:style>
  <w:style w:styleId="Style_683" w:type="paragraph">
    <w:name w:val="heading 6"/>
    <w:basedOn w:val="Style_2"/>
    <w:next w:val="Style_2"/>
    <w:link w:val="Style_683_ch"/>
    <w:uiPriority w:val="9"/>
    <w:qFormat/>
    <w:pPr>
      <w:keepNext w:val="1"/>
      <w:keepLines w:val="1"/>
      <w:widowControl w:val="1"/>
      <w:spacing w:before="200"/>
      <w:ind/>
      <w:outlineLvl w:val="5"/>
    </w:pPr>
    <w:rPr>
      <w:rFonts w:ascii="Calibri Light" w:hAnsi="Calibri Light"/>
      <w:i w:val="1"/>
      <w:color w:val="1F3763"/>
    </w:rPr>
  </w:style>
  <w:style w:styleId="Style_683_ch" w:type="character">
    <w:name w:val="heading 6"/>
    <w:basedOn w:val="Style_2_ch"/>
    <w:link w:val="Style_683"/>
    <w:rPr>
      <w:rFonts w:ascii="Calibri Light" w:hAnsi="Calibri Light"/>
      <w:i w:val="1"/>
      <w:color w:val="1F3763"/>
    </w:rPr>
  </w:style>
  <w:style w:styleId="Style_684" w:type="paragraph">
    <w:name w:val="xl851"/>
    <w:basedOn w:val="Style_2"/>
    <w:next w:val="Style_2"/>
    <w:link w:val="Style_684_ch"/>
    <w:pPr>
      <w:widowControl w:val="1"/>
      <w:pBdr>
        <w:top w:color="C0C0C0" w:space="0" w:sz="4" w:val="single"/>
        <w:bottom w:color="000000" w:space="0" w:sz="4" w:val="single"/>
      </w:pBdr>
      <w:spacing w:after="280" w:before="280"/>
      <w:ind w:firstLine="0"/>
      <w:jc w:val="right"/>
    </w:pPr>
    <w:rPr>
      <w:rFonts w:ascii="Arial" w:hAnsi="Arial"/>
      <w:b w:val="1"/>
      <w:color w:val="0000D4"/>
      <w:sz w:val="16"/>
    </w:rPr>
  </w:style>
  <w:style w:styleId="Style_684_ch" w:type="character">
    <w:name w:val="xl851"/>
    <w:basedOn w:val="Style_2_ch"/>
    <w:link w:val="Style_684"/>
    <w:rPr>
      <w:rFonts w:ascii="Arial" w:hAnsi="Arial"/>
      <w:b w:val="1"/>
      <w:color w:val="0000D4"/>
      <w:sz w:val="16"/>
    </w:rPr>
  </w:style>
  <w:style w:styleId="Style_685" w:type="paragraph">
    <w:name w:val="xl651"/>
    <w:basedOn w:val="Style_2"/>
    <w:next w:val="Style_2"/>
    <w:link w:val="Style_685_ch"/>
    <w:pPr>
      <w:widowControl w:val="1"/>
      <w:spacing w:after="280" w:before="280"/>
      <w:ind w:firstLine="0"/>
      <w:jc w:val="left"/>
    </w:pPr>
    <w:rPr>
      <w:sz w:val="16"/>
    </w:rPr>
  </w:style>
  <w:style w:styleId="Style_685_ch" w:type="character">
    <w:name w:val="xl651"/>
    <w:basedOn w:val="Style_2_ch"/>
    <w:link w:val="Style_685"/>
    <w:rPr>
      <w:sz w:val="16"/>
    </w:rPr>
  </w:style>
  <w:style w:styleId="Style_686" w:type="paragraph">
    <w:name w:val="content1"/>
    <w:basedOn w:val="Style_14"/>
    <w:next w:val="Style_14"/>
    <w:link w:val="Style_686_ch"/>
  </w:style>
  <w:style w:styleId="Style_686_ch" w:type="character">
    <w:name w:val="content1"/>
    <w:basedOn w:val="Style_14_ch"/>
    <w:link w:val="Style_686"/>
  </w:style>
  <w:style w:styleId="Style_687" w:type="paragraph">
    <w:name w:val="ListLabel 156"/>
    <w:link w:val="Style_687_ch"/>
  </w:style>
  <w:style w:styleId="Style_687_ch" w:type="character">
    <w:name w:val="ListLabel 156"/>
    <w:link w:val="Style_687"/>
  </w:style>
  <w:style w:styleId="Style_688" w:type="paragraph">
    <w:name w:val="Body Text Indent 31"/>
    <w:basedOn w:val="Style_2"/>
    <w:next w:val="Style_2"/>
    <w:link w:val="Style_688_ch"/>
    <w:pPr>
      <w:widowControl w:val="1"/>
      <w:ind w:left="-900"/>
    </w:pPr>
  </w:style>
  <w:style w:styleId="Style_688_ch" w:type="character">
    <w:name w:val="Body Text Indent 31"/>
    <w:basedOn w:val="Style_2_ch"/>
    <w:link w:val="Style_688"/>
  </w:style>
  <w:style w:styleId="Style_689" w:type="paragraph">
    <w:name w:val="ListLabel 68"/>
    <w:link w:val="Style_689_ch"/>
  </w:style>
  <w:style w:styleId="Style_689_ch" w:type="character">
    <w:name w:val="ListLabel 68"/>
    <w:link w:val="Style_689"/>
  </w:style>
  <w:style w:default="1" w:styleId="Style_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10" Target="endnotes.xml" Type="http://schemas.openxmlformats.org/officeDocument/2006/relationships/endnotes"/>
  <Relationship Id="rId2" Target="footer2.xml" Type="http://schemas.openxmlformats.org/officeDocument/2006/relationships/foot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11" Target="numbering.xml" Type="http://schemas.openxmlformats.org/officeDocument/2006/relationships/numbering"/>
  <Relationship Id="rId9" Target="footnotes.xml" Type="http://schemas.openxmlformats.org/officeDocument/2006/relationships/footnote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MyOffice-CoreFramework-Linux/37-1367.1091.10011.1001.1@92c86c4fc59398dd64f1786b019b76a317813c64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2026-07-10T15:22:00Z</dcterms:created>
  <dcterms:modified xsi:type="dcterms:W3CDTF">2026-08-24T15:30:14Z</dcterms:modified>
</cp:coreProperties>
</file>