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do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D35EDD" w:rsidRPr="00D35EDD" w:rsidTr="000D71E4">
        <w:trPr>
          <w:trHeight w:val="1549"/>
        </w:trPr>
        <w:tc>
          <w:tcPr>
            <w:tcW w:w="5000" w:type="pct"/>
          </w:tcPr>
          <w:p w:rsidR="00CC3CEC" w:rsidRDefault="00D35EDD" w:rsidP="00CB13C4">
            <w:pPr>
              <w:tabs>
                <w:tab w:val="right" w:leader="dot" w:pos="9344"/>
              </w:tabs>
              <w:ind w:left="34" w:right="-108"/>
              <w:jc w:val="right"/>
              <w:rPr>
                <w:rFonts w:ascii="Times New Roman" w:eastAsia="Calibri" w:hAnsi="Times New Roman" w:cs="Times New Roman"/>
                <w:b/>
                <w:sz w:val="26"/>
                <w:szCs w:val="26"/>
              </w:rPr>
            </w:pPr>
            <w:r w:rsidRPr="00D35EDD">
              <w:rPr>
                <w:rFonts w:ascii="Calibri" w:eastAsia="Calibri" w:hAnsi="Calibri" w:cs="Times New Roman"/>
              </w:rPr>
              <w:br w:type="page"/>
            </w:r>
            <w:r w:rsidRPr="00D35EDD">
              <w:rPr>
                <w:rFonts w:ascii="Times New Roman" w:eastAsia="Calibri" w:hAnsi="Times New Roman" w:cs="Times New Roman"/>
                <w:b/>
                <w:sz w:val="26"/>
                <w:szCs w:val="26"/>
              </w:rPr>
              <w:t xml:space="preserve">Приложение № 3 к извещению об </w:t>
            </w:r>
          </w:p>
          <w:p w:rsidR="00CC3CEC" w:rsidRDefault="00D35EDD" w:rsidP="00CB13C4">
            <w:pPr>
              <w:tabs>
                <w:tab w:val="right" w:leader="dot" w:pos="9344"/>
              </w:tabs>
              <w:ind w:left="34" w:right="-108"/>
              <w:jc w:val="right"/>
              <w:rPr>
                <w:rFonts w:ascii="Times New Roman" w:eastAsia="Calibri" w:hAnsi="Times New Roman" w:cs="Times New Roman"/>
                <w:b/>
                <w:sz w:val="26"/>
                <w:szCs w:val="26"/>
              </w:rPr>
            </w:pPr>
            <w:r w:rsidRPr="00D35EDD">
              <w:rPr>
                <w:rFonts w:ascii="Times New Roman" w:eastAsia="Calibri" w:hAnsi="Times New Roman" w:cs="Times New Roman"/>
                <w:b/>
                <w:sz w:val="26"/>
                <w:szCs w:val="26"/>
              </w:rPr>
              <w:t xml:space="preserve">осуществлении электронного аукциона, </w:t>
            </w:r>
          </w:p>
          <w:p w:rsidR="00CC3CEC" w:rsidRDefault="00D35EDD" w:rsidP="00CB13C4">
            <w:pPr>
              <w:tabs>
                <w:tab w:val="right" w:leader="dot" w:pos="9344"/>
              </w:tabs>
              <w:ind w:left="34" w:right="-108"/>
              <w:jc w:val="right"/>
              <w:rPr>
                <w:rFonts w:ascii="Times New Roman" w:eastAsia="Calibri" w:hAnsi="Times New Roman" w:cs="Times New Roman"/>
                <w:b/>
                <w:sz w:val="26"/>
                <w:szCs w:val="26"/>
              </w:rPr>
            </w:pPr>
            <w:r w:rsidRPr="00D35EDD">
              <w:rPr>
                <w:rFonts w:ascii="Times New Roman" w:eastAsia="Calibri" w:hAnsi="Times New Roman" w:cs="Times New Roman"/>
                <w:b/>
                <w:sz w:val="26"/>
                <w:szCs w:val="26"/>
              </w:rPr>
              <w:t xml:space="preserve">проводимого с целью заключения контракта </w:t>
            </w:r>
          </w:p>
          <w:p w:rsidR="00E209BC" w:rsidRDefault="00D35EDD" w:rsidP="00CB13C4">
            <w:pPr>
              <w:tabs>
                <w:tab w:val="right" w:leader="dot" w:pos="9344"/>
              </w:tabs>
              <w:ind w:left="34" w:right="-108"/>
              <w:jc w:val="right"/>
              <w:rPr>
                <w:rFonts w:ascii="Times New Roman" w:eastAsia="Calibri" w:hAnsi="Times New Roman" w:cs="Times New Roman"/>
                <w:b/>
                <w:sz w:val="26"/>
                <w:szCs w:val="26"/>
              </w:rPr>
            </w:pPr>
            <w:r w:rsidRPr="00D35EDD">
              <w:rPr>
                <w:rFonts w:ascii="Times New Roman" w:eastAsia="Calibri" w:hAnsi="Times New Roman" w:cs="Times New Roman"/>
                <w:b/>
                <w:sz w:val="26"/>
                <w:szCs w:val="26"/>
              </w:rPr>
              <w:t xml:space="preserve">№ </w:t>
            </w:r>
            <w:r w:rsidR="00E209BC" w:rsidRPr="00E209BC">
              <w:rPr>
                <w:rFonts w:ascii="Times New Roman" w:eastAsia="Calibri" w:hAnsi="Times New Roman" w:cs="Times New Roman"/>
                <w:b/>
                <w:sz w:val="26"/>
                <w:szCs w:val="26"/>
              </w:rPr>
              <w:t xml:space="preserve">106-2-26-44-1198 на поставку системы формирования </w:t>
            </w:r>
          </w:p>
          <w:p w:rsidR="00E209BC" w:rsidRDefault="00E209BC" w:rsidP="00CB13C4">
            <w:pPr>
              <w:tabs>
                <w:tab w:val="right" w:leader="dot" w:pos="9344"/>
              </w:tabs>
              <w:ind w:left="34" w:right="-108"/>
              <w:jc w:val="right"/>
              <w:rPr>
                <w:rFonts w:ascii="Times New Roman" w:eastAsia="Calibri" w:hAnsi="Times New Roman" w:cs="Times New Roman"/>
                <w:b/>
                <w:sz w:val="26"/>
                <w:szCs w:val="26"/>
              </w:rPr>
            </w:pPr>
            <w:r w:rsidRPr="00E209BC">
              <w:rPr>
                <w:rFonts w:ascii="Times New Roman" w:eastAsia="Calibri" w:hAnsi="Times New Roman" w:cs="Times New Roman"/>
                <w:b/>
                <w:sz w:val="26"/>
                <w:szCs w:val="26"/>
              </w:rPr>
              <w:t xml:space="preserve">масок синхротронных и нейтронных пучков </w:t>
            </w:r>
          </w:p>
          <w:p w:rsidR="00D35EDD" w:rsidRPr="00D35EDD" w:rsidRDefault="00E209BC" w:rsidP="00CB13C4">
            <w:pPr>
              <w:tabs>
                <w:tab w:val="right" w:leader="dot" w:pos="9344"/>
              </w:tabs>
              <w:ind w:left="34" w:right="-108"/>
              <w:jc w:val="right"/>
              <w:rPr>
                <w:rFonts w:ascii="Times New Roman" w:eastAsia="Calibri" w:hAnsi="Times New Roman" w:cs="Times New Roman"/>
                <w:b/>
                <w:sz w:val="26"/>
                <w:szCs w:val="26"/>
              </w:rPr>
            </w:pPr>
            <w:r w:rsidRPr="00E209BC">
              <w:rPr>
                <w:rFonts w:ascii="Times New Roman" w:eastAsia="Calibri" w:hAnsi="Times New Roman" w:cs="Times New Roman"/>
                <w:b/>
                <w:sz w:val="26"/>
                <w:szCs w:val="26"/>
              </w:rPr>
              <w:t>из танталовых и кадмиевых заготовок</w:t>
            </w:r>
          </w:p>
        </w:tc>
      </w:tr>
    </w:tbl>
    <w:p w:rsidR="00D35EDD" w:rsidRPr="00D35EDD" w:rsidRDefault="00D35EDD" w:rsidP="00D35EDD">
      <w:pPr>
        <w:tabs>
          <w:tab w:val="right" w:leader="dot" w:pos="9344"/>
        </w:tabs>
        <w:spacing w:after="0"/>
        <w:jc w:val="center"/>
        <w:rPr>
          <w:rFonts w:ascii="Times New Roman" w:eastAsia="Calibri" w:hAnsi="Times New Roman" w:cs="Times New Roman"/>
          <w:b/>
          <w:sz w:val="26"/>
          <w:szCs w:val="26"/>
        </w:rPr>
      </w:pPr>
    </w:p>
    <w:p w:rsidR="00D35EDD" w:rsidRPr="00D35EDD" w:rsidRDefault="00D35EDD" w:rsidP="00D35EDD">
      <w:pPr>
        <w:spacing w:after="0"/>
        <w:jc w:val="center"/>
        <w:outlineLvl w:val="0"/>
        <w:rPr>
          <w:rFonts w:ascii="Times New Roman" w:eastAsia="Calibri" w:hAnsi="Times New Roman" w:cs="Times New Roman"/>
          <w:b/>
          <w:sz w:val="26"/>
          <w:szCs w:val="26"/>
        </w:rPr>
      </w:pPr>
      <w:r w:rsidRPr="00D35EDD">
        <w:rPr>
          <w:rFonts w:ascii="Times New Roman" w:eastAsia="Calibri" w:hAnsi="Times New Roman" w:cs="Times New Roman"/>
          <w:b/>
          <w:sz w:val="26"/>
          <w:szCs w:val="26"/>
        </w:rPr>
        <w:t>ОПИСАНИЕ ОБЪЕКТА ЗАКУПКИ</w:t>
      </w:r>
    </w:p>
    <w:p w:rsidR="00D35EDD" w:rsidRPr="00D35EDD" w:rsidRDefault="00D35EDD" w:rsidP="00D35EDD">
      <w:pPr>
        <w:tabs>
          <w:tab w:val="right" w:leader="dot" w:pos="9344"/>
        </w:tabs>
        <w:spacing w:after="0"/>
        <w:jc w:val="center"/>
        <w:rPr>
          <w:rFonts w:ascii="Times New Roman" w:eastAsia="Calibri" w:hAnsi="Times New Roman" w:cs="Times New Roman"/>
          <w:b/>
          <w:sz w:val="26"/>
          <w:szCs w:val="26"/>
        </w:rPr>
      </w:pPr>
    </w:p>
    <w:tbl>
      <w:tblPr>
        <w:tblStyle w:val="a3"/>
        <w:tblW w:w="5000" w:type="pct"/>
        <w:tblLook w:val="04A0" w:firstRow="1" w:lastRow="0" w:firstColumn="1" w:lastColumn="0" w:noHBand="0" w:noVBand="1"/>
      </w:tblPr>
      <w:tblGrid>
        <w:gridCol w:w="4530"/>
        <w:gridCol w:w="4815"/>
      </w:tblGrid>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 xml:space="preserve">Указание на международные непатентованные наименования лекарственных средств или при отсутствии таких наименований химические, </w:t>
            </w:r>
            <w:proofErr w:type="spellStart"/>
            <w:r w:rsidRPr="00D35EDD">
              <w:rPr>
                <w:rFonts w:ascii="Times New Roman" w:eastAsia="Calibri" w:hAnsi="Times New Roman" w:cs="Times New Roman"/>
                <w:sz w:val="26"/>
                <w:szCs w:val="26"/>
              </w:rPr>
              <w:t>группировочные</w:t>
            </w:r>
            <w:proofErr w:type="spellEnd"/>
            <w:r w:rsidRPr="00D35EDD">
              <w:rPr>
                <w:rFonts w:ascii="Times New Roman" w:eastAsia="Calibri" w:hAnsi="Times New Roman" w:cs="Times New Roman"/>
                <w:sz w:val="26"/>
                <w:szCs w:val="26"/>
              </w:rPr>
              <w:t xml:space="preserve"> наименования</w:t>
            </w:r>
            <w:r w:rsidRPr="00D35EDD">
              <w:rPr>
                <w:rFonts w:ascii="Times New Roman" w:eastAsia="Calibri" w:hAnsi="Times New Roman" w:cs="Times New Roman"/>
                <w:sz w:val="26"/>
                <w:szCs w:val="26"/>
                <w:vertAlign w:val="superscript"/>
              </w:rPr>
              <w:footnoteReference w:id="1"/>
            </w:r>
            <w:r w:rsidRPr="00D35EDD">
              <w:rPr>
                <w:rFonts w:ascii="Times New Roman" w:eastAsia="Calibri" w:hAnsi="Times New Roman" w:cs="Times New Roman"/>
                <w:sz w:val="26"/>
                <w:szCs w:val="26"/>
              </w:rPr>
              <w:t>/</w:t>
            </w:r>
          </w:p>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торговые наименования лекарственных средств</w:t>
            </w:r>
            <w:r w:rsidRPr="00D35EDD">
              <w:rPr>
                <w:rFonts w:ascii="Times New Roman" w:eastAsia="Calibri" w:hAnsi="Times New Roman" w:cs="Times New Roman"/>
                <w:sz w:val="26"/>
                <w:szCs w:val="26"/>
                <w:vertAlign w:val="superscript"/>
              </w:rPr>
              <w:footnoteReference w:id="2"/>
            </w:r>
            <w:r w:rsidRPr="00D35EDD">
              <w:rPr>
                <w:rFonts w:ascii="Times New Roman" w:eastAsia="Calibri" w:hAnsi="Times New Roman" w:cs="Times New Roman"/>
                <w:sz w:val="26"/>
                <w:szCs w:val="26"/>
              </w:rPr>
              <w:t>/</w:t>
            </w:r>
          </w:p>
          <w:p w:rsidR="00D35EDD" w:rsidRPr="00D35EDD" w:rsidRDefault="00D35EDD" w:rsidP="00D35EDD">
            <w:pPr>
              <w:tabs>
                <w:tab w:val="right" w:leader="dot" w:pos="9344"/>
              </w:tabs>
              <w:jc w:val="both"/>
              <w:rPr>
                <w:rFonts w:ascii="Times New Roman" w:eastAsia="Calibri" w:hAnsi="Times New Roman" w:cs="Times New Roman"/>
                <w:sz w:val="26"/>
                <w:szCs w:val="26"/>
              </w:rPr>
            </w:pP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Не применяется</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D35EDD">
            <w:pPr>
              <w:tabs>
                <w:tab w:val="right" w:leader="dot" w:pos="9344"/>
              </w:tabs>
              <w:jc w:val="both"/>
              <w:rPr>
                <w:rFonts w:ascii="Times New Roman" w:eastAsia="Calibri" w:hAnsi="Times New Roman" w:cs="Times New Roman"/>
                <w:sz w:val="26"/>
                <w:szCs w:val="26"/>
              </w:rPr>
            </w:pP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w:t>
            </w:r>
            <w:r w:rsidRPr="00D35EDD">
              <w:rPr>
                <w:rFonts w:ascii="Times New Roman" w:eastAsia="Calibri" w:hAnsi="Times New Roman" w:cs="Times New Roman"/>
                <w:sz w:val="26"/>
                <w:szCs w:val="26"/>
                <w:vertAlign w:val="superscript"/>
              </w:rPr>
              <w:footnoteReference w:id="3"/>
            </w:r>
          </w:p>
        </w:tc>
        <w:tc>
          <w:tcPr>
            <w:tcW w:w="2576" w:type="pct"/>
            <w:vAlign w:val="center"/>
          </w:tcPr>
          <w:p w:rsidR="008D79B2" w:rsidRPr="008D79B2" w:rsidRDefault="008D79B2" w:rsidP="008D79B2">
            <w:pPr>
              <w:tabs>
                <w:tab w:val="right" w:leader="dot" w:pos="9344"/>
              </w:tabs>
              <w:jc w:val="both"/>
              <w:rPr>
                <w:rFonts w:ascii="Times New Roman" w:eastAsia="Calibri" w:hAnsi="Times New Roman" w:cs="Times New Roman"/>
                <w:sz w:val="26"/>
                <w:szCs w:val="26"/>
              </w:rPr>
            </w:pPr>
            <w:r w:rsidRPr="008D79B2">
              <w:rPr>
                <w:rFonts w:ascii="Times New Roman" w:eastAsia="Calibri" w:hAnsi="Times New Roman" w:cs="Times New Roman"/>
                <w:sz w:val="26"/>
                <w:szCs w:val="26"/>
              </w:rPr>
              <w:t>В соответствии с электронным документом «Описание объекта закупки» в составе настоящего Извещения.</w:t>
            </w:r>
          </w:p>
          <w:p w:rsidR="00D35EDD" w:rsidRPr="00D35EDD" w:rsidRDefault="008D79B2" w:rsidP="002C5D4F">
            <w:pPr>
              <w:tabs>
                <w:tab w:val="right" w:leader="dot" w:pos="9344"/>
              </w:tabs>
              <w:jc w:val="both"/>
              <w:rPr>
                <w:rFonts w:ascii="Times New Roman" w:eastAsia="Calibri" w:hAnsi="Times New Roman" w:cs="Times New Roman"/>
                <w:b/>
                <w:sz w:val="26"/>
                <w:szCs w:val="26"/>
              </w:rPr>
            </w:pPr>
            <w:r w:rsidRPr="008D79B2">
              <w:rPr>
                <w:rFonts w:ascii="Times New Roman" w:eastAsia="Calibri" w:hAnsi="Times New Roman" w:cs="Times New Roman"/>
                <w:sz w:val="26"/>
                <w:szCs w:val="26"/>
              </w:rPr>
              <w:t xml:space="preserve"> Гарантийный срок на товар – </w:t>
            </w:r>
            <w:r w:rsidR="002C5D4F">
              <w:rPr>
                <w:rFonts w:ascii="Times New Roman" w:eastAsia="Calibri" w:hAnsi="Times New Roman" w:cs="Times New Roman"/>
                <w:sz w:val="26"/>
                <w:szCs w:val="26"/>
              </w:rPr>
              <w:t>12</w:t>
            </w:r>
            <w:r w:rsidRPr="008D79B2">
              <w:rPr>
                <w:rFonts w:ascii="Times New Roman" w:eastAsia="Calibri" w:hAnsi="Times New Roman" w:cs="Times New Roman"/>
                <w:sz w:val="26"/>
                <w:szCs w:val="26"/>
              </w:rPr>
              <w:t xml:space="preserve"> месяцев с даты подписания Заказчиком в единой информационной системе документа о приемке.</w:t>
            </w: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b/>
                <w:sz w:val="26"/>
                <w:szCs w:val="26"/>
              </w:rPr>
            </w:pPr>
            <w:r w:rsidRPr="00D35EDD">
              <w:rPr>
                <w:rFonts w:ascii="Times New Roman" w:eastAsia="Calibri" w:hAnsi="Times New Roman" w:cs="Times New Roman"/>
                <w:sz w:val="26"/>
                <w:szCs w:val="26"/>
              </w:rPr>
              <w:t>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а также к осуществлению монтажа и наладки товара, если это предусмотрено технической документацией на товар</w:t>
            </w:r>
            <w:r w:rsidRPr="00D35EDD">
              <w:rPr>
                <w:rFonts w:ascii="Times New Roman" w:eastAsia="Calibri" w:hAnsi="Times New Roman" w:cs="Times New Roman"/>
                <w:sz w:val="26"/>
                <w:szCs w:val="26"/>
                <w:vertAlign w:val="superscript"/>
              </w:rPr>
              <w:footnoteReference w:id="4"/>
            </w:r>
            <w:r w:rsidRPr="00D35EDD">
              <w:rPr>
                <w:rFonts w:ascii="Times New Roman" w:eastAsia="Calibri" w:hAnsi="Times New Roman" w:cs="Times New Roman"/>
                <w:sz w:val="26"/>
                <w:szCs w:val="26"/>
              </w:rPr>
              <w:t xml:space="preserve"> </w:t>
            </w: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Не установлены</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8D79B2">
            <w:pPr>
              <w:tabs>
                <w:tab w:val="right" w:leader="dot" w:pos="9344"/>
              </w:tabs>
              <w:jc w:val="both"/>
              <w:rPr>
                <w:rFonts w:ascii="Times New Roman" w:eastAsia="Calibri" w:hAnsi="Times New Roman" w:cs="Times New Roman"/>
                <w:b/>
                <w:sz w:val="26"/>
                <w:szCs w:val="26"/>
              </w:rPr>
            </w:pP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b/>
                <w:sz w:val="26"/>
                <w:szCs w:val="26"/>
              </w:rPr>
            </w:pPr>
            <w:r w:rsidRPr="00D35EDD">
              <w:rPr>
                <w:rFonts w:ascii="Times New Roman" w:eastAsia="Calibri" w:hAnsi="Times New Roman" w:cs="Times New Roman"/>
                <w:sz w:val="26"/>
                <w:szCs w:val="26"/>
              </w:rPr>
              <w:t xml:space="preserve">Требования к предоставлению гарантии производителя и (или) поставщика товара и к сроку действия такой гарантии (предоставление такой </w:t>
            </w:r>
            <w:r w:rsidRPr="00D35EDD">
              <w:rPr>
                <w:rFonts w:ascii="Times New Roman" w:eastAsia="Calibri" w:hAnsi="Times New Roman" w:cs="Times New Roman"/>
                <w:sz w:val="26"/>
                <w:szCs w:val="26"/>
              </w:rPr>
              <w:lastRenderedPageBreak/>
              <w:t>гарантии осуществляется вместе с товаром)</w:t>
            </w:r>
            <w:r w:rsidRPr="00D35EDD">
              <w:rPr>
                <w:rFonts w:ascii="Times New Roman" w:eastAsia="Calibri" w:hAnsi="Times New Roman" w:cs="Times New Roman"/>
                <w:sz w:val="26"/>
                <w:szCs w:val="26"/>
                <w:vertAlign w:val="superscript"/>
              </w:rPr>
              <w:footnoteReference w:id="5"/>
            </w:r>
            <w:r w:rsidRPr="00D35EDD">
              <w:rPr>
                <w:rFonts w:ascii="Times New Roman" w:eastAsia="Calibri" w:hAnsi="Times New Roman" w:cs="Times New Roman"/>
                <w:sz w:val="26"/>
                <w:szCs w:val="26"/>
              </w:rPr>
              <w:t xml:space="preserve"> </w:t>
            </w:r>
          </w:p>
        </w:tc>
        <w:tc>
          <w:tcPr>
            <w:tcW w:w="2576" w:type="pct"/>
            <w:vAlign w:val="center"/>
          </w:tcPr>
          <w:p w:rsidR="00D35EDD" w:rsidRPr="00D35EDD" w:rsidRDefault="00D35EDD" w:rsidP="00645564">
            <w:pPr>
              <w:tabs>
                <w:tab w:val="right" w:leader="dot" w:pos="9344"/>
              </w:tabs>
              <w:jc w:val="both"/>
              <w:rPr>
                <w:rFonts w:ascii="Times New Roman" w:eastAsia="Calibri" w:hAnsi="Times New Roman" w:cs="Times New Roman"/>
                <w:b/>
                <w:sz w:val="26"/>
                <w:szCs w:val="26"/>
              </w:rPr>
            </w:pP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b/>
                <w:sz w:val="26"/>
                <w:szCs w:val="26"/>
              </w:rPr>
            </w:pPr>
            <w:r w:rsidRPr="00D35EDD">
              <w:rPr>
                <w:rFonts w:ascii="Times New Roman" w:eastAsia="Calibri" w:hAnsi="Times New Roman" w:cs="Times New Roman"/>
                <w:sz w:val="26"/>
                <w:szCs w:val="26"/>
              </w:rPr>
              <w:t xml:space="preserve">Требование к товару </w:t>
            </w: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b/>
                <w:sz w:val="26"/>
                <w:szCs w:val="26"/>
              </w:rPr>
            </w:pPr>
          </w:p>
          <w:p w:rsidR="00D35EDD" w:rsidRPr="00D35EDD" w:rsidRDefault="00D35EDD" w:rsidP="00D35EDD">
            <w:pPr>
              <w:tabs>
                <w:tab w:val="right" w:leader="dot" w:pos="9344"/>
              </w:tabs>
              <w:jc w:val="both"/>
              <w:rPr>
                <w:rFonts w:ascii="Times New Roman" w:eastAsia="Calibri" w:hAnsi="Times New Roman" w:cs="Times New Roman"/>
                <w:b/>
                <w:sz w:val="26"/>
                <w:szCs w:val="26"/>
              </w:rPr>
            </w:pPr>
            <w:r w:rsidRPr="00D35EDD">
              <w:rPr>
                <w:rFonts w:ascii="Times New Roman" w:eastAsia="Calibri" w:hAnsi="Times New Roman" w:cs="Times New Roman"/>
                <w:sz w:val="26"/>
                <w:szCs w:val="26"/>
              </w:rPr>
              <w:t>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tc>
      </w:tr>
      <w:tr w:rsidR="00D35EDD" w:rsidRPr="00D35EDD" w:rsidTr="00CC3CEC">
        <w:tc>
          <w:tcPr>
            <w:tcW w:w="2424" w:type="pct"/>
            <w:vAlign w:val="center"/>
          </w:tcPr>
          <w:p w:rsidR="00D35EDD" w:rsidRPr="00D35EDD" w:rsidRDefault="00D35EDD" w:rsidP="00D35EDD">
            <w:pPr>
              <w:tabs>
                <w:tab w:val="right" w:leader="dot" w:pos="9344"/>
              </w:tabs>
              <w:rPr>
                <w:rFonts w:ascii="Times New Roman" w:eastAsia="Calibri" w:hAnsi="Times New Roman" w:cs="Times New Roman"/>
                <w:sz w:val="26"/>
                <w:szCs w:val="26"/>
              </w:rPr>
            </w:pPr>
            <w:r w:rsidRPr="00D35EDD">
              <w:rPr>
                <w:rFonts w:ascii="Times New Roman" w:eastAsia="Calibri" w:hAnsi="Times New Roman" w:cs="Times New Roman"/>
                <w:sz w:val="26"/>
                <w:szCs w:val="26"/>
              </w:rPr>
              <w:t>Изображение поставляемого товара, позволяющее его идентифицировать и подготовить заявку</w:t>
            </w:r>
            <w:r w:rsidRPr="00D35EDD">
              <w:rPr>
                <w:rFonts w:ascii="Times New Roman" w:eastAsia="Calibri" w:hAnsi="Times New Roman" w:cs="Times New Roman"/>
                <w:sz w:val="26"/>
                <w:szCs w:val="26"/>
                <w:vertAlign w:val="superscript"/>
              </w:rPr>
              <w:footnoteReference w:id="6"/>
            </w: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Не применяется</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D35EDD">
            <w:pPr>
              <w:tabs>
                <w:tab w:val="right" w:leader="dot" w:pos="9344"/>
              </w:tabs>
              <w:jc w:val="both"/>
              <w:rPr>
                <w:rFonts w:ascii="Times New Roman" w:eastAsia="Calibri" w:hAnsi="Times New Roman" w:cs="Times New Roman"/>
                <w:sz w:val="26"/>
                <w:szCs w:val="26"/>
              </w:rPr>
            </w:pPr>
          </w:p>
        </w:tc>
      </w:tr>
      <w:tr w:rsidR="00D35EDD" w:rsidRPr="00D35EDD" w:rsidTr="00CC3CEC">
        <w:tc>
          <w:tcPr>
            <w:tcW w:w="2424" w:type="pct"/>
            <w:vAlign w:val="center"/>
          </w:tcPr>
          <w:p w:rsidR="00D35EDD" w:rsidRPr="00D35EDD" w:rsidRDefault="00D35EDD" w:rsidP="00D35EDD">
            <w:pPr>
              <w:tabs>
                <w:tab w:val="right" w:leader="dot" w:pos="9344"/>
              </w:tabs>
              <w:rPr>
                <w:rFonts w:ascii="Times New Roman" w:eastAsia="Calibri" w:hAnsi="Times New Roman" w:cs="Times New Roman"/>
                <w:sz w:val="26"/>
                <w:szCs w:val="26"/>
              </w:rPr>
            </w:pPr>
            <w:r w:rsidRPr="00D35EDD">
              <w:rPr>
                <w:rFonts w:ascii="Times New Roman" w:eastAsia="Calibri" w:hAnsi="Times New Roman" w:cs="Times New Roman"/>
                <w:sz w:val="26"/>
                <w:szCs w:val="26"/>
              </w:rPr>
              <w:t>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кодекса Российской Федерации,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технических условий, а также в отношении условных обозначений и терминологии</w:t>
            </w:r>
          </w:p>
        </w:tc>
        <w:tc>
          <w:tcPr>
            <w:tcW w:w="2576" w:type="pct"/>
            <w:vAlign w:val="center"/>
          </w:tcPr>
          <w:p w:rsidR="00D35EDD" w:rsidRPr="00D35EDD" w:rsidRDefault="008511D7" w:rsidP="00D35EDD">
            <w:pPr>
              <w:tabs>
                <w:tab w:val="right" w:leader="dot" w:pos="9344"/>
              </w:tabs>
              <w:jc w:val="both"/>
              <w:rPr>
                <w:rFonts w:ascii="Times New Roman" w:eastAsia="Calibri" w:hAnsi="Times New Roman" w:cs="Times New Roman"/>
                <w:sz w:val="26"/>
                <w:szCs w:val="26"/>
              </w:rPr>
            </w:pPr>
            <w:r w:rsidRPr="008511D7">
              <w:rPr>
                <w:rFonts w:ascii="Times New Roman" w:eastAsia="Calibri" w:hAnsi="Times New Roman" w:cs="Times New Roman"/>
                <w:sz w:val="26"/>
                <w:szCs w:val="26"/>
              </w:rPr>
              <w:t>В соответствии с электронным документом «Описание объекта закупки» в составе настоящего Извещения.</w:t>
            </w:r>
            <w:r>
              <w:rPr>
                <w:rFonts w:ascii="Times New Roman" w:eastAsia="Calibri" w:hAnsi="Times New Roman" w:cs="Times New Roman"/>
                <w:sz w:val="26"/>
                <w:szCs w:val="26"/>
              </w:rPr>
              <w:t xml:space="preserve"> </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D35EDD">
            <w:pPr>
              <w:tabs>
                <w:tab w:val="right" w:leader="dot" w:pos="9344"/>
              </w:tabs>
              <w:jc w:val="both"/>
              <w:rPr>
                <w:rFonts w:ascii="Times New Roman" w:eastAsia="Calibri" w:hAnsi="Times New Roman" w:cs="Times New Roman"/>
                <w:sz w:val="26"/>
                <w:szCs w:val="26"/>
              </w:rPr>
            </w:pPr>
          </w:p>
        </w:tc>
      </w:tr>
      <w:tr w:rsidR="00D35EDD" w:rsidRPr="00D35EDD" w:rsidTr="00CC3CEC">
        <w:tc>
          <w:tcPr>
            <w:tcW w:w="2424" w:type="pct"/>
            <w:vAlign w:val="center"/>
          </w:tcPr>
          <w:p w:rsidR="00D35EDD" w:rsidRPr="00D35EDD" w:rsidRDefault="00D35EDD" w:rsidP="00D35EDD">
            <w:pPr>
              <w:tabs>
                <w:tab w:val="right" w:leader="dot" w:pos="9344"/>
              </w:tabs>
              <w:rPr>
                <w:rFonts w:ascii="Times New Roman" w:eastAsia="Calibri" w:hAnsi="Times New Roman" w:cs="Times New Roman"/>
                <w:sz w:val="26"/>
                <w:szCs w:val="26"/>
              </w:rPr>
            </w:pPr>
            <w:r w:rsidRPr="00D35EDD">
              <w:rPr>
                <w:rFonts w:ascii="Times New Roman" w:eastAsia="Calibri" w:hAnsi="Times New Roman" w:cs="Times New Roman"/>
                <w:sz w:val="26"/>
                <w:szCs w:val="26"/>
              </w:rPr>
              <w:t>Информация о месте, датах начала и окончания, порядке и графике осмотра участниками закупки образца или макета товара, на поставку которого заключается контракт</w:t>
            </w:r>
            <w:r w:rsidRPr="00D35EDD">
              <w:rPr>
                <w:rFonts w:ascii="Times New Roman" w:eastAsia="Calibri" w:hAnsi="Times New Roman" w:cs="Times New Roman"/>
                <w:sz w:val="26"/>
                <w:szCs w:val="26"/>
                <w:vertAlign w:val="superscript"/>
              </w:rPr>
              <w:footnoteReference w:id="7"/>
            </w: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Не применяется</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8D79B2">
            <w:pPr>
              <w:jc w:val="both"/>
              <w:rPr>
                <w:rFonts w:ascii="Times New Roman" w:eastAsia="Calibri" w:hAnsi="Times New Roman" w:cs="Times New Roman"/>
                <w:sz w:val="26"/>
                <w:szCs w:val="26"/>
              </w:rPr>
            </w:pP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Функциональные, технические и качественные характеристики, эксплуатационные характеристики объекта закупки (при необходимости),</w:t>
            </w:r>
            <w:r w:rsidRPr="00D35EDD">
              <w:rPr>
                <w:rFonts w:ascii="Calibri" w:eastAsia="Calibri" w:hAnsi="Calibri" w:cs="Times New Roman"/>
              </w:rPr>
              <w:t xml:space="preserve"> П</w:t>
            </w:r>
            <w:r w:rsidRPr="00D35EDD">
              <w:rPr>
                <w:rFonts w:ascii="Times New Roman" w:eastAsia="Calibri" w:hAnsi="Times New Roman" w:cs="Times New Roman"/>
                <w:sz w:val="26"/>
                <w:szCs w:val="26"/>
              </w:rPr>
              <w:t xml:space="preserve">оказатели, позволяющие определить соответствие закупаемых товара, </w:t>
            </w:r>
            <w:r w:rsidRPr="00D35EDD">
              <w:rPr>
                <w:rFonts w:ascii="Times New Roman" w:eastAsia="Calibri" w:hAnsi="Times New Roman" w:cs="Times New Roman"/>
                <w:sz w:val="26"/>
                <w:szCs w:val="26"/>
              </w:rPr>
              <w:lastRenderedPageBreak/>
              <w:t>работы, услуги установленным заказчиком требованиям</w:t>
            </w:r>
            <w:r w:rsidRPr="00D35EDD">
              <w:rPr>
                <w:rFonts w:ascii="Calibri" w:eastAsia="Calibri" w:hAnsi="Calibri" w:cs="Times New Roman"/>
              </w:rPr>
              <w:t>.</w:t>
            </w:r>
            <w:r w:rsidRPr="00D35EDD">
              <w:rPr>
                <w:rFonts w:ascii="Times New Roman" w:eastAsia="Calibri" w:hAnsi="Times New Roman" w:cs="Times New Roman"/>
                <w:sz w:val="26"/>
                <w:szCs w:val="26"/>
              </w:rPr>
              <w:t xml:space="preserve"> </w:t>
            </w:r>
          </w:p>
        </w:tc>
        <w:tc>
          <w:tcPr>
            <w:tcW w:w="2576" w:type="pct"/>
            <w:vAlign w:val="center"/>
          </w:tcPr>
          <w:p w:rsidR="008D79B2" w:rsidRPr="00D35EDD" w:rsidRDefault="008D79B2" w:rsidP="008D79B2">
            <w:pPr>
              <w:tabs>
                <w:tab w:val="right" w:leader="dot" w:pos="9344"/>
              </w:tabs>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Указаны в Спецификации в составе настоящего Описания объекта закупки.</w:t>
            </w:r>
          </w:p>
        </w:tc>
      </w:tr>
      <w:tr w:rsidR="00D35EDD" w:rsidRPr="00D35EDD" w:rsidTr="00CC3CEC">
        <w:tc>
          <w:tcPr>
            <w:tcW w:w="2424"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Обоснование необходимости использования показателей, требований, условных обозначений и терминологии, отличных от предусмотренных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w:t>
            </w:r>
          </w:p>
        </w:tc>
        <w:tc>
          <w:tcPr>
            <w:tcW w:w="2576" w:type="pct"/>
            <w:vAlign w:val="center"/>
          </w:tcPr>
          <w:p w:rsidR="00D35EDD" w:rsidRPr="00D35EDD" w:rsidRDefault="00D35EDD" w:rsidP="00D35EDD">
            <w:pPr>
              <w:tabs>
                <w:tab w:val="right" w:leader="dot" w:pos="9344"/>
              </w:tabs>
              <w:jc w:val="both"/>
              <w:rPr>
                <w:rFonts w:ascii="Times New Roman" w:eastAsia="Calibri" w:hAnsi="Times New Roman" w:cs="Times New Roman"/>
                <w:sz w:val="26"/>
                <w:szCs w:val="26"/>
              </w:rPr>
            </w:pPr>
            <w:r w:rsidRPr="00D35EDD">
              <w:rPr>
                <w:rFonts w:ascii="Times New Roman" w:eastAsia="Calibri" w:hAnsi="Times New Roman" w:cs="Times New Roman"/>
                <w:sz w:val="26"/>
                <w:szCs w:val="26"/>
              </w:rPr>
              <w:t>Не применяется</w:t>
            </w:r>
          </w:p>
          <w:p w:rsidR="00D35EDD" w:rsidRPr="00D35EDD" w:rsidRDefault="00D35EDD" w:rsidP="00D35EDD">
            <w:pPr>
              <w:tabs>
                <w:tab w:val="right" w:leader="dot" w:pos="9344"/>
              </w:tabs>
              <w:jc w:val="both"/>
              <w:rPr>
                <w:rFonts w:ascii="Times New Roman" w:eastAsia="Calibri" w:hAnsi="Times New Roman" w:cs="Times New Roman"/>
                <w:sz w:val="26"/>
                <w:szCs w:val="26"/>
              </w:rPr>
            </w:pPr>
          </w:p>
          <w:p w:rsidR="00D35EDD" w:rsidRPr="00D35EDD" w:rsidRDefault="00D35EDD" w:rsidP="00D35EDD">
            <w:pPr>
              <w:tabs>
                <w:tab w:val="right" w:leader="dot" w:pos="9344"/>
              </w:tabs>
              <w:jc w:val="both"/>
              <w:rPr>
                <w:rFonts w:ascii="Times New Roman" w:eastAsia="Calibri" w:hAnsi="Times New Roman" w:cs="Times New Roman"/>
                <w:sz w:val="26"/>
                <w:szCs w:val="26"/>
              </w:rPr>
            </w:pPr>
          </w:p>
        </w:tc>
      </w:tr>
    </w:tbl>
    <w:p w:rsidR="00D35EDD" w:rsidRPr="00D35EDD" w:rsidRDefault="00D35EDD" w:rsidP="00D35EDD">
      <w:pPr>
        <w:tabs>
          <w:tab w:val="right" w:leader="dot" w:pos="9344"/>
        </w:tabs>
        <w:spacing w:after="0"/>
        <w:jc w:val="center"/>
        <w:rPr>
          <w:rFonts w:ascii="Times New Roman" w:eastAsia="Calibri" w:hAnsi="Times New Roman" w:cs="Times New Roman"/>
          <w:b/>
          <w:sz w:val="26"/>
          <w:szCs w:val="26"/>
        </w:rPr>
      </w:pPr>
    </w:p>
    <w:p w:rsidR="00D35EDD" w:rsidRPr="00D35EDD" w:rsidRDefault="00D35EDD" w:rsidP="00D35EDD">
      <w:pPr>
        <w:tabs>
          <w:tab w:val="right" w:leader="dot" w:pos="9344"/>
        </w:tabs>
        <w:spacing w:after="0"/>
        <w:jc w:val="both"/>
        <w:rPr>
          <w:rFonts w:ascii="Times New Roman" w:eastAsia="Calibri" w:hAnsi="Times New Roman" w:cs="Times New Roman"/>
          <w:b/>
          <w:sz w:val="26"/>
          <w:szCs w:val="26"/>
        </w:rPr>
      </w:pPr>
    </w:p>
    <w:p w:rsidR="00C6419E" w:rsidRDefault="00C6419E" w:rsidP="00C6419E">
      <w:pPr>
        <w:widowControl w:val="0"/>
        <w:tabs>
          <w:tab w:val="right" w:leader="dot" w:pos="9344"/>
        </w:tabs>
        <w:spacing w:after="0" w:line="240" w:lineRule="auto"/>
        <w:jc w:val="right"/>
        <w:rPr>
          <w:rFonts w:ascii="Times New Roman" w:eastAsia="Calibri" w:hAnsi="Times New Roman" w:cs="Times New Roman"/>
          <w:b/>
          <w:sz w:val="26"/>
          <w:szCs w:val="26"/>
        </w:rPr>
      </w:pPr>
    </w:p>
    <w:p w:rsidR="00C6419E" w:rsidRDefault="00C6419E" w:rsidP="00C6419E">
      <w:pPr>
        <w:widowControl w:val="0"/>
        <w:tabs>
          <w:tab w:val="right" w:leader="dot" w:pos="9344"/>
        </w:tabs>
        <w:spacing w:after="0" w:line="240" w:lineRule="auto"/>
        <w:jc w:val="right"/>
        <w:rPr>
          <w:rFonts w:ascii="Times New Roman" w:eastAsia="Calibri" w:hAnsi="Times New Roman" w:cs="Times New Roman"/>
          <w:b/>
          <w:sz w:val="26"/>
          <w:szCs w:val="26"/>
        </w:rPr>
      </w:pPr>
    </w:p>
    <w:p w:rsidR="004F13CB" w:rsidRDefault="004F13CB" w:rsidP="004F13CB">
      <w:pPr>
        <w:widowControl w:val="0"/>
        <w:tabs>
          <w:tab w:val="right" w:leader="dot" w:pos="9344"/>
        </w:tabs>
        <w:spacing w:after="0" w:line="240" w:lineRule="auto"/>
        <w:jc w:val="center"/>
        <w:rPr>
          <w:rFonts w:ascii="Times New Roman" w:eastAsia="Calibri" w:hAnsi="Times New Roman" w:cs="Times New Roman"/>
          <w:b/>
          <w:sz w:val="26"/>
          <w:szCs w:val="26"/>
        </w:rPr>
      </w:pPr>
      <w:r w:rsidRPr="00AE481A">
        <w:rPr>
          <w:rFonts w:ascii="Times New Roman" w:eastAsia="Calibri" w:hAnsi="Times New Roman" w:cs="Times New Roman"/>
          <w:b/>
          <w:sz w:val="26"/>
          <w:szCs w:val="26"/>
        </w:rPr>
        <w:t>Технические и функциональные характеристики (потребительские свойства) товара</w:t>
      </w:r>
    </w:p>
    <w:p w:rsidR="0054096B" w:rsidRDefault="0054096B" w:rsidP="004F13CB">
      <w:pPr>
        <w:widowControl w:val="0"/>
        <w:tabs>
          <w:tab w:val="right" w:leader="dot" w:pos="9344"/>
        </w:tabs>
        <w:spacing w:after="0" w:line="240" w:lineRule="auto"/>
        <w:jc w:val="center"/>
        <w:rPr>
          <w:rFonts w:ascii="Times New Roman" w:eastAsia="Calibri" w:hAnsi="Times New Roman" w:cs="Times New Roman"/>
          <w:b/>
          <w:sz w:val="26"/>
          <w:szCs w:val="26"/>
        </w:rPr>
      </w:pPr>
    </w:p>
    <w:tbl>
      <w:tblPr>
        <w:tblW w:w="5000" w:type="pct"/>
        <w:tblLook w:val="04A0" w:firstRow="1" w:lastRow="0" w:firstColumn="1" w:lastColumn="0" w:noHBand="0" w:noVBand="1"/>
      </w:tblPr>
      <w:tblGrid>
        <w:gridCol w:w="625"/>
        <w:gridCol w:w="936"/>
        <w:gridCol w:w="1287"/>
        <w:gridCol w:w="536"/>
        <w:gridCol w:w="507"/>
        <w:gridCol w:w="1028"/>
        <w:gridCol w:w="1022"/>
        <w:gridCol w:w="1059"/>
        <w:gridCol w:w="1058"/>
        <w:gridCol w:w="1287"/>
      </w:tblGrid>
      <w:tr w:rsidR="00E209BC" w:rsidRPr="00E209BC" w:rsidTr="00E209BC">
        <w:trPr>
          <w:trHeight w:val="450"/>
        </w:trPr>
        <w:tc>
          <w:tcPr>
            <w:tcW w:w="2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п/п</w:t>
            </w:r>
          </w:p>
        </w:tc>
        <w:tc>
          <w:tcPr>
            <w:tcW w:w="232" w:type="pct"/>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Код ТМЦ</w:t>
            </w:r>
          </w:p>
        </w:tc>
        <w:tc>
          <w:tcPr>
            <w:tcW w:w="459" w:type="pct"/>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Наименование товара</w:t>
            </w:r>
          </w:p>
        </w:tc>
        <w:tc>
          <w:tcPr>
            <w:tcW w:w="232" w:type="pct"/>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Кол-во</w:t>
            </w:r>
          </w:p>
        </w:tc>
        <w:tc>
          <w:tcPr>
            <w:tcW w:w="232" w:type="pct"/>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Ед. изм.</w:t>
            </w:r>
          </w:p>
        </w:tc>
        <w:tc>
          <w:tcPr>
            <w:tcW w:w="3158" w:type="pct"/>
            <w:gridSpan w:val="4"/>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Технические и функциональные характеристики (потребительские свойства) товара</w:t>
            </w:r>
          </w:p>
        </w:tc>
        <w:tc>
          <w:tcPr>
            <w:tcW w:w="455" w:type="pct"/>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Страна происхождения товара</w:t>
            </w:r>
          </w:p>
        </w:tc>
      </w:tr>
      <w:tr w:rsidR="00E209BC" w:rsidRPr="00E209BC" w:rsidTr="00E209BC">
        <w:trPr>
          <w:trHeight w:val="225"/>
        </w:trPr>
        <w:tc>
          <w:tcPr>
            <w:tcW w:w="232" w:type="pct"/>
            <w:vMerge w:val="restart"/>
            <w:tcBorders>
              <w:top w:val="nil"/>
              <w:left w:val="single" w:sz="4" w:space="0" w:color="auto"/>
              <w:bottom w:val="single" w:sz="4" w:space="0" w:color="000000"/>
              <w:right w:val="single" w:sz="4" w:space="0" w:color="auto"/>
            </w:tcBorders>
            <w:shd w:val="clear" w:color="auto" w:fill="auto"/>
            <w:noWrap/>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1</w:t>
            </w:r>
          </w:p>
        </w:tc>
        <w:tc>
          <w:tcPr>
            <w:tcW w:w="232" w:type="pct"/>
            <w:vMerge w:val="restart"/>
            <w:tcBorders>
              <w:top w:val="nil"/>
              <w:left w:val="single" w:sz="4" w:space="0" w:color="auto"/>
              <w:bottom w:val="single" w:sz="4" w:space="0" w:color="000000"/>
              <w:right w:val="single" w:sz="4" w:space="0" w:color="auto"/>
            </w:tcBorders>
            <w:shd w:val="clear" w:color="auto" w:fill="auto"/>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000068598</w:t>
            </w:r>
          </w:p>
        </w:tc>
        <w:tc>
          <w:tcPr>
            <w:tcW w:w="459" w:type="pct"/>
            <w:vMerge w:val="restart"/>
            <w:tcBorders>
              <w:top w:val="nil"/>
              <w:left w:val="single" w:sz="4" w:space="0" w:color="auto"/>
              <w:bottom w:val="single" w:sz="4" w:space="0" w:color="000000"/>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roofErr w:type="spellStart"/>
            <w:r w:rsidRPr="00E209BC">
              <w:rPr>
                <w:rFonts w:ascii="Times New Roman" w:eastAsia="Times New Roman" w:hAnsi="Times New Roman" w:cs="Times New Roman"/>
                <w:sz w:val="16"/>
                <w:szCs w:val="16"/>
                <w:lang w:eastAsia="ru-RU"/>
              </w:rPr>
              <w:t>Cистема</w:t>
            </w:r>
            <w:proofErr w:type="spellEnd"/>
            <w:r w:rsidRPr="00E209BC">
              <w:rPr>
                <w:rFonts w:ascii="Times New Roman" w:eastAsia="Times New Roman" w:hAnsi="Times New Roman" w:cs="Times New Roman"/>
                <w:sz w:val="16"/>
                <w:szCs w:val="16"/>
                <w:lang w:eastAsia="ru-RU"/>
              </w:rPr>
              <w:t xml:space="preserve"> формирования масок синхротронных и нейтронных пучков из танталовых и кадмиевых заготовок</w:t>
            </w:r>
          </w:p>
        </w:tc>
        <w:tc>
          <w:tcPr>
            <w:tcW w:w="232" w:type="pct"/>
            <w:vMerge w:val="restart"/>
            <w:tcBorders>
              <w:top w:val="nil"/>
              <w:left w:val="single" w:sz="4" w:space="0" w:color="auto"/>
              <w:bottom w:val="single" w:sz="4" w:space="0" w:color="000000"/>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1</w:t>
            </w:r>
          </w:p>
        </w:tc>
        <w:tc>
          <w:tcPr>
            <w:tcW w:w="232" w:type="pct"/>
            <w:vMerge w:val="restart"/>
            <w:tcBorders>
              <w:top w:val="nil"/>
              <w:left w:val="single" w:sz="4" w:space="0" w:color="auto"/>
              <w:bottom w:val="single" w:sz="4" w:space="0" w:color="000000"/>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roofErr w:type="spellStart"/>
            <w:r w:rsidRPr="00E209BC">
              <w:rPr>
                <w:rFonts w:ascii="Times New Roman" w:eastAsia="Times New Roman" w:hAnsi="Times New Roman" w:cs="Times New Roman"/>
                <w:sz w:val="16"/>
                <w:szCs w:val="16"/>
                <w:lang w:eastAsia="ru-RU"/>
              </w:rPr>
              <w:t>шт</w:t>
            </w:r>
            <w:proofErr w:type="spellEnd"/>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Рабочие перемещения по оси Х</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190 Миллиметр</w:t>
            </w:r>
          </w:p>
        </w:tc>
        <w:tc>
          <w:tcPr>
            <w:tcW w:w="455" w:type="pct"/>
            <w:vMerge w:val="restart"/>
            <w:tcBorders>
              <w:top w:val="nil"/>
              <w:left w:val="single" w:sz="4" w:space="0" w:color="auto"/>
              <w:bottom w:val="single" w:sz="4" w:space="0" w:color="000000"/>
              <w:right w:val="single" w:sz="4" w:space="0" w:color="auto"/>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Рабочие перемещения по оси Y</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240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Доп. перемещения для формирования конусности (по оси </w:t>
            </w:r>
            <w:proofErr w:type="gramStart"/>
            <w:r w:rsidRPr="00E209BC">
              <w:rPr>
                <w:rFonts w:ascii="Times New Roman" w:eastAsia="Times New Roman" w:hAnsi="Times New Roman" w:cs="Times New Roman"/>
                <w:sz w:val="16"/>
                <w:szCs w:val="16"/>
                <w:lang w:eastAsia="ru-RU"/>
              </w:rPr>
              <w:t>U )</w:t>
            </w:r>
            <w:proofErr w:type="gramEnd"/>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45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Доп. перемещения для формирования конусности (по оси </w:t>
            </w:r>
            <w:proofErr w:type="gramStart"/>
            <w:r w:rsidRPr="00E209BC">
              <w:rPr>
                <w:rFonts w:ascii="Times New Roman" w:eastAsia="Times New Roman" w:hAnsi="Times New Roman" w:cs="Times New Roman"/>
                <w:sz w:val="16"/>
                <w:szCs w:val="16"/>
                <w:lang w:eastAsia="ru-RU"/>
              </w:rPr>
              <w:t>V )</w:t>
            </w:r>
            <w:proofErr w:type="gramEnd"/>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45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Длина рабочего стола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400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Ширина рабочего стола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250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Перемещение по оси Z</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175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Максимальный размер обрабатываемой заготовки (ширина)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190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Максимальный размер обрабатываемой заготовки (высота)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240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Максимальная толщина обрабатываемой за 1 проход заготовки</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175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Формирование конусной поверхности заготовки (</w:t>
            </w:r>
            <w:bookmarkStart w:id="0" w:name="_GoBack"/>
            <w:bookmarkEnd w:id="0"/>
            <w:r w:rsidRPr="00E209BC">
              <w:rPr>
                <w:rFonts w:ascii="Times New Roman" w:eastAsia="Times New Roman" w:hAnsi="Times New Roman" w:cs="Times New Roman"/>
                <w:sz w:val="16"/>
                <w:szCs w:val="16"/>
                <w:lang w:eastAsia="ru-RU"/>
              </w:rPr>
              <w:t xml:space="preserve">с углом, от нормали) </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 15 </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Производительность процесса (удаление материала), мм²/мин</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 140 </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Допустимое отклонение точности геометрии обработки</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0,02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Допустимое отклонение точности позиционирования</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0,02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Шероховатость поверхности (за 1 проход), мкм</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 2,5 </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Тип привода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Электромеханический</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Максимальный вес заготовки</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100 Килограмм</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Диаметр расходуемого инструментального элемента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0,05 И ≤ 0,25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Поддерживающая мощность, кВт</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 3 </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Максимальный рабочий ток процесса, 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 9 </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Габариты в сборе (Длина)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1400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Габариты в сборе (Ширина)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830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Габариты в сборе (Высота)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1400 Миллиметр</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190"/>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Вспомогательные системы и оснастка</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Система управления и автоматика комплекса предназначены для выполнения процесса прецизионного вырезания по цифровым контурам в жидкой рабочей среде, а также для контроля состояния и параметров работы </w:t>
            </w:r>
            <w:proofErr w:type="spellStart"/>
            <w:r w:rsidRPr="00E209BC">
              <w:rPr>
                <w:rFonts w:ascii="Times New Roman" w:eastAsia="Times New Roman" w:hAnsi="Times New Roman" w:cs="Times New Roman"/>
                <w:sz w:val="16"/>
                <w:szCs w:val="16"/>
                <w:lang w:eastAsia="ru-RU"/>
              </w:rPr>
              <w:t>комплекса.¶Система</w:t>
            </w:r>
            <w:proofErr w:type="spellEnd"/>
            <w:r w:rsidRPr="00E209BC">
              <w:rPr>
                <w:rFonts w:ascii="Times New Roman" w:eastAsia="Times New Roman" w:hAnsi="Times New Roman" w:cs="Times New Roman"/>
                <w:sz w:val="16"/>
                <w:szCs w:val="16"/>
                <w:lang w:eastAsia="ru-RU"/>
              </w:rPr>
              <w:t xml:space="preserve"> должна комплектоваться технологической рабочей средой (жидкостью), расходными материалами, базовой оснасткой для закрепления заготовок, а также пробными заготовками из тантала для отработки режимов формирования </w:t>
            </w:r>
            <w:proofErr w:type="spellStart"/>
            <w:r w:rsidRPr="00E209BC">
              <w:rPr>
                <w:rFonts w:ascii="Times New Roman" w:eastAsia="Times New Roman" w:hAnsi="Times New Roman" w:cs="Times New Roman"/>
                <w:sz w:val="16"/>
                <w:szCs w:val="16"/>
                <w:lang w:eastAsia="ru-RU"/>
              </w:rPr>
              <w:t>масок.¶Пробные</w:t>
            </w:r>
            <w:proofErr w:type="spellEnd"/>
            <w:r w:rsidRPr="00E209BC">
              <w:rPr>
                <w:rFonts w:ascii="Times New Roman" w:eastAsia="Times New Roman" w:hAnsi="Times New Roman" w:cs="Times New Roman"/>
                <w:sz w:val="16"/>
                <w:szCs w:val="16"/>
                <w:lang w:eastAsia="ru-RU"/>
              </w:rPr>
              <w:t xml:space="preserve"> заготовки из тантала для отработки режимов формирования масок должны быть по толщине не менее 1,5 мм, длиной не менее 100 мм, и шириной не менее 30 мм. Суммарная масса тантала не менее 0,5 </w:t>
            </w:r>
            <w:proofErr w:type="gramStart"/>
            <w:r w:rsidRPr="00E209BC">
              <w:rPr>
                <w:rFonts w:ascii="Times New Roman" w:eastAsia="Times New Roman" w:hAnsi="Times New Roman" w:cs="Times New Roman"/>
                <w:sz w:val="16"/>
                <w:szCs w:val="16"/>
                <w:lang w:eastAsia="ru-RU"/>
              </w:rPr>
              <w:t>кг.¶</w:t>
            </w:r>
            <w:proofErr w:type="gramEnd"/>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745"/>
        </w:trPr>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459"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232"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Программное обеспечение системы управления</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xml:space="preserve">Программное обеспечение является неотъемлемой частью встроенной системы управления комплекса и поставляется в составе оборудования. ¶Встроенное программное обеспечение предназначено для решения следующих задач:¶·    Приём и загрузка геометрии/контуров в цифровом виде через штатные интерфейсы системы управления; допускается поддержка нескольких распространённых форматов представления векторной геометрии (DXF - </w:t>
            </w:r>
            <w:proofErr w:type="spellStart"/>
            <w:r w:rsidRPr="00E209BC">
              <w:rPr>
                <w:rFonts w:ascii="Times New Roman" w:eastAsia="Times New Roman" w:hAnsi="Times New Roman" w:cs="Times New Roman"/>
                <w:sz w:val="16"/>
                <w:szCs w:val="16"/>
                <w:lang w:eastAsia="ru-RU"/>
              </w:rPr>
              <w:t>Drawing</w:t>
            </w:r>
            <w:proofErr w:type="spellEnd"/>
            <w:r w:rsidRPr="00E209BC">
              <w:rPr>
                <w:rFonts w:ascii="Times New Roman" w:eastAsia="Times New Roman" w:hAnsi="Times New Roman" w:cs="Times New Roman"/>
                <w:sz w:val="16"/>
                <w:szCs w:val="16"/>
                <w:lang w:eastAsia="ru-RU"/>
              </w:rPr>
              <w:t xml:space="preserve"> </w:t>
            </w:r>
            <w:proofErr w:type="spellStart"/>
            <w:r w:rsidRPr="00E209BC">
              <w:rPr>
                <w:rFonts w:ascii="Times New Roman" w:eastAsia="Times New Roman" w:hAnsi="Times New Roman" w:cs="Times New Roman"/>
                <w:sz w:val="16"/>
                <w:szCs w:val="16"/>
                <w:lang w:eastAsia="ru-RU"/>
              </w:rPr>
              <w:t>eXchange</w:t>
            </w:r>
            <w:proofErr w:type="spellEnd"/>
            <w:r w:rsidRPr="00E209BC">
              <w:rPr>
                <w:rFonts w:ascii="Times New Roman" w:eastAsia="Times New Roman" w:hAnsi="Times New Roman" w:cs="Times New Roman"/>
                <w:sz w:val="16"/>
                <w:szCs w:val="16"/>
                <w:lang w:eastAsia="ru-RU"/>
              </w:rPr>
              <w:t xml:space="preserve"> </w:t>
            </w:r>
            <w:proofErr w:type="spellStart"/>
            <w:r w:rsidRPr="00E209BC">
              <w:rPr>
                <w:rFonts w:ascii="Times New Roman" w:eastAsia="Times New Roman" w:hAnsi="Times New Roman" w:cs="Times New Roman"/>
                <w:sz w:val="16"/>
                <w:szCs w:val="16"/>
                <w:lang w:eastAsia="ru-RU"/>
              </w:rPr>
              <w:t>Format</w:t>
            </w:r>
            <w:proofErr w:type="spellEnd"/>
            <w:r w:rsidRPr="00E209BC">
              <w:rPr>
                <w:rFonts w:ascii="Times New Roman" w:eastAsia="Times New Roman" w:hAnsi="Times New Roman" w:cs="Times New Roman"/>
                <w:sz w:val="16"/>
                <w:szCs w:val="16"/>
                <w:lang w:eastAsia="ru-RU"/>
              </w:rPr>
              <w:t xml:space="preserve">).¶·    Подготовка задания на обработку по загруженной геометрии (выбор параметров процесса, режимов и допусков), включая возможность задания наклона/конусности при наличии соответствующих </w:t>
            </w:r>
            <w:r w:rsidRPr="00E209BC">
              <w:rPr>
                <w:rFonts w:ascii="Times New Roman" w:eastAsia="Times New Roman" w:hAnsi="Times New Roman" w:cs="Times New Roman"/>
                <w:sz w:val="16"/>
                <w:szCs w:val="16"/>
                <w:lang w:eastAsia="ru-RU"/>
              </w:rPr>
              <w:lastRenderedPageBreak/>
              <w:t>осей/модулей.¶·    Управление циклом выполнения задач (запуск/пауза/остановка) и отображение текущего состояния процесса.¶·    Контроль основных параметров и индикация ошибок.¶</w:t>
            </w:r>
          </w:p>
        </w:tc>
        <w:tc>
          <w:tcPr>
            <w:tcW w:w="455" w:type="pct"/>
            <w:vMerge/>
            <w:tcBorders>
              <w:top w:val="nil"/>
              <w:left w:val="single" w:sz="4" w:space="0" w:color="auto"/>
              <w:bottom w:val="single" w:sz="4" w:space="0" w:color="000000"/>
              <w:right w:val="single" w:sz="4" w:space="0" w:color="auto"/>
            </w:tcBorders>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345"/>
        </w:trPr>
        <w:tc>
          <w:tcPr>
            <w:tcW w:w="232" w:type="pct"/>
            <w:tcBorders>
              <w:top w:val="nil"/>
              <w:left w:val="single" w:sz="4" w:space="0" w:color="auto"/>
              <w:bottom w:val="single" w:sz="4" w:space="0" w:color="auto"/>
              <w:right w:val="single" w:sz="4" w:space="0" w:color="auto"/>
            </w:tcBorders>
            <w:shd w:val="clear" w:color="auto" w:fill="auto"/>
            <w:noWrap/>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459"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Метод обработки токопроводящих заготовок</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Прецизионное бесконтактное вырезание в жидкой рабочей среде</w:t>
            </w:r>
          </w:p>
        </w:tc>
        <w:tc>
          <w:tcPr>
            <w:tcW w:w="455"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825"/>
        </w:trPr>
        <w:tc>
          <w:tcPr>
            <w:tcW w:w="232" w:type="pct"/>
            <w:tcBorders>
              <w:top w:val="nil"/>
              <w:left w:val="single" w:sz="4" w:space="0" w:color="auto"/>
              <w:bottom w:val="single" w:sz="4" w:space="0" w:color="auto"/>
              <w:right w:val="single" w:sz="4" w:space="0" w:color="auto"/>
            </w:tcBorders>
            <w:shd w:val="clear" w:color="auto" w:fill="auto"/>
            <w:noWrap/>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459"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Масса наиболее тяжёлого конструктивно завершённого компонента системы в собранном состоянии (Разборка компонента для соблюдения данного требования не допускается)</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550 Килограмм</w:t>
            </w:r>
          </w:p>
        </w:tc>
        <w:tc>
          <w:tcPr>
            <w:tcW w:w="455"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tcBorders>
              <w:top w:val="nil"/>
              <w:left w:val="single" w:sz="4" w:space="0" w:color="auto"/>
              <w:bottom w:val="single" w:sz="4" w:space="0" w:color="auto"/>
              <w:right w:val="single" w:sz="4" w:space="0" w:color="auto"/>
            </w:tcBorders>
            <w:shd w:val="clear" w:color="auto" w:fill="auto"/>
            <w:noWrap/>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jc w:val="center"/>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459"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1561"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Ширина самого крупного компонента системы без упаковки</w:t>
            </w:r>
          </w:p>
        </w:tc>
        <w:tc>
          <w:tcPr>
            <w:tcW w:w="1596" w:type="pct"/>
            <w:gridSpan w:val="2"/>
            <w:tcBorders>
              <w:top w:val="single" w:sz="4" w:space="0" w:color="auto"/>
              <w:left w:val="nil"/>
              <w:bottom w:val="single" w:sz="4" w:space="0" w:color="auto"/>
              <w:right w:val="single" w:sz="4" w:space="0" w:color="auto"/>
            </w:tcBorders>
            <w:shd w:val="clear" w:color="auto" w:fill="auto"/>
            <w:vAlign w:val="center"/>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860 Миллиметр</w:t>
            </w:r>
          </w:p>
        </w:tc>
        <w:tc>
          <w:tcPr>
            <w:tcW w:w="455"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p>
        </w:tc>
      </w:tr>
      <w:tr w:rsidR="00E209BC" w:rsidRPr="00E209BC" w:rsidTr="00E209BC">
        <w:trPr>
          <w:trHeight w:val="225"/>
        </w:trPr>
        <w:tc>
          <w:tcPr>
            <w:tcW w:w="232" w:type="pct"/>
            <w:tcBorders>
              <w:top w:val="nil"/>
              <w:left w:val="single" w:sz="4" w:space="0" w:color="auto"/>
              <w:bottom w:val="single" w:sz="4" w:space="0" w:color="auto"/>
              <w:right w:val="single" w:sz="4" w:space="0" w:color="auto"/>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232" w:type="pct"/>
            <w:tcBorders>
              <w:top w:val="nil"/>
              <w:left w:val="nil"/>
              <w:bottom w:val="single" w:sz="4" w:space="0" w:color="auto"/>
              <w:right w:val="single" w:sz="4" w:space="0" w:color="auto"/>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16"/>
                <w:szCs w:val="16"/>
                <w:lang w:eastAsia="ru-RU"/>
              </w:rPr>
            </w:pPr>
            <w:r w:rsidRPr="00E209BC">
              <w:rPr>
                <w:rFonts w:ascii="Times New Roman" w:eastAsia="Times New Roman" w:hAnsi="Times New Roman" w:cs="Times New Roman"/>
                <w:sz w:val="16"/>
                <w:szCs w:val="16"/>
                <w:lang w:eastAsia="ru-RU"/>
              </w:rPr>
              <w:t> </w:t>
            </w:r>
          </w:p>
        </w:tc>
        <w:tc>
          <w:tcPr>
            <w:tcW w:w="459" w:type="pct"/>
            <w:tcBorders>
              <w:top w:val="nil"/>
              <w:left w:val="nil"/>
              <w:bottom w:val="single" w:sz="4" w:space="0" w:color="auto"/>
              <w:right w:val="single" w:sz="4" w:space="0" w:color="auto"/>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b/>
                <w:bCs/>
                <w:sz w:val="16"/>
                <w:szCs w:val="16"/>
                <w:lang w:eastAsia="ru-RU"/>
              </w:rPr>
            </w:pPr>
            <w:r w:rsidRPr="00E209BC">
              <w:rPr>
                <w:rFonts w:ascii="Times New Roman" w:eastAsia="Times New Roman" w:hAnsi="Times New Roman" w:cs="Times New Roman"/>
                <w:b/>
                <w:bCs/>
                <w:sz w:val="16"/>
                <w:szCs w:val="16"/>
                <w:lang w:eastAsia="ru-RU"/>
              </w:rPr>
              <w:t>Итого</w:t>
            </w:r>
          </w:p>
        </w:tc>
        <w:tc>
          <w:tcPr>
            <w:tcW w:w="232" w:type="pct"/>
            <w:tcBorders>
              <w:top w:val="nil"/>
              <w:left w:val="nil"/>
              <w:bottom w:val="single" w:sz="4" w:space="0" w:color="auto"/>
              <w:right w:val="single" w:sz="4" w:space="0" w:color="auto"/>
            </w:tcBorders>
            <w:shd w:val="clear" w:color="auto" w:fill="auto"/>
            <w:noWrap/>
            <w:vAlign w:val="bottom"/>
            <w:hideMark/>
          </w:tcPr>
          <w:p w:rsidR="00E209BC" w:rsidRPr="00E209BC" w:rsidRDefault="00E209BC" w:rsidP="00E209BC">
            <w:pPr>
              <w:spacing w:after="0" w:line="240" w:lineRule="auto"/>
              <w:jc w:val="right"/>
              <w:rPr>
                <w:rFonts w:ascii="Times New Roman" w:eastAsia="Times New Roman" w:hAnsi="Times New Roman" w:cs="Times New Roman"/>
                <w:b/>
                <w:bCs/>
                <w:sz w:val="16"/>
                <w:szCs w:val="16"/>
                <w:lang w:eastAsia="ru-RU"/>
              </w:rPr>
            </w:pPr>
            <w:r w:rsidRPr="00E209BC">
              <w:rPr>
                <w:rFonts w:ascii="Times New Roman" w:eastAsia="Times New Roman" w:hAnsi="Times New Roman" w:cs="Times New Roman"/>
                <w:b/>
                <w:bCs/>
                <w:sz w:val="16"/>
                <w:szCs w:val="16"/>
                <w:lang w:eastAsia="ru-RU"/>
              </w:rPr>
              <w:t>1</w:t>
            </w:r>
          </w:p>
        </w:tc>
        <w:tc>
          <w:tcPr>
            <w:tcW w:w="232"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jc w:val="right"/>
              <w:rPr>
                <w:rFonts w:ascii="Times New Roman" w:eastAsia="Times New Roman" w:hAnsi="Times New Roman" w:cs="Times New Roman"/>
                <w:b/>
                <w:bCs/>
                <w:sz w:val="16"/>
                <w:szCs w:val="16"/>
                <w:lang w:eastAsia="ru-RU"/>
              </w:rPr>
            </w:pPr>
          </w:p>
        </w:tc>
        <w:tc>
          <w:tcPr>
            <w:tcW w:w="782"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20"/>
                <w:szCs w:val="20"/>
                <w:lang w:eastAsia="ru-RU"/>
              </w:rPr>
            </w:pPr>
          </w:p>
        </w:tc>
        <w:tc>
          <w:tcPr>
            <w:tcW w:w="779"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20"/>
                <w:szCs w:val="20"/>
                <w:lang w:eastAsia="ru-RU"/>
              </w:rPr>
            </w:pPr>
          </w:p>
        </w:tc>
        <w:tc>
          <w:tcPr>
            <w:tcW w:w="799"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20"/>
                <w:szCs w:val="20"/>
                <w:lang w:eastAsia="ru-RU"/>
              </w:rPr>
            </w:pPr>
          </w:p>
        </w:tc>
        <w:tc>
          <w:tcPr>
            <w:tcW w:w="798"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20"/>
                <w:szCs w:val="20"/>
                <w:lang w:eastAsia="ru-RU"/>
              </w:rPr>
            </w:pPr>
          </w:p>
        </w:tc>
        <w:tc>
          <w:tcPr>
            <w:tcW w:w="455" w:type="pct"/>
            <w:tcBorders>
              <w:top w:val="nil"/>
              <w:left w:val="nil"/>
              <w:bottom w:val="nil"/>
              <w:right w:val="nil"/>
            </w:tcBorders>
            <w:shd w:val="clear" w:color="auto" w:fill="auto"/>
            <w:noWrap/>
            <w:vAlign w:val="bottom"/>
            <w:hideMark/>
          </w:tcPr>
          <w:p w:rsidR="00E209BC" w:rsidRPr="00E209BC" w:rsidRDefault="00E209BC" w:rsidP="00E209BC">
            <w:pPr>
              <w:spacing w:after="0" w:line="240" w:lineRule="auto"/>
              <w:rPr>
                <w:rFonts w:ascii="Times New Roman" w:eastAsia="Times New Roman" w:hAnsi="Times New Roman" w:cs="Times New Roman"/>
                <w:sz w:val="20"/>
                <w:szCs w:val="20"/>
                <w:lang w:eastAsia="ru-RU"/>
              </w:rPr>
            </w:pPr>
          </w:p>
        </w:tc>
      </w:tr>
    </w:tbl>
    <w:p w:rsidR="00E209BC" w:rsidRDefault="00E209BC" w:rsidP="004F13CB">
      <w:pPr>
        <w:widowControl w:val="0"/>
        <w:tabs>
          <w:tab w:val="right" w:leader="dot" w:pos="9344"/>
        </w:tabs>
        <w:spacing w:after="0" w:line="240" w:lineRule="auto"/>
        <w:jc w:val="center"/>
        <w:rPr>
          <w:rFonts w:ascii="Times New Roman" w:eastAsia="Calibri" w:hAnsi="Times New Roman" w:cs="Times New Roman"/>
          <w:b/>
          <w:sz w:val="26"/>
          <w:szCs w:val="26"/>
        </w:rPr>
      </w:pPr>
    </w:p>
    <w:sectPr w:rsidR="00E209BC">
      <w:pgSz w:w="11906" w:h="16838"/>
      <w:pgMar w:top="1134" w:right="850" w:bottom="1134" w:left="1701" w:header="708" w:footer="708" w:gutter="0"/>
      <w:cols w:space="708"/>
      <w:docGrid w:linePitch="360"/>
    </w:sectPr>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83000</wp14:pctPosVOffset>
                </wp:positionV>
              </mc:Choice>
              <mc:Fallback>
                <wp:positionV relativeFrom="page">
                  <wp:posOffset>8720000</wp:posOffset>
                </wp:positionV>
              </mc:Fallback>
            </mc:AlternateContent>
            <wp:extent cx="1692000" cy="720000"/>
            <wp:effectExtent l="19050" t="0" r="0" b="0"/>
            <wp:wrapNone/>
            <wp:docPr id="99001" name="Drawing 9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 name="Picture 99000"/>
                    <pic:cNvPicPr>
                      <a:picLocks noChangeAspect="1" noChangeArrowheads="1"/>
                    </pic:cNvPicPr>
                  </pic:nvPicPr>
                  <pic:blipFill>
                    <a:blip dor:embed="rId9"/>
                    <a:srcRect/>
                    <a:stretch>
                      <a:fillRect/>
                    </a:stretch>
                  </pic:blipFill>
                  <pic:spPr bwMode="auto">
                    <a:xfrm>
                      <a:off x="0" y="0"/>
                      <a:ext cx="1692000" cy="720000"/>
                    </a:xfrm>
                    <a:prstGeom prst="rect">
                      <a:avLst/>
                    </a:prstGeom>
                    <a:noFill/>
                    <a:ln w="9525">
                      <a:noFill/>
                      <a:miter lim="800000"/>
                      <a:headEnd/>
                      <a:tailEnd/>
                    </a:ln>
                  </pic:spPr>
                </pic:pic>
              </a:graphicData>
            </a:graphic>
          </wp:anchor>
        </w:drawing>
      </w:r>
    </w:p>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75863</wp14:pctPosVOffset>
                </wp:positionV>
              </mc:Choice>
              <mc:Fallback>
                <wp:positionV relativeFrom="page">
                  <wp:posOffset>8648630</wp:posOffset>
                </wp:positionV>
              </mc:Fallback>
            </mc:AlternateContent>
            <wp:extent cx="1692000" cy="684000"/>
            <wp:effectExtent l="19050" t="0" r="0" b="0"/>
            <wp:wrapNone/>
            <wp:docPr id="99003" name="Drawing 9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2" name="Picture 99002"/>
                    <pic:cNvPicPr>
                      <a:picLocks noChangeAspect="1" noChangeArrowheads="1"/>
                    </pic:cNvPicPr>
                  </pic:nvPicPr>
                  <pic:blipFill>
                    <a:blip dor:embed="rId10"/>
                    <a:srcRect/>
                    <a:stretch>
                      <a:fillRect/>
                    </a:stretch>
                  </pic:blipFill>
                  <pic:spPr bwMode="auto">
                    <a:xfrm>
                      <a:off x="0" y="0"/>
                      <a:ext cx="1692000" cy="684000"/>
                    </a:xfrm>
                    <a:prstGeom prst="rect">
                      <a:avLst/>
                    </a:prstGeom>
                    <a:noFill/>
                    <a:ln w="9525">
                      <a:noFill/>
                      <a:miter lim="800000"/>
                      <a:headEnd/>
                      <a:tailEnd/>
                    </a:ln>
                  </pic:spPr>
                </pic:pic>
              </a:graphicData>
            </a:graphic>
          </wp:anchor>
        </w:drawing>
      </w:r>
    </w:p>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69089</wp14:pctPosVOffset>
                </wp:positionV>
              </mc:Choice>
              <mc:Fallback>
                <wp:positionV relativeFrom="page">
                  <wp:posOffset>8580889</wp:posOffset>
                </wp:positionV>
              </mc:Fallback>
            </mc:AlternateContent>
            <wp:extent cx="1692000" cy="684000"/>
            <wp:effectExtent l="19050" t="0" r="0" b="0"/>
            <wp:wrapNone/>
            <wp:docPr id="99005" name="Drawing 9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 name="Picture 99004"/>
                    <pic:cNvPicPr>
                      <a:picLocks noChangeAspect="1" noChangeArrowheads="1"/>
                    </pic:cNvPicPr>
                  </pic:nvPicPr>
                  <pic:blipFill>
                    <a:blip dor:embed="rId11"/>
                    <a:srcRect/>
                    <a:stretch>
                      <a:fillRect/>
                    </a:stretch>
                  </pic:blipFill>
                  <pic:spPr bwMode="auto">
                    <a:xfrm>
                      <a:off x="0" y="0"/>
                      <a:ext cx="1692000" cy="684000"/>
                    </a:xfrm>
                    <a:prstGeom prst="rect">
                      <a:avLst/>
                    </a:prstGeom>
                    <a:noFill/>
                    <a:ln w="9525">
                      <a:noFill/>
                      <a:miter lim="800000"/>
                      <a:headEnd/>
                      <a:tailEnd/>
                    </a:ln>
                  </pic:spPr>
                </pic:pic>
              </a:graphicData>
            </a:graphic>
          </wp:anchor>
        </w:drawing>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9BE" w:rsidRDefault="001459BE" w:rsidP="00D35EDD">
      <w:pPr>
        <w:spacing w:after="0" w:line="240" w:lineRule="auto"/>
      </w:pPr>
      <w:r>
        <w:separator/>
      </w:r>
    </w:p>
  </w:endnote>
  <w:endnote w:type="continuationSeparator" w:id="0">
    <w:p w:rsidR="001459BE" w:rsidRDefault="001459BE" w:rsidP="00D3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59BE" w:rsidRDefault="001459BE" w:rsidP="00D35EDD">
      <w:pPr>
        <w:spacing w:after="0" w:line="240" w:lineRule="auto"/>
      </w:pPr>
      <w:r>
        <w:separator/>
      </w:r>
    </w:p>
  </w:footnote>
  <w:footnote w:type="continuationSeparator" w:id="0">
    <w:p w:rsidR="001459BE" w:rsidRDefault="001459BE" w:rsidP="00D35EDD">
      <w:pPr>
        <w:spacing w:after="0" w:line="240" w:lineRule="auto"/>
      </w:pPr>
      <w:r>
        <w:continuationSeparator/>
      </w:r>
    </w:p>
  </w:footnote>
  <w:footnote w:id="1">
    <w:p w:rsidR="00D35EDD" w:rsidRDefault="00D35EDD" w:rsidP="00D35EDD">
      <w:pPr>
        <w:pStyle w:val="a4"/>
      </w:pPr>
      <w:r>
        <w:rPr>
          <w:rStyle w:val="a6"/>
        </w:rPr>
        <w:footnoteRef/>
      </w:r>
      <w:r>
        <w:t xml:space="preserve"> </w:t>
      </w:r>
      <w:r w:rsidRPr="00387CB8">
        <w:rPr>
          <w:rFonts w:ascii="Times New Roman" w:hAnsi="Times New Roman"/>
          <w:i/>
        </w:rPr>
        <w:t>в случае, если объектом закупки являются лекарственные средства</w:t>
      </w:r>
    </w:p>
  </w:footnote>
  <w:footnote w:id="2">
    <w:p w:rsidR="00D35EDD" w:rsidRDefault="00D35EDD" w:rsidP="00D35EDD">
      <w:pPr>
        <w:pStyle w:val="a4"/>
        <w:jc w:val="both"/>
      </w:pPr>
      <w:r>
        <w:rPr>
          <w:rStyle w:val="a6"/>
        </w:rPr>
        <w:footnoteRef/>
      </w:r>
      <w:r>
        <w:t xml:space="preserve"> </w:t>
      </w:r>
      <w:r w:rsidRPr="00914857">
        <w:rPr>
          <w:rFonts w:ascii="Times New Roman" w:hAnsi="Times New Roman"/>
          <w:i/>
        </w:rPr>
        <w:t>указываются при осуществлении закупки лекарственных средств, входящих в перечень лекарственных средств, закупка которых осуществляется в соответствии с их торговыми наименованиями</w:t>
      </w:r>
    </w:p>
  </w:footnote>
  <w:footnote w:id="3">
    <w:p w:rsidR="00D35EDD" w:rsidRPr="00BB32C7" w:rsidRDefault="00D35EDD" w:rsidP="00D35EDD">
      <w:pPr>
        <w:pStyle w:val="a4"/>
        <w:jc w:val="both"/>
        <w:rPr>
          <w:rFonts w:ascii="Times New Roman" w:hAnsi="Times New Roman"/>
          <w:i/>
        </w:rPr>
      </w:pPr>
      <w:r>
        <w:rPr>
          <w:rStyle w:val="a6"/>
        </w:rPr>
        <w:footnoteRef/>
      </w:r>
      <w:r>
        <w:t xml:space="preserve"> </w:t>
      </w:r>
      <w:r w:rsidRPr="00BB32C7">
        <w:rPr>
          <w:rFonts w:ascii="Times New Roman" w:hAnsi="Times New Roman"/>
          <w:i/>
        </w:rPr>
        <w:t>устанавливают</w:t>
      </w:r>
      <w:r>
        <w:rPr>
          <w:rFonts w:ascii="Times New Roman" w:hAnsi="Times New Roman"/>
          <w:i/>
        </w:rPr>
        <w:t>ся заказчиком при необходимости</w:t>
      </w:r>
    </w:p>
  </w:footnote>
  <w:footnote w:id="4">
    <w:p w:rsidR="00D35EDD" w:rsidRDefault="00D35EDD" w:rsidP="00D35EDD">
      <w:pPr>
        <w:pStyle w:val="a4"/>
      </w:pPr>
      <w:r>
        <w:rPr>
          <w:rStyle w:val="a6"/>
        </w:rPr>
        <w:footnoteRef/>
      </w:r>
      <w:r>
        <w:t xml:space="preserve"> </w:t>
      </w:r>
      <w:r w:rsidRPr="00BB32C7">
        <w:rPr>
          <w:rFonts w:ascii="Times New Roman" w:hAnsi="Times New Roman"/>
          <w:i/>
        </w:rPr>
        <w:t>в случае определения поставщика машин и оборудования</w:t>
      </w:r>
    </w:p>
  </w:footnote>
  <w:footnote w:id="5">
    <w:p w:rsidR="00D35EDD" w:rsidRDefault="00D35EDD" w:rsidP="00D35EDD">
      <w:pPr>
        <w:pStyle w:val="a4"/>
      </w:pPr>
      <w:r>
        <w:rPr>
          <w:rStyle w:val="a6"/>
        </w:rPr>
        <w:footnoteRef/>
      </w:r>
      <w:r>
        <w:t xml:space="preserve"> </w:t>
      </w:r>
      <w:r w:rsidRPr="00FA715F">
        <w:rPr>
          <w:rFonts w:ascii="Times New Roman" w:hAnsi="Times New Roman"/>
          <w:i/>
        </w:rPr>
        <w:t>в случае определения поставщика новых машин и оборудования</w:t>
      </w:r>
    </w:p>
  </w:footnote>
  <w:footnote w:id="6">
    <w:p w:rsidR="00D35EDD" w:rsidRPr="007F5812" w:rsidRDefault="00D35EDD" w:rsidP="00D35EDD">
      <w:pPr>
        <w:pStyle w:val="a4"/>
        <w:jc w:val="both"/>
        <w:rPr>
          <w:rFonts w:ascii="Times New Roman" w:hAnsi="Times New Roman"/>
          <w:i/>
        </w:rPr>
      </w:pPr>
      <w:r w:rsidRPr="007F5812">
        <w:rPr>
          <w:rStyle w:val="a6"/>
          <w:rFonts w:ascii="Times New Roman" w:hAnsi="Times New Roman"/>
          <w:i/>
        </w:rPr>
        <w:footnoteRef/>
      </w:r>
      <w:r w:rsidRPr="007F5812">
        <w:rPr>
          <w:rFonts w:ascii="Times New Roman" w:hAnsi="Times New Roman"/>
          <w:i/>
        </w:rPr>
        <w:t xml:space="preserve"> если в описании </w:t>
      </w:r>
      <w:r>
        <w:rPr>
          <w:rFonts w:ascii="Times New Roman" w:hAnsi="Times New Roman"/>
          <w:i/>
        </w:rPr>
        <w:t xml:space="preserve">объекта закупки </w:t>
      </w:r>
      <w:r w:rsidRPr="007F5812">
        <w:rPr>
          <w:rFonts w:ascii="Times New Roman" w:hAnsi="Times New Roman"/>
          <w:i/>
        </w:rPr>
        <w:t>содержится требование о соответствии поставляемого товара изображению товара, на поставку которого заключается контракт</w:t>
      </w:r>
    </w:p>
  </w:footnote>
  <w:footnote w:id="7">
    <w:p w:rsidR="00D35EDD" w:rsidRPr="00A70BD0" w:rsidRDefault="00D35EDD" w:rsidP="00D35EDD">
      <w:pPr>
        <w:pStyle w:val="a4"/>
        <w:jc w:val="both"/>
        <w:rPr>
          <w:rFonts w:ascii="Times New Roman" w:hAnsi="Times New Roman"/>
          <w:i/>
        </w:rPr>
      </w:pPr>
      <w:r w:rsidRPr="00A70BD0">
        <w:rPr>
          <w:rStyle w:val="a6"/>
          <w:rFonts w:ascii="Times New Roman" w:hAnsi="Times New Roman"/>
          <w:i/>
        </w:rPr>
        <w:footnoteRef/>
      </w:r>
      <w:r w:rsidRPr="00A70BD0">
        <w:rPr>
          <w:rFonts w:ascii="Times New Roman" w:hAnsi="Times New Roman"/>
          <w:i/>
        </w:rPr>
        <w:t xml:space="preserve"> </w:t>
      </w:r>
      <w:r>
        <w:rPr>
          <w:rFonts w:ascii="Times New Roman" w:hAnsi="Times New Roman"/>
          <w:i/>
        </w:rPr>
        <w:t>у</w:t>
      </w:r>
      <w:r w:rsidRPr="00A70BD0">
        <w:rPr>
          <w:rFonts w:ascii="Times New Roman" w:hAnsi="Times New Roman"/>
          <w:i/>
        </w:rPr>
        <w:t>казывается, если в описании содержится требование о соответствии поставляемого товара образцу или макету товара, на поставку которого заключается контракт</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FD32CB"/>
    <w:multiLevelType w:val="multilevel"/>
    <w:tmpl w:val="A80093BE"/>
    <w:lvl w:ilvl="0">
      <w:start w:val="1"/>
      <w:numFmt w:val="decimal"/>
      <w:lvlText w:val="%1."/>
      <w:lvlJc w:val="left"/>
      <w:pPr>
        <w:ind w:left="928" w:hanging="360"/>
      </w:pPr>
      <w:rPr>
        <w:rFonts w:ascii="Times New Roman" w:hAnsi="Times New Roman" w:cs="Times New Roman" w:hint="default"/>
      </w:rPr>
    </w:lvl>
    <w:lvl w:ilvl="1">
      <w:start w:val="5"/>
      <w:numFmt w:val="decimal"/>
      <w:isLgl/>
      <w:lvlText w:val="%1.%2."/>
      <w:lvlJc w:val="left"/>
      <w:pPr>
        <w:ind w:left="2164" w:hanging="1455"/>
      </w:pPr>
      <w:rPr>
        <w:rFonts w:hint="default"/>
      </w:rPr>
    </w:lvl>
    <w:lvl w:ilvl="2">
      <w:start w:val="1"/>
      <w:numFmt w:val="decimal"/>
      <w:isLgl/>
      <w:lvlText w:val="%1.%2.%3."/>
      <w:lvlJc w:val="left"/>
      <w:pPr>
        <w:ind w:left="2305" w:hanging="1455"/>
      </w:pPr>
      <w:rPr>
        <w:rFonts w:hint="default"/>
      </w:rPr>
    </w:lvl>
    <w:lvl w:ilvl="3">
      <w:start w:val="1"/>
      <w:numFmt w:val="decimal"/>
      <w:isLgl/>
      <w:lvlText w:val="%1.%2.%3.%4."/>
      <w:lvlJc w:val="left"/>
      <w:pPr>
        <w:ind w:left="2446" w:hanging="1455"/>
      </w:pPr>
      <w:rPr>
        <w:rFonts w:hint="default"/>
      </w:rPr>
    </w:lvl>
    <w:lvl w:ilvl="4">
      <w:start w:val="1"/>
      <w:numFmt w:val="decimal"/>
      <w:isLgl/>
      <w:lvlText w:val="%1.%2.%3.%4.%5."/>
      <w:lvlJc w:val="left"/>
      <w:pPr>
        <w:ind w:left="2587" w:hanging="1455"/>
      </w:pPr>
      <w:rPr>
        <w:rFonts w:hint="default"/>
      </w:rPr>
    </w:lvl>
    <w:lvl w:ilvl="5">
      <w:start w:val="1"/>
      <w:numFmt w:val="decimal"/>
      <w:isLgl/>
      <w:lvlText w:val="%1.%2.%3.%4.%5.%6."/>
      <w:lvlJc w:val="left"/>
      <w:pPr>
        <w:ind w:left="2728" w:hanging="1455"/>
      </w:pPr>
      <w:rPr>
        <w:rFonts w:hint="default"/>
      </w:rPr>
    </w:lvl>
    <w:lvl w:ilvl="6">
      <w:start w:val="1"/>
      <w:numFmt w:val="decimal"/>
      <w:isLgl/>
      <w:lvlText w:val="%1.%2.%3.%4.%5.%6.%7."/>
      <w:lvlJc w:val="left"/>
      <w:pPr>
        <w:ind w:left="2869" w:hanging="1455"/>
      </w:pPr>
      <w:rPr>
        <w:rFonts w:hint="default"/>
      </w:rPr>
    </w:lvl>
    <w:lvl w:ilvl="7">
      <w:start w:val="1"/>
      <w:numFmt w:val="decimal"/>
      <w:isLgl/>
      <w:lvlText w:val="%1.%2.%3.%4.%5.%6.%7.%8."/>
      <w:lvlJc w:val="left"/>
      <w:pPr>
        <w:ind w:left="3355" w:hanging="1800"/>
      </w:pPr>
      <w:rPr>
        <w:rFonts w:hint="default"/>
      </w:rPr>
    </w:lvl>
    <w:lvl w:ilvl="8">
      <w:start w:val="1"/>
      <w:numFmt w:val="decimal"/>
      <w:isLgl/>
      <w:lvlText w:val="%1.%2.%3.%4.%5.%6.%7.%8.%9."/>
      <w:lvlJc w:val="left"/>
      <w:pPr>
        <w:ind w:left="3496" w:hanging="1800"/>
      </w:pPr>
      <w:rPr>
        <w:rFonts w:hint="default"/>
      </w:rPr>
    </w:lvl>
  </w:abstractNum>
  <w:abstractNum w:abstractNumId="1" w15:restartNumberingAfterBreak="0">
    <w:nsid w:val="72B96E25"/>
    <w:multiLevelType w:val="multilevel"/>
    <w:tmpl w:val="F7807E10"/>
    <w:lvl w:ilvl="0">
      <w:start w:val="1"/>
      <w:numFmt w:val="decimal"/>
      <w:lvlText w:val="%1."/>
      <w:lvlJc w:val="left"/>
      <w:pPr>
        <w:ind w:left="4755" w:hanging="360"/>
      </w:pPr>
      <w:rPr>
        <w:rFonts w:hint="default"/>
      </w:rPr>
    </w:lvl>
    <w:lvl w:ilvl="1">
      <w:start w:val="1"/>
      <w:numFmt w:val="decimal"/>
      <w:suff w:val="space"/>
      <w:lvlText w:val="%1.%2."/>
      <w:lvlJc w:val="left"/>
      <w:pPr>
        <w:ind w:left="5536" w:hanging="432"/>
      </w:pPr>
      <w:rPr>
        <w:rFonts w:hint="default"/>
      </w:rPr>
    </w:lvl>
    <w:lvl w:ilvl="2">
      <w:start w:val="1"/>
      <w:numFmt w:val="decimal"/>
      <w:lvlText w:val="%1.%2.%3."/>
      <w:lvlJc w:val="left"/>
      <w:pPr>
        <w:ind w:left="5619" w:hanging="504"/>
      </w:pPr>
      <w:rPr>
        <w:rFonts w:hint="default"/>
      </w:rPr>
    </w:lvl>
    <w:lvl w:ilvl="3">
      <w:start w:val="1"/>
      <w:numFmt w:val="decimal"/>
      <w:lvlText w:val="%1.%2.%3.%4."/>
      <w:lvlJc w:val="left"/>
      <w:pPr>
        <w:ind w:left="6123" w:hanging="648"/>
      </w:pPr>
      <w:rPr>
        <w:rFonts w:hint="default"/>
      </w:rPr>
    </w:lvl>
    <w:lvl w:ilvl="4">
      <w:start w:val="1"/>
      <w:numFmt w:val="decimal"/>
      <w:lvlText w:val="%1.%2.%3.%4.%5."/>
      <w:lvlJc w:val="left"/>
      <w:pPr>
        <w:ind w:left="6627" w:hanging="792"/>
      </w:pPr>
      <w:rPr>
        <w:rFonts w:hint="default"/>
      </w:rPr>
    </w:lvl>
    <w:lvl w:ilvl="5">
      <w:start w:val="1"/>
      <w:numFmt w:val="decimal"/>
      <w:lvlText w:val="%1.%2.%3.%4.%5.%6."/>
      <w:lvlJc w:val="left"/>
      <w:pPr>
        <w:ind w:left="7131" w:hanging="936"/>
      </w:pPr>
      <w:rPr>
        <w:rFonts w:hint="default"/>
      </w:rPr>
    </w:lvl>
    <w:lvl w:ilvl="6">
      <w:start w:val="1"/>
      <w:numFmt w:val="decimal"/>
      <w:lvlText w:val="%1.%2.%3.%4.%5.%6.%7."/>
      <w:lvlJc w:val="left"/>
      <w:pPr>
        <w:ind w:left="7635" w:hanging="1080"/>
      </w:pPr>
      <w:rPr>
        <w:rFonts w:hint="default"/>
      </w:rPr>
    </w:lvl>
    <w:lvl w:ilvl="7">
      <w:start w:val="1"/>
      <w:numFmt w:val="decimal"/>
      <w:lvlText w:val="%1.%2.%3.%4.%5.%6.%7.%8."/>
      <w:lvlJc w:val="left"/>
      <w:pPr>
        <w:ind w:left="8139" w:hanging="1224"/>
      </w:pPr>
      <w:rPr>
        <w:rFonts w:hint="default"/>
      </w:rPr>
    </w:lvl>
    <w:lvl w:ilvl="8">
      <w:start w:val="1"/>
      <w:numFmt w:val="decimal"/>
      <w:lvlText w:val="%1.%2.%3.%4.%5.%6.%7.%8.%9."/>
      <w:lvlJc w:val="left"/>
      <w:pPr>
        <w:ind w:left="8715"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FA"/>
    <w:rsid w:val="00074147"/>
    <w:rsid w:val="000D71E4"/>
    <w:rsid w:val="000F5BFC"/>
    <w:rsid w:val="001336A6"/>
    <w:rsid w:val="001459BE"/>
    <w:rsid w:val="00192759"/>
    <w:rsid w:val="001A20AC"/>
    <w:rsid w:val="001F5A95"/>
    <w:rsid w:val="002C5D4F"/>
    <w:rsid w:val="00377716"/>
    <w:rsid w:val="0039087E"/>
    <w:rsid w:val="003D3C89"/>
    <w:rsid w:val="00421AE1"/>
    <w:rsid w:val="00463698"/>
    <w:rsid w:val="00463F8E"/>
    <w:rsid w:val="004F1148"/>
    <w:rsid w:val="004F13CB"/>
    <w:rsid w:val="00514728"/>
    <w:rsid w:val="0054096B"/>
    <w:rsid w:val="00541EEC"/>
    <w:rsid w:val="0055150B"/>
    <w:rsid w:val="00630470"/>
    <w:rsid w:val="00645564"/>
    <w:rsid w:val="006562CD"/>
    <w:rsid w:val="00697F46"/>
    <w:rsid w:val="0077450E"/>
    <w:rsid w:val="00811CA2"/>
    <w:rsid w:val="008511D7"/>
    <w:rsid w:val="008631C2"/>
    <w:rsid w:val="00895081"/>
    <w:rsid w:val="008B1F30"/>
    <w:rsid w:val="008D79B2"/>
    <w:rsid w:val="00946749"/>
    <w:rsid w:val="00981685"/>
    <w:rsid w:val="00984F9A"/>
    <w:rsid w:val="009872B1"/>
    <w:rsid w:val="009B02CD"/>
    <w:rsid w:val="009C57EF"/>
    <w:rsid w:val="009D649B"/>
    <w:rsid w:val="009F743D"/>
    <w:rsid w:val="00A363DE"/>
    <w:rsid w:val="00A554FA"/>
    <w:rsid w:val="00B20E9E"/>
    <w:rsid w:val="00B9503D"/>
    <w:rsid w:val="00BA32DA"/>
    <w:rsid w:val="00BF0E27"/>
    <w:rsid w:val="00C35811"/>
    <w:rsid w:val="00C57E55"/>
    <w:rsid w:val="00C61D3D"/>
    <w:rsid w:val="00C6419E"/>
    <w:rsid w:val="00C733D7"/>
    <w:rsid w:val="00C839DB"/>
    <w:rsid w:val="00CB13C4"/>
    <w:rsid w:val="00CC3CEC"/>
    <w:rsid w:val="00CE697C"/>
    <w:rsid w:val="00D35EDD"/>
    <w:rsid w:val="00DB66EC"/>
    <w:rsid w:val="00DC7A45"/>
    <w:rsid w:val="00E122B6"/>
    <w:rsid w:val="00E12DBF"/>
    <w:rsid w:val="00E209BC"/>
    <w:rsid w:val="00E564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226429-F203-4E91-BC49-E2B83B1F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D35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
    <w:link w:val="a5"/>
    <w:uiPriority w:val="99"/>
    <w:unhideWhenUsed/>
    <w:qFormat/>
    <w:rsid w:val="00D35EDD"/>
    <w:pPr>
      <w:spacing w:after="0" w:line="240" w:lineRule="auto"/>
    </w:pPr>
    <w:rPr>
      <w:rFonts w:ascii="Calibri" w:eastAsia="Calibri" w:hAnsi="Calibri" w:cs="Times New Roman"/>
      <w:sz w:val="20"/>
      <w:szCs w:val="20"/>
    </w:rPr>
  </w:style>
  <w:style w:type="character" w:customStyle="1" w:styleId="a5">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0"/>
    <w:link w:val="a4"/>
    <w:uiPriority w:val="99"/>
    <w:qFormat/>
    <w:rsid w:val="00D35EDD"/>
    <w:rPr>
      <w:rFonts w:ascii="Calibri" w:eastAsia="Calibri" w:hAnsi="Calibri" w:cs="Times New Roman"/>
      <w:sz w:val="20"/>
      <w:szCs w:val="20"/>
    </w:rPr>
  </w:style>
  <w:style w:type="character" w:styleId="a6">
    <w:name w:val="footnote reference"/>
    <w:aliases w:val="fr,Used by Word for Help footnote symbols"/>
    <w:basedOn w:val="a0"/>
    <w:uiPriority w:val="99"/>
    <w:unhideWhenUsed/>
    <w:rsid w:val="00D35EDD"/>
    <w:rPr>
      <w:vertAlign w:val="superscript"/>
    </w:rPr>
  </w:style>
  <w:style w:type="table" w:customStyle="1" w:styleId="2">
    <w:name w:val="Сетка таблицы2"/>
    <w:basedOn w:val="a1"/>
    <w:next w:val="a3"/>
    <w:uiPriority w:val="39"/>
    <w:rsid w:val="008D79B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
    <w:name w:val="TableStyle0"/>
    <w:rsid w:val="009B02CD"/>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table" w:customStyle="1" w:styleId="TableStyle01">
    <w:name w:val="TableStyle01"/>
    <w:rsid w:val="00946749"/>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table" w:customStyle="1" w:styleId="TableStyle02">
    <w:name w:val="TableStyle02"/>
    <w:rsid w:val="008B1F30"/>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table" w:customStyle="1" w:styleId="TableStyle03">
    <w:name w:val="TableStyle03"/>
    <w:rsid w:val="00192759"/>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4">
    <w:name w:val="TableStyle04"/>
    <w:rsid w:val="00645564"/>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5">
    <w:name w:val="TableStyle05"/>
    <w:rsid w:val="00DB66EC"/>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6">
    <w:name w:val="TableStyle06"/>
    <w:rsid w:val="001A20AC"/>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21">
    <w:name w:val="Сетка таблицы21"/>
    <w:basedOn w:val="a1"/>
    <w:next w:val="a3"/>
    <w:uiPriority w:val="39"/>
    <w:rsid w:val="00421A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BA32D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A32DA"/>
  </w:style>
  <w:style w:type="paragraph" w:styleId="a9">
    <w:name w:val="footer"/>
    <w:basedOn w:val="a"/>
    <w:link w:val="aa"/>
    <w:uiPriority w:val="99"/>
    <w:unhideWhenUsed/>
    <w:rsid w:val="00BA32D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A32DA"/>
  </w:style>
  <w:style w:type="paragraph" w:styleId="ab">
    <w:name w:val="List Paragraph"/>
    <w:basedOn w:val="a"/>
    <w:uiPriority w:val="34"/>
    <w:qFormat/>
    <w:rsid w:val="00BA32DA"/>
    <w:pPr>
      <w:ind w:left="720"/>
      <w:contextualSpacing/>
    </w:pPr>
  </w:style>
  <w:style w:type="paragraph" w:styleId="ac">
    <w:name w:val="Balloon Text"/>
    <w:basedOn w:val="a"/>
    <w:link w:val="ad"/>
    <w:uiPriority w:val="99"/>
    <w:semiHidden/>
    <w:unhideWhenUsed/>
    <w:rsid w:val="008511D7"/>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8511D7"/>
    <w:rPr>
      <w:rFonts w:ascii="Tahoma" w:hAnsi="Tahoma" w:cs="Tahoma"/>
      <w:sz w:val="16"/>
      <w:szCs w:val="16"/>
    </w:rPr>
  </w:style>
  <w:style w:type="table" w:customStyle="1" w:styleId="TableStyle07">
    <w:name w:val="TableStyle07"/>
    <w:rsid w:val="000D71E4"/>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8">
    <w:name w:val="TableStyle08"/>
    <w:rsid w:val="00CC3CEC"/>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9">
    <w:name w:val="TableStyle09"/>
    <w:rsid w:val="00984F9A"/>
    <w:pPr>
      <w:spacing w:after="0" w:line="240" w:lineRule="auto"/>
    </w:pPr>
    <w:rPr>
      <w:rFonts w:ascii="Arial" w:eastAsia="Times New Roman" w:hAnsi="Arial"/>
      <w:sz w:val="13"/>
      <w:lang w:eastAsia="ru-RU"/>
    </w:rPr>
    <w:tblPr>
      <w:tblCellMar>
        <w:top w:w="0" w:type="dxa"/>
        <w:left w:w="0" w:type="dxa"/>
        <w:bottom w:w="0" w:type="dxa"/>
        <w:right w:w="0" w:type="dxa"/>
      </w:tblCellMar>
    </w:tblPr>
  </w:style>
  <w:style w:type="table" w:customStyle="1" w:styleId="TableStyle010">
    <w:name w:val="TableStyle010"/>
    <w:rsid w:val="0054096B"/>
    <w:pPr>
      <w:spacing w:after="0" w:line="240" w:lineRule="auto"/>
    </w:pPr>
    <w:rPr>
      <w:rFonts w:ascii="Arial" w:eastAsia="Times New Roman" w:hAnsi="Arial"/>
      <w:sz w:val="13"/>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883001">
      <w:bodyDiv w:val="1"/>
      <w:marLeft w:val="0"/>
      <w:marRight w:val="0"/>
      <w:marTop w:val="0"/>
      <w:marBottom w:val="0"/>
      <w:divBdr>
        <w:top w:val="none" w:sz="0" w:space="0" w:color="auto"/>
        <w:left w:val="none" w:sz="0" w:space="0" w:color="auto"/>
        <w:bottom w:val="none" w:sz="0" w:space="0" w:color="auto"/>
        <w:right w:val="none" w:sz="0" w:space="0" w:color="auto"/>
      </w:divBdr>
    </w:div>
    <w:div w:id="752627932">
      <w:bodyDiv w:val="1"/>
      <w:marLeft w:val="0"/>
      <w:marRight w:val="0"/>
      <w:marTop w:val="0"/>
      <w:marBottom w:val="0"/>
      <w:divBdr>
        <w:top w:val="none" w:sz="0" w:space="0" w:color="auto"/>
        <w:left w:val="none" w:sz="0" w:space="0" w:color="auto"/>
        <w:bottom w:val="none" w:sz="0" w:space="0" w:color="auto"/>
        <w:right w:val="none" w:sz="0" w:space="0" w:color="auto"/>
      </w:divBdr>
    </w:div>
    <w:div w:id="757676471">
      <w:bodyDiv w:val="1"/>
      <w:marLeft w:val="0"/>
      <w:marRight w:val="0"/>
      <w:marTop w:val="0"/>
      <w:marBottom w:val="0"/>
      <w:divBdr>
        <w:top w:val="none" w:sz="0" w:space="0" w:color="auto"/>
        <w:left w:val="none" w:sz="0" w:space="0" w:color="auto"/>
        <w:bottom w:val="none" w:sz="0" w:space="0" w:color="auto"/>
        <w:right w:val="none" w:sz="0" w:space="0" w:color="auto"/>
      </w:divBdr>
    </w:div>
    <w:div w:id="1428237658">
      <w:bodyDiv w:val="1"/>
      <w:marLeft w:val="0"/>
      <w:marRight w:val="0"/>
      <w:marTop w:val="0"/>
      <w:marBottom w:val="0"/>
      <w:divBdr>
        <w:top w:val="none" w:sz="0" w:space="0" w:color="auto"/>
        <w:left w:val="none" w:sz="0" w:space="0" w:color="auto"/>
        <w:bottom w:val="none" w:sz="0" w:space="0" w:color="auto"/>
        <w:right w:val="none" w:sz="0" w:space="0" w:color="auto"/>
      </w:divBdr>
    </w:div>
    <w:div w:id="1635863172">
      <w:bodyDiv w:val="1"/>
      <w:marLeft w:val="0"/>
      <w:marRight w:val="0"/>
      <w:marTop w:val="0"/>
      <w:marBottom w:val="0"/>
      <w:divBdr>
        <w:top w:val="none" w:sz="0" w:space="0" w:color="auto"/>
        <w:left w:val="none" w:sz="0" w:space="0" w:color="auto"/>
        <w:bottom w:val="none" w:sz="0" w:space="0" w:color="auto"/>
        <w:right w:val="none" w:sz="0" w:space="0" w:color="auto"/>
      </w:divBdr>
    </w:div>
    <w:div w:id="1781534559">
      <w:bodyDiv w:val="1"/>
      <w:marLeft w:val="0"/>
      <w:marRight w:val="0"/>
      <w:marTop w:val="0"/>
      <w:marBottom w:val="0"/>
      <w:divBdr>
        <w:top w:val="none" w:sz="0" w:space="0" w:color="auto"/>
        <w:left w:val="none" w:sz="0" w:space="0" w:color="auto"/>
        <w:bottom w:val="none" w:sz="0" w:space="0" w:color="auto"/>
        <w:right w:val="none" w:sz="0" w:space="0" w:color="auto"/>
      </w:divBdr>
    </w:div>
    <w:div w:id="191662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Relationships xmlns="http://schemas.openxmlformats.org/package/2006/relationships">
	<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Target="media/Image1.png" Type="http://schemas.openxmlformats.org/officeDocument/2006/relationships/image" Id="rId9"/>
	<Relationship Target="media/Image2.png" Type="http://schemas.openxmlformats.org/officeDocument/2006/relationships/image" Id="rId10"/><Relationship Target="media/Image3.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1073</Words>
  <Characters>6121</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Лукьянова Ольга Владимировна</dc:creator>
  <cp:keywords/>
  <dc:description/>
  <cp:lastModifiedBy>Лукьянова Ольга Владимировна</cp:lastModifiedBy>
  <cp:revision>8</cp:revision>
  <dcterms:created xsi:type="dcterms:W3CDTF">2025-05-26T13:18:00Z</dcterms:created>
  <dcterms:modified xsi:type="dcterms:W3CDTF">2026-07-29T07:08:00Z</dcterms:modified>
</cp:coreProperties>
</file>