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53D6B" w:rsidRDefault="00053D6B" w:rsidP="00D2033D">
      <w:pPr>
        <w:autoSpaceDE w:val="0"/>
        <w:autoSpaceDN w:val="0"/>
        <w:adjustRightInd w:val="0"/>
        <w:ind w:left="425" w:right="-1" w:firstLine="567"/>
        <w:jc w:val="both"/>
        <w:rPr>
          <w:rFonts w:cs="Times New Roman"/>
          <w:sz w:val="20"/>
          <w:szCs w:val="20"/>
        </w:rPr>
      </w:pPr>
    </w:p>
    <w:p w:rsidR="00053D6B" w:rsidRDefault="00222BBE" w:rsidP="00FD417C">
      <w:pPr>
        <w:tabs>
          <w:tab w:val="left" w:pos="2590"/>
        </w:tabs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Описание объекта закупки</w:t>
      </w:r>
    </w:p>
    <w:p w:rsidR="00FD417C" w:rsidRDefault="00FD417C" w:rsidP="00FD417C">
      <w:pPr>
        <w:tabs>
          <w:tab w:val="left" w:pos="2590"/>
        </w:tabs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ИКЗ</w:t>
      </w:r>
      <w:r w:rsidR="00F86E2B">
        <w:rPr>
          <w:rFonts w:cs="Times New Roman"/>
          <w:sz w:val="20"/>
          <w:szCs w:val="20"/>
        </w:rPr>
        <w:t xml:space="preserve"> </w:t>
      </w:r>
      <w:r w:rsidR="00F86E2B" w:rsidRPr="00F86E2B">
        <w:rPr>
          <w:rFonts w:cs="Times New Roman"/>
          <w:sz w:val="20"/>
          <w:szCs w:val="20"/>
        </w:rPr>
        <w:t>2615835075661583501001</w:t>
      </w:r>
      <w:r w:rsidR="00F86E2B">
        <w:rPr>
          <w:rFonts w:cs="Times New Roman"/>
          <w:sz w:val="20"/>
          <w:szCs w:val="20"/>
        </w:rPr>
        <w:t xml:space="preserve"> </w:t>
      </w:r>
      <w:r w:rsidR="00F86E2B" w:rsidRPr="00F86E2B">
        <w:rPr>
          <w:rFonts w:cs="Times New Roman"/>
          <w:sz w:val="20"/>
          <w:szCs w:val="20"/>
        </w:rPr>
        <w:t>0014</w:t>
      </w:r>
      <w:r w:rsidR="00F86E2B">
        <w:rPr>
          <w:rFonts w:cs="Times New Roman"/>
          <w:sz w:val="20"/>
          <w:szCs w:val="20"/>
        </w:rPr>
        <w:t xml:space="preserve"> </w:t>
      </w:r>
      <w:r w:rsidR="00F86E2B" w:rsidRPr="00F86E2B">
        <w:rPr>
          <w:rFonts w:cs="Times New Roman"/>
          <w:sz w:val="20"/>
          <w:szCs w:val="20"/>
        </w:rPr>
        <w:t>011</w:t>
      </w:r>
      <w:r w:rsidR="00F86E2B">
        <w:rPr>
          <w:rFonts w:cs="Times New Roman"/>
          <w:sz w:val="20"/>
          <w:szCs w:val="20"/>
        </w:rPr>
        <w:t xml:space="preserve"> </w:t>
      </w:r>
      <w:r w:rsidR="00F86E2B" w:rsidRPr="00F86E2B">
        <w:rPr>
          <w:rFonts w:cs="Times New Roman"/>
          <w:sz w:val="20"/>
          <w:szCs w:val="20"/>
        </w:rPr>
        <w:t>0000</w:t>
      </w:r>
      <w:r w:rsidR="00F86E2B">
        <w:rPr>
          <w:rFonts w:cs="Times New Roman"/>
          <w:sz w:val="20"/>
          <w:szCs w:val="20"/>
        </w:rPr>
        <w:t xml:space="preserve"> </w:t>
      </w:r>
      <w:r w:rsidR="00F86E2B" w:rsidRPr="00F86E2B">
        <w:rPr>
          <w:rFonts w:cs="Times New Roman"/>
          <w:sz w:val="20"/>
          <w:szCs w:val="20"/>
        </w:rPr>
        <w:t>244</w:t>
      </w:r>
    </w:p>
    <w:p w:rsidR="00053D6B" w:rsidRDefault="00053D6B" w:rsidP="00053D6B">
      <w:pPr>
        <w:tabs>
          <w:tab w:val="left" w:pos="2590"/>
        </w:tabs>
        <w:rPr>
          <w:rFonts w:cs="Times New Roman"/>
          <w:sz w:val="20"/>
          <w:szCs w:val="20"/>
        </w:rPr>
      </w:pPr>
    </w:p>
    <w:tbl>
      <w:tblPr>
        <w:tblW w:w="1516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/>
      </w:tblPr>
      <w:tblGrid>
        <w:gridCol w:w="568"/>
        <w:gridCol w:w="1701"/>
        <w:gridCol w:w="709"/>
        <w:gridCol w:w="709"/>
        <w:gridCol w:w="2552"/>
        <w:gridCol w:w="1842"/>
        <w:gridCol w:w="2551"/>
        <w:gridCol w:w="2977"/>
        <w:gridCol w:w="1559"/>
      </w:tblGrid>
      <w:tr w:rsidR="00435C79" w:rsidRPr="00435C79" w:rsidTr="00222BBE">
        <w:trPr>
          <w:trHeight w:val="436"/>
        </w:trPr>
        <w:tc>
          <w:tcPr>
            <w:tcW w:w="568" w:type="dxa"/>
            <w:vMerge w:val="restart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 xml:space="preserve">№ </w:t>
            </w:r>
            <w:proofErr w:type="spellStart"/>
            <w:proofErr w:type="gramStart"/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п</w:t>
            </w:r>
            <w:proofErr w:type="spellEnd"/>
            <w:proofErr w:type="gramEnd"/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/</w:t>
            </w:r>
            <w:proofErr w:type="spellStart"/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п</w:t>
            </w:r>
            <w:proofErr w:type="spellEnd"/>
          </w:p>
        </w:tc>
        <w:tc>
          <w:tcPr>
            <w:tcW w:w="1701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Наименование товара</w:t>
            </w:r>
            <w:r w:rsidR="00222BBE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, КТРУ</w:t>
            </w: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  <w:t>Единицы</w:t>
            </w:r>
          </w:p>
          <w:p w:rsidR="00435C79" w:rsidRPr="00435C79" w:rsidRDefault="00435C79" w:rsidP="00435C79">
            <w:pPr>
              <w:autoSpaceDE w:val="0"/>
              <w:autoSpaceDN w:val="0"/>
              <w:adjustRightInd w:val="0"/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  <w:t>измерения</w:t>
            </w: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autoSpaceDE w:val="0"/>
              <w:autoSpaceDN w:val="0"/>
              <w:adjustRightInd w:val="0"/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  <w:t>Кол</w:t>
            </w:r>
            <w:r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  <w:t>-</w:t>
            </w:r>
            <w:r w:rsidRPr="00435C79"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  <w:t>во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Функциональные, технические, качественные, эксплуатационные характеристики товара</w:t>
            </w:r>
          </w:p>
        </w:tc>
        <w:tc>
          <w:tcPr>
            <w:tcW w:w="2551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  <w:t>Инструкция по заполнению характеристик в заявке</w:t>
            </w:r>
          </w:p>
        </w:tc>
        <w:tc>
          <w:tcPr>
            <w:tcW w:w="2977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  <w:t>Обоснование включения дополнительных характеристик товара*</w:t>
            </w:r>
          </w:p>
        </w:tc>
        <w:tc>
          <w:tcPr>
            <w:tcW w:w="1559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  <w:t>Тип характеристики</w:t>
            </w:r>
          </w:p>
        </w:tc>
      </w:tr>
      <w:tr w:rsidR="00435C79" w:rsidRPr="00435C79" w:rsidTr="00222BBE">
        <w:trPr>
          <w:trHeight w:val="503"/>
        </w:trPr>
        <w:tc>
          <w:tcPr>
            <w:tcW w:w="568" w:type="dxa"/>
            <w:vMerge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435C79" w:rsidRPr="00435C79" w:rsidRDefault="00435C79" w:rsidP="00435C79">
            <w:pPr>
              <w:ind w:left="34" w:right="-108"/>
              <w:jc w:val="center"/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PT Astra Serif" w:hAnsi="Verdana" w:cs="Times New Roman"/>
                <w:b/>
                <w:sz w:val="14"/>
                <w:szCs w:val="14"/>
                <w:lang w:eastAsia="ar-SA"/>
              </w:rPr>
              <w:t>Наименование характеристики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35C79" w:rsidRPr="00435C79" w:rsidRDefault="00435C79" w:rsidP="00435C79">
            <w:pPr>
              <w:ind w:left="34" w:right="-108"/>
              <w:jc w:val="center"/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PT Astra Serif" w:hAnsi="Verdana" w:cs="Times New Roman"/>
                <w:b/>
                <w:sz w:val="14"/>
                <w:szCs w:val="14"/>
                <w:lang w:eastAsia="ar-SA"/>
              </w:rPr>
              <w:t>Значение характеристики</w:t>
            </w:r>
          </w:p>
        </w:tc>
        <w:tc>
          <w:tcPr>
            <w:tcW w:w="255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977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155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1.</w:t>
            </w:r>
          </w:p>
        </w:tc>
        <w:tc>
          <w:tcPr>
            <w:tcW w:w="1701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Дозатор жидких средств бытовой 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КТРУ 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25.99.12.112-00000127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шт.</w:t>
            </w: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ind w:left="2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6</w:t>
            </w: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Общие требования:                                                       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Материал корпуса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Металл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напольной стойки в комплекте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Нет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тактильных обозначений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Нет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Объем, миллилитр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&gt; 800  и  ≤ 1000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Питание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От батареек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1.6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Автоматический (сенсорный)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1.7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дозируемого средства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086D6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Дезинфицирующее средство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1.8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подачи жидких средств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Капля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1.9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размещения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 стену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1.10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(ширина),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>≥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 90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>95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1.11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(высота с учетом рычага),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330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340 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1.12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(глубина),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130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>135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1.13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Дозатор поставляется без флакона  прямоугольного </w:t>
            </w: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сечения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 xml:space="preserve">Значение характеристики не может изменяться участником </w:t>
            </w: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lastRenderedPageBreak/>
              <w:t>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 xml:space="preserve">Параметр необходим для  использования стандартных </w:t>
            </w:r>
            <w:proofErr w:type="spellStart"/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еврофлаконов</w:t>
            </w:r>
            <w:proofErr w:type="spellEnd"/>
            <w:r w:rsidRPr="00435C79">
              <w:rPr>
                <w:rFonts w:ascii="Verdana" w:hAnsi="Verdana"/>
                <w:sz w:val="14"/>
                <w:szCs w:val="14"/>
              </w:rPr>
              <w:t xml:space="preserve"> дезинфицирующих средств различных производителей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lastRenderedPageBreak/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lastRenderedPageBreak/>
              <w:t>1.14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Конструкция должна обеспечивать легкую разборку и сборку дозатора, снятие  со стены, без использования дополнительных инструментов или помощи специалистов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проведения  очистки и/или дезинфекции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1.15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Для работы дозатора должны использоваться элементы питания напряжением 7,5 Вольт постоянного тока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бесперебойной работы дозатора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1.16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 верхней части дозатора должен быть рычаг для работы в ручном режиме при отказе элементов питания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работы в ручном режиме при отказе элементов питания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1.17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Дозатор должен обеспечивать без прикосновения к любой части дозатора, как однократное дозирование, так и дополнительную (до 4-х порций) подачу жидкости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проведения как гигиенической, так и хирургической обработки рук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086D69" w:rsidRPr="00435C79" w:rsidTr="00222BBE">
        <w:tc>
          <w:tcPr>
            <w:tcW w:w="568" w:type="dxa"/>
          </w:tcPr>
          <w:p w:rsidR="00086D69" w:rsidRPr="00435C79" w:rsidRDefault="00086D6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</w:t>
            </w:r>
            <w:r w:rsidRPr="00435C79">
              <w:rPr>
                <w:rFonts w:ascii="Verdana" w:eastAsia="Times New Roman" w:hAnsi="Verdana" w:cs="Times New Roman"/>
                <w:sz w:val="14"/>
                <w:szCs w:val="14"/>
                <w:lang w:val="en-US" w:eastAsia="ar-SA"/>
              </w:rPr>
              <w:t>1</w:t>
            </w: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8</w:t>
            </w:r>
          </w:p>
        </w:tc>
        <w:tc>
          <w:tcPr>
            <w:tcW w:w="1701" w:type="dxa"/>
            <w:vMerge/>
          </w:tcPr>
          <w:p w:rsidR="00086D69" w:rsidRPr="00435C79" w:rsidRDefault="00086D6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086D69" w:rsidRPr="00435C79" w:rsidRDefault="00086D6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086D69" w:rsidRPr="00435C79" w:rsidRDefault="00086D6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086D69" w:rsidRPr="00435C79" w:rsidRDefault="00086D6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звукового сигнала позволяющего оценить состояние элементов питания</w:t>
            </w:r>
          </w:p>
        </w:tc>
        <w:tc>
          <w:tcPr>
            <w:tcW w:w="1842" w:type="dxa"/>
          </w:tcPr>
          <w:p w:rsidR="00086D69" w:rsidRDefault="00086D69">
            <w:r w:rsidRPr="00145833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086D69" w:rsidRPr="00435C79" w:rsidRDefault="00086D6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086D69" w:rsidRPr="00435C79" w:rsidRDefault="00086D6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Параметр необходим для своевременной замены элементов питания </w:t>
            </w:r>
          </w:p>
        </w:tc>
        <w:tc>
          <w:tcPr>
            <w:tcW w:w="1559" w:type="dxa"/>
          </w:tcPr>
          <w:p w:rsidR="00086D69" w:rsidRPr="00435C79" w:rsidRDefault="00086D6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086D69" w:rsidRPr="00435C79" w:rsidTr="00222BBE">
        <w:tc>
          <w:tcPr>
            <w:tcW w:w="568" w:type="dxa"/>
          </w:tcPr>
          <w:p w:rsidR="00086D69" w:rsidRPr="00435C79" w:rsidRDefault="00086D69" w:rsidP="00222BBE">
            <w:pPr>
              <w:ind w:left="-108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1.19</w:t>
            </w:r>
          </w:p>
        </w:tc>
        <w:tc>
          <w:tcPr>
            <w:tcW w:w="1701" w:type="dxa"/>
            <w:vMerge/>
          </w:tcPr>
          <w:p w:rsidR="00086D69" w:rsidRPr="00435C79" w:rsidRDefault="00086D6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086D69" w:rsidRPr="00435C79" w:rsidRDefault="00086D6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086D69" w:rsidRPr="00435C79" w:rsidRDefault="00086D6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086D69" w:rsidRPr="00435C79" w:rsidRDefault="00086D6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не менее 2 фотоэлементов</w:t>
            </w:r>
          </w:p>
        </w:tc>
        <w:tc>
          <w:tcPr>
            <w:tcW w:w="1842" w:type="dxa"/>
          </w:tcPr>
          <w:p w:rsidR="00086D69" w:rsidRDefault="00086D69">
            <w:r w:rsidRPr="00145833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086D69" w:rsidRPr="00435C79" w:rsidRDefault="00086D6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086D69" w:rsidRPr="00435C79" w:rsidRDefault="00086D6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бесперебойной работы дозатора</w:t>
            </w:r>
          </w:p>
        </w:tc>
        <w:tc>
          <w:tcPr>
            <w:tcW w:w="1559" w:type="dxa"/>
          </w:tcPr>
          <w:p w:rsidR="00086D69" w:rsidRPr="00435C79" w:rsidRDefault="00086D6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086D69" w:rsidRPr="00435C79" w:rsidTr="00222BBE">
        <w:tc>
          <w:tcPr>
            <w:tcW w:w="568" w:type="dxa"/>
          </w:tcPr>
          <w:p w:rsidR="00086D69" w:rsidRPr="00435C79" w:rsidRDefault="00086D6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1.20</w:t>
            </w:r>
          </w:p>
        </w:tc>
        <w:tc>
          <w:tcPr>
            <w:tcW w:w="1701" w:type="dxa"/>
            <w:vMerge/>
          </w:tcPr>
          <w:p w:rsidR="00086D69" w:rsidRPr="00435C79" w:rsidRDefault="00086D6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086D69" w:rsidRPr="00435C79" w:rsidRDefault="00086D6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086D69" w:rsidRPr="00435C79" w:rsidRDefault="00086D6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086D69" w:rsidRPr="00435C79" w:rsidRDefault="00086D6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Обязательно наличие на помпе регулирующего устройства для одномоментной подачи порций растворов от 0,75 до 1,5 мл</w:t>
            </w:r>
          </w:p>
        </w:tc>
        <w:tc>
          <w:tcPr>
            <w:tcW w:w="1842" w:type="dxa"/>
          </w:tcPr>
          <w:p w:rsidR="00086D69" w:rsidRDefault="00086D69">
            <w:r w:rsidRPr="00145833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086D69" w:rsidRPr="00435C79" w:rsidRDefault="00086D6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086D69" w:rsidRPr="00435C79" w:rsidRDefault="00086D6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проведения как гигиенической, так и хирургической обработки рук</w:t>
            </w:r>
          </w:p>
        </w:tc>
        <w:tc>
          <w:tcPr>
            <w:tcW w:w="1559" w:type="dxa"/>
          </w:tcPr>
          <w:p w:rsidR="00086D69" w:rsidRPr="00435C79" w:rsidRDefault="00086D6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1.21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Насос с всасывающей трубкой (помпа)</w:t>
            </w:r>
          </w:p>
        </w:tc>
        <w:tc>
          <w:tcPr>
            <w:tcW w:w="1842" w:type="dxa"/>
          </w:tcPr>
          <w:p w:rsidR="00435C79" w:rsidRPr="00435C79" w:rsidRDefault="0051487D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sz w:val="14"/>
                <w:szCs w:val="14"/>
              </w:rPr>
              <w:t>наличие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Требуется для удобства использования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1.22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Помпа должна быть выполнена из нержавеющей стали, позволяющей проводить обеззараживание любыми моющими и дезинфицирующими средствами (за исключением</w:t>
            </w:r>
            <w:r>
              <w:rPr>
                <w:rFonts w:ascii="Verdana" w:hAnsi="Verdana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Verdana" w:hAnsi="Verdana"/>
                <w:sz w:val="14"/>
                <w:szCs w:val="14"/>
              </w:rPr>
              <w:t>абразивных</w:t>
            </w:r>
            <w:proofErr w:type="gramEnd"/>
            <w:r>
              <w:rPr>
                <w:rFonts w:ascii="Verdana" w:hAnsi="Verdana"/>
                <w:sz w:val="14"/>
                <w:szCs w:val="14"/>
              </w:rPr>
              <w:t xml:space="preserve"> и хлорсодержащих)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Позволяет проводить обеззараживание любыми моющими и дезинфицирующими средствами без потери потребительских свойств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1.23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Помпа должна иметь силиконовый уплотнительный колпачок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уменьшения испарения спиртосодержащих антисептиков и фиксации флакона в дозаторе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1.24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Замена помпы должна осуществляться без снятия дозатора со стены за счет поднятия носика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Требуется для удобства использования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1.25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Наличие крепежной планки на задней стороне дозатора для снятия со стены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необходим для  проведения  очистки и/или дезинфекции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2.</w:t>
            </w:r>
          </w:p>
        </w:tc>
        <w:tc>
          <w:tcPr>
            <w:tcW w:w="1701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Дозатор жидких средств бытовой 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КТРУ 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25.99.12.112-00000128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lastRenderedPageBreak/>
              <w:t>шт.</w:t>
            </w: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ind w:left="2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34</w:t>
            </w: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Общие требования:                                                       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Материал корпуса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Металл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напольной стойки в комплекте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Нет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 xml:space="preserve">Значение характеристики не может изменяться участником </w:t>
            </w: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lastRenderedPageBreak/>
              <w:t>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lastRenderedPageBreak/>
              <w:t>2.3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тактильных обозначений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Нет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Объем, Кубический </w:t>
            </w:r>
            <w:proofErr w:type="spellStart"/>
            <w:r w:rsidRPr="00435C79">
              <w:rPr>
                <w:rFonts w:ascii="Verdana" w:hAnsi="Verdana"/>
                <w:sz w:val="14"/>
                <w:szCs w:val="14"/>
              </w:rPr>
              <w:t>сантиметр;^миллилитр</w:t>
            </w:r>
            <w:proofErr w:type="spell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&gt; 800  и  ≤ 1000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Механический (нажимной)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2.6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дозируемого средства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Дезинфицирующее средство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2.7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механического дозатора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Локтевой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2.8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подачи жидких средств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Капля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2.9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размещения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 стену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2.10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(ширина),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>≥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 94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>95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(высота без учета рычага),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282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287 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(глубина),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90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>95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Дозатор поставляется без флакона  прямоугольного сечения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Параметр необходим для  использования стандартных </w:t>
            </w:r>
            <w:proofErr w:type="spellStart"/>
            <w:r w:rsidRPr="00435C79">
              <w:rPr>
                <w:rFonts w:ascii="Verdana" w:hAnsi="Verdana"/>
                <w:sz w:val="14"/>
                <w:szCs w:val="14"/>
              </w:rPr>
              <w:t>еврофлаконов</w:t>
            </w:r>
            <w:proofErr w:type="spellEnd"/>
            <w:r w:rsidRPr="00435C79">
              <w:rPr>
                <w:rFonts w:ascii="Verdana" w:hAnsi="Verdana"/>
                <w:sz w:val="14"/>
                <w:szCs w:val="14"/>
              </w:rPr>
              <w:t xml:space="preserve"> дезинфицирующих средств различных производителей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Рычаг должен быть изготовлен из нержавеющей стали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исключения  контаминации рук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Конструкция должна обеспечивать легкую разборку и сборку дозатора, снятие  со стены, без использования дополнительных инструментов или помощи специалистов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проведения  очистки и/или дезинфекции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2.16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Насос с всасывающей трубкой (помпа)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Требуется для удобства использования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2.17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Помпа должна быть выполнена из пластика, позволяющего проводить обеззараживание </w:t>
            </w: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любыми моющими и дезинфицирующими средствами</w:t>
            </w:r>
            <w:r w:rsidR="00222BBE">
              <w:rPr>
                <w:rFonts w:ascii="Verdana" w:hAnsi="Verdana"/>
                <w:sz w:val="14"/>
                <w:szCs w:val="14"/>
              </w:rPr>
              <w:t xml:space="preserve"> </w:t>
            </w:r>
            <w:r w:rsidR="00222BBE" w:rsidRPr="00435C79">
              <w:rPr>
                <w:rFonts w:ascii="Verdana" w:hAnsi="Verdana"/>
                <w:sz w:val="14"/>
                <w:szCs w:val="14"/>
              </w:rPr>
              <w:t>(за исключением</w:t>
            </w:r>
            <w:r w:rsidR="00222BBE">
              <w:rPr>
                <w:rFonts w:ascii="Verdana" w:hAnsi="Verdana"/>
                <w:sz w:val="14"/>
                <w:szCs w:val="14"/>
              </w:rPr>
              <w:t xml:space="preserve"> </w:t>
            </w:r>
            <w:proofErr w:type="gramStart"/>
            <w:r w:rsidR="00222BBE">
              <w:rPr>
                <w:rFonts w:ascii="Verdana" w:hAnsi="Verdana"/>
                <w:sz w:val="14"/>
                <w:szCs w:val="14"/>
              </w:rPr>
              <w:t>абразивных</w:t>
            </w:r>
            <w:proofErr w:type="gramEnd"/>
            <w:r w:rsidR="00222BBE">
              <w:rPr>
                <w:rFonts w:ascii="Verdana" w:hAnsi="Verdana"/>
                <w:sz w:val="14"/>
                <w:szCs w:val="14"/>
              </w:rPr>
              <w:t xml:space="preserve"> и хлорсодержащих)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Позволяет проводить обеззараживание любыми моющими и дезинфицирующими средствами без </w:t>
            </w: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потери потребительских свойств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lastRenderedPageBreak/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lastRenderedPageBreak/>
              <w:t>2.18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Помпа должна иметь прижимную пружину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уменьшения испарения спиртосодержащих антисептиков и фиксации флакона в дозаторе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2.19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Замена помпы должна осуществляться без снятия дозатора со стены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Требуется для удобства использования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2.20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Наличие крепежной планки на задней стороне дозатора для снятия со стены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необходим для  проведения  очистки и/или дезинфекции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3.</w:t>
            </w:r>
          </w:p>
        </w:tc>
        <w:tc>
          <w:tcPr>
            <w:tcW w:w="1701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Дозатор жидких средств бытовой 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КТРУ 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25.99.12.112-00000128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шт.</w:t>
            </w: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ind w:left="2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1</w:t>
            </w: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Общие требования:                                                       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Материал корпуса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Металл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напольной стойки в комплекте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Нет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тактильных обозначений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Нет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Объем, Кубический </w:t>
            </w:r>
            <w:proofErr w:type="spellStart"/>
            <w:r w:rsidRPr="00435C79">
              <w:rPr>
                <w:rFonts w:ascii="Verdana" w:hAnsi="Verdana"/>
                <w:sz w:val="14"/>
                <w:szCs w:val="14"/>
              </w:rPr>
              <w:t>сантиметр;^миллилитр</w:t>
            </w:r>
            <w:proofErr w:type="spell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&gt; 800  и  ≤ 1000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Механический (нажимной)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3.6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дозируемого средства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Дезинфицирующее средство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3.7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механического дозатора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Локтевой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3.8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подачи жидких средств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Капля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3.9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размещения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 стену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3.10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Описание: стационарный настенный дозатор для подачи дозированных порций растворов различной вязкости (антисептиков, жидкого мыла, крема) из флаконов  прямоугольного сечения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позволяет использовать расходный материалы (мыла, антисептики, крема) и флаконы большинства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(ширина),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>≥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 94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>95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(высота без учета рычага),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282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287 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Данные габариты позволяют использовать расходные материалы (мыла, антисептики, крема) в стандартных прямоугольных 1л </w:t>
            </w: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lastRenderedPageBreak/>
              <w:t>3.13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(глубина),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90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>95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Дозатор поставляется без флакона  прямоугольного сечения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Параметр необходим для  использования стандартных </w:t>
            </w:r>
            <w:proofErr w:type="spellStart"/>
            <w:r w:rsidRPr="00435C79">
              <w:rPr>
                <w:rFonts w:ascii="Verdana" w:hAnsi="Verdana"/>
                <w:sz w:val="14"/>
                <w:szCs w:val="14"/>
              </w:rPr>
              <w:t>еврофлаконов</w:t>
            </w:r>
            <w:proofErr w:type="spellEnd"/>
            <w:r w:rsidRPr="00435C79">
              <w:rPr>
                <w:rFonts w:ascii="Verdana" w:hAnsi="Verdana"/>
                <w:sz w:val="14"/>
                <w:szCs w:val="14"/>
              </w:rPr>
              <w:t xml:space="preserve"> дезинфицирующих средств различных производителей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Рычаг должен быть изготовлен из нержавеющей стали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исключения  контаминации рук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3.16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Конструкция должна обеспечивать легкую разборку и сборку дозатора, снятие  со стены, без использования дополнительных инструментов или помощи специалистов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проведения  очистки и/или дезинфекции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3.17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Насос с всасывающей трубкой (помпа)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Требуется для удобства использования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3.18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Помпа должна быть выполнена из пластика, позволяющего проводить обеззараживание любыми моющими и дезинфицирующими средствами</w:t>
            </w:r>
            <w:r w:rsidR="00222BBE">
              <w:rPr>
                <w:rFonts w:ascii="Verdana" w:hAnsi="Verdana"/>
                <w:sz w:val="14"/>
                <w:szCs w:val="14"/>
              </w:rPr>
              <w:t xml:space="preserve"> </w:t>
            </w:r>
            <w:r w:rsidR="00222BBE" w:rsidRPr="00435C79">
              <w:rPr>
                <w:rFonts w:ascii="Verdana" w:hAnsi="Verdana"/>
                <w:sz w:val="14"/>
                <w:szCs w:val="14"/>
              </w:rPr>
              <w:t>(за исключением</w:t>
            </w:r>
            <w:r w:rsidR="00222BBE">
              <w:rPr>
                <w:rFonts w:ascii="Verdana" w:hAnsi="Verdana"/>
                <w:sz w:val="14"/>
                <w:szCs w:val="14"/>
              </w:rPr>
              <w:t xml:space="preserve"> </w:t>
            </w:r>
            <w:proofErr w:type="gramStart"/>
            <w:r w:rsidR="00222BBE">
              <w:rPr>
                <w:rFonts w:ascii="Verdana" w:hAnsi="Verdana"/>
                <w:sz w:val="14"/>
                <w:szCs w:val="14"/>
              </w:rPr>
              <w:t>абразивных</w:t>
            </w:r>
            <w:proofErr w:type="gramEnd"/>
            <w:r w:rsidR="00222BBE">
              <w:rPr>
                <w:rFonts w:ascii="Verdana" w:hAnsi="Verdana"/>
                <w:sz w:val="14"/>
                <w:szCs w:val="14"/>
              </w:rPr>
              <w:t xml:space="preserve"> и хлорсодержащих)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Позволяет проводить обеззараживание любыми моющими и дезинфицирующими средствами без потери потребительских свойств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3.19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Помпа должна иметь прижимную пружину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уменьшения испарения спиртосодержащих антисептиков и фиксации флакона в дозаторе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3.20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Замена помпы должна осуществляться без снятия дозатора со стены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Требуется для удобства использования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3.21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Наличие крепежной планки на задней стороне дозатора для снятия со стены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необходим для  проведения  очистки и/или дезинфекции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3.22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  <w:vAlign w:val="center"/>
          </w:tcPr>
          <w:p w:rsidR="00435C79" w:rsidRPr="00435C79" w:rsidRDefault="00435C79" w:rsidP="00435C79">
            <w:pPr>
              <w:autoSpaceDE w:val="0"/>
              <w:autoSpaceDN w:val="0"/>
              <w:adjustRightInd w:val="0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комплект к дозатору входит универсальная рама (панель)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необходим для стимуляции гигиены рук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3.23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  <w:vAlign w:val="center"/>
          </w:tcPr>
          <w:p w:rsidR="00435C79" w:rsidRPr="00435C79" w:rsidRDefault="00435C79" w:rsidP="00435C79">
            <w:pPr>
              <w:autoSpaceDE w:val="0"/>
              <w:autoSpaceDN w:val="0"/>
              <w:adjustRightInd w:val="0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Рама (панель) крепится на стену и/или стойку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позволяет проводить обеззараживание любыми моющими и дезинфицирующими средствами, без потери  потребительских свойств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3.24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  <w:vAlign w:val="center"/>
          </w:tcPr>
          <w:p w:rsidR="00435C79" w:rsidRPr="00435C79" w:rsidRDefault="00435C79" w:rsidP="00435C79">
            <w:pPr>
              <w:autoSpaceDE w:val="0"/>
              <w:autoSpaceDN w:val="0"/>
              <w:adjustRightInd w:val="0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Рама (панель) изготовлена из нержавеющей стали толщиной не менее 1 мм, с порошковым покрытием красного цвета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Сигнальная рамка - это аксессуар, который помогает визуально различать устройства с разными жидкостями (например, жидкое мыло и дезинфицирующее средство) в местах с высокой проходимостью.  Упрощает поиск устройства в помещении, где установлено несколько дозаторов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3.25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  <w:vAlign w:val="center"/>
          </w:tcPr>
          <w:p w:rsidR="00435C79" w:rsidRPr="00435C79" w:rsidRDefault="00435C79" w:rsidP="00435C79">
            <w:pPr>
              <w:autoSpaceDE w:val="0"/>
              <w:autoSpaceDN w:val="0"/>
              <w:adjustRightInd w:val="0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Отверстия в раме полностью подходят для крепления </w:t>
            </w: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дозатора без дополнительного сверления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  <w:t xml:space="preserve">Значение характеристики не может изменяться участником </w:t>
            </w: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  <w:lastRenderedPageBreak/>
              <w:t>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lastRenderedPageBreak/>
              <w:t>Параметр необходим для легкой сборки и установки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lastRenderedPageBreak/>
              <w:t>3.26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  <w:vAlign w:val="center"/>
          </w:tcPr>
          <w:p w:rsidR="00435C79" w:rsidRPr="00435C79" w:rsidRDefault="00435C79" w:rsidP="00435C79">
            <w:pPr>
              <w:autoSpaceDE w:val="0"/>
              <w:autoSpaceDN w:val="0"/>
              <w:adjustRightInd w:val="0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Высота рамы (панели),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≥ 310 и ≤ 340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необходим для функционального крепления к дозатору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3.27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  <w:vAlign w:val="center"/>
          </w:tcPr>
          <w:p w:rsidR="00435C79" w:rsidRPr="00435C79" w:rsidRDefault="00435C79" w:rsidP="00435C79">
            <w:pPr>
              <w:autoSpaceDE w:val="0"/>
              <w:autoSpaceDN w:val="0"/>
              <w:adjustRightInd w:val="0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Ширина рамы (панели),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≥ 145 и ≤ 300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необходим для функционального крепления к дозатору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  <w:t>4.</w:t>
            </w:r>
          </w:p>
        </w:tc>
        <w:tc>
          <w:tcPr>
            <w:tcW w:w="1701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Дозатор жидких средств бытовой 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КТРУ 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25.99.12.112-00000128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шт.</w:t>
            </w:r>
          </w:p>
        </w:tc>
        <w:tc>
          <w:tcPr>
            <w:tcW w:w="709" w:type="dxa"/>
            <w:vMerge w:val="restart"/>
          </w:tcPr>
          <w:p w:rsidR="00435C79" w:rsidRPr="00435C79" w:rsidRDefault="00435C79" w:rsidP="00435C79">
            <w:pPr>
              <w:ind w:left="2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>15</w:t>
            </w: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b/>
                <w:sz w:val="14"/>
                <w:szCs w:val="14"/>
              </w:rPr>
            </w:pPr>
            <w:r w:rsidRPr="00435C79">
              <w:rPr>
                <w:rFonts w:ascii="Verdana" w:hAnsi="Verdana"/>
                <w:b/>
                <w:sz w:val="14"/>
                <w:szCs w:val="14"/>
              </w:rPr>
              <w:t xml:space="preserve">Общие требования:                                                       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Материал корпуса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Металл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напольной стойки в комплекте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Нет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 тактильных обозначений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Нет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Объем, Кубический </w:t>
            </w:r>
            <w:proofErr w:type="spellStart"/>
            <w:r w:rsidRPr="00435C79">
              <w:rPr>
                <w:rFonts w:ascii="Verdana" w:hAnsi="Verdana"/>
                <w:sz w:val="14"/>
                <w:szCs w:val="14"/>
              </w:rPr>
              <w:t>сантиметр;^миллилитр</w:t>
            </w:r>
            <w:proofErr w:type="spell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&gt; 800  и  ≤ 1000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Механический (нажимной)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4.6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дозируемого средства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Дезинфицирующее средство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4.7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механического дозатора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Локтевой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4.8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подачи жидких средств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Капля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4.9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Тип размещения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 стену</w:t>
            </w:r>
          </w:p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соответствии с КТРУ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4.10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Описание: стационарный настенный дозатор для подачи дозированных порций растворов различной вязкости (антисептиков, жидкого мыла, крема) из флаконов  прямоугольного сечения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позволяет использовать расходный материалы (мыла, антисептики, крема) и флаконы большинства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(ширина),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>≥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 94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>95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(высота без учета рычага),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282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287 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Данные габариты позволяют использовать расходные материалы (мыла, антисептики, крема) в стандартных прямоугольных 1л 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корпуса дозатора (глубина),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90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>95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Данные габариты позволяют использовать расходные материалы (мыла, антисептики, крема) в стандартных прямоугольных 1л </w:t>
            </w: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флаконах различных производителей дезинфицирующих средств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lastRenderedPageBreak/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lastRenderedPageBreak/>
              <w:t>4.14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Дозатор поставляется без флакона  прямоугольного сечения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Параметр необходим для  использования стандартных </w:t>
            </w:r>
            <w:proofErr w:type="spellStart"/>
            <w:r w:rsidRPr="00435C79">
              <w:rPr>
                <w:rFonts w:ascii="Verdana" w:hAnsi="Verdana"/>
                <w:sz w:val="14"/>
                <w:szCs w:val="14"/>
              </w:rPr>
              <w:t>еврофлаконов</w:t>
            </w:r>
            <w:proofErr w:type="spellEnd"/>
            <w:r w:rsidRPr="00435C79">
              <w:rPr>
                <w:rFonts w:ascii="Verdana" w:hAnsi="Verdana"/>
                <w:sz w:val="14"/>
                <w:szCs w:val="14"/>
              </w:rPr>
              <w:t xml:space="preserve"> дезинфицирующих средств различных производителей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Рычаг должен быть изготовлен из нержавеющей стали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исключения  контаминации рук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4.16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Конструкция должна обеспечивать легкую разборку и сборку дозатора, снятие  со стены, без использования дополнительных инструментов или помощи специалистов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проведения  очистки и/или дезинфекции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4.17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Насос с всасывающей трубкой (помпа)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Наличие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Требуется для удобства использования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4.18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Помпа должна быть выполнена из пластика, позволяющего проводить обеззараживание любыми моющими и дезинфицирующими средствами</w:t>
            </w:r>
            <w:r w:rsidR="00222BBE">
              <w:rPr>
                <w:rFonts w:ascii="Verdana" w:hAnsi="Verdana"/>
                <w:sz w:val="14"/>
                <w:szCs w:val="14"/>
              </w:rPr>
              <w:t xml:space="preserve"> </w:t>
            </w:r>
            <w:r w:rsidR="00222BBE" w:rsidRPr="00435C79">
              <w:rPr>
                <w:rFonts w:ascii="Verdana" w:hAnsi="Verdana"/>
                <w:sz w:val="14"/>
                <w:szCs w:val="14"/>
              </w:rPr>
              <w:t>(за исключением</w:t>
            </w:r>
            <w:r w:rsidR="00222BBE">
              <w:rPr>
                <w:rFonts w:ascii="Verdana" w:hAnsi="Verdana"/>
                <w:sz w:val="14"/>
                <w:szCs w:val="14"/>
              </w:rPr>
              <w:t xml:space="preserve"> </w:t>
            </w:r>
            <w:proofErr w:type="gramStart"/>
            <w:r w:rsidR="00222BBE">
              <w:rPr>
                <w:rFonts w:ascii="Verdana" w:hAnsi="Verdana"/>
                <w:sz w:val="14"/>
                <w:szCs w:val="14"/>
              </w:rPr>
              <w:t>абразивных</w:t>
            </w:r>
            <w:proofErr w:type="gramEnd"/>
            <w:r w:rsidR="00222BBE">
              <w:rPr>
                <w:rFonts w:ascii="Verdana" w:hAnsi="Verdana"/>
                <w:sz w:val="14"/>
                <w:szCs w:val="14"/>
              </w:rPr>
              <w:t xml:space="preserve"> и хлорсодержащих)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Позволяет проводить обеззараживание любыми моющими и дезинфицирующими средствами без потери потребительских свойств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4.19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Помпа должна иметь прижимную пружину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 уменьшения испарения спиртосодержащих антисептиков и фиксации флакона в дозаторе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4.20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Замена помпы должна осуществляться без снятия дозатора со стены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Требуется для удобства использования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4.21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Наличие крепежной планки на задней стороне дозатора для снятия со стены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hAnsi="Verdana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необходим для  проведения  очистки и/или дезинфекции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4.22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autoSpaceDE w:val="0"/>
              <w:autoSpaceDN w:val="0"/>
              <w:adjustRightInd w:val="0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В комплект к дозатору входит лоток для сбора капель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необходим для обеспечения чистоты поверхности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4.23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autoSpaceDE w:val="0"/>
              <w:autoSpaceDN w:val="0"/>
              <w:adjustRightInd w:val="0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Лоток представляет собой раму со съемным пластиковым поддоном</w:t>
            </w:r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Соответствие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Параметр необходим для возможности быстрой очистки и  дезинфекции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Качественная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4.24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рамы (высота),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370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380 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совместимости с дозатором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  <w:tr w:rsidR="00435C79" w:rsidRPr="00435C79" w:rsidTr="00222BBE">
        <w:tc>
          <w:tcPr>
            <w:tcW w:w="568" w:type="dxa"/>
          </w:tcPr>
          <w:p w:rsidR="00435C79" w:rsidRPr="00435C79" w:rsidRDefault="00435C79" w:rsidP="00222BBE">
            <w:pPr>
              <w:ind w:left="34" w:right="-108"/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</w:pPr>
            <w:r w:rsidRPr="00435C79">
              <w:rPr>
                <w:rFonts w:ascii="Verdana" w:eastAsia="Times New Roman" w:hAnsi="Verdana" w:cs="Times New Roman"/>
                <w:sz w:val="14"/>
                <w:szCs w:val="14"/>
                <w:lang w:eastAsia="ar-SA"/>
              </w:rPr>
              <w:t>4.25</w:t>
            </w:r>
          </w:p>
        </w:tc>
        <w:tc>
          <w:tcPr>
            <w:tcW w:w="1701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34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709" w:type="dxa"/>
            <w:vMerge/>
          </w:tcPr>
          <w:p w:rsidR="00435C79" w:rsidRPr="00435C79" w:rsidRDefault="00435C79" w:rsidP="00435C79">
            <w:pPr>
              <w:ind w:left="2" w:right="-108"/>
              <w:rPr>
                <w:rFonts w:ascii="Verdana" w:eastAsia="Times New Roman" w:hAnsi="Verdana" w:cs="Times New Roman"/>
                <w:b/>
                <w:sz w:val="14"/>
                <w:szCs w:val="14"/>
                <w:lang w:eastAsia="ar-SA"/>
              </w:rPr>
            </w:pPr>
          </w:p>
        </w:tc>
        <w:tc>
          <w:tcPr>
            <w:tcW w:w="255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 xml:space="preserve">Габариты поддона (длина),  </w:t>
            </w:r>
            <w:proofErr w:type="gramStart"/>
            <w:r w:rsidRPr="00435C79">
              <w:rPr>
                <w:rFonts w:ascii="Verdana" w:hAnsi="Verdana"/>
                <w:sz w:val="14"/>
                <w:szCs w:val="14"/>
              </w:rPr>
              <w:t>мм</w:t>
            </w:r>
            <w:proofErr w:type="gramEnd"/>
          </w:p>
        </w:tc>
        <w:tc>
          <w:tcPr>
            <w:tcW w:w="1842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≥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170 и </w:t>
            </w:r>
            <w:r w:rsidRPr="00435C79">
              <w:rPr>
                <w:rFonts w:ascii="Verdana" w:hAnsi="Verdana" w:cs="Times New Roman"/>
                <w:sz w:val="14"/>
                <w:szCs w:val="14"/>
              </w:rPr>
              <w:t xml:space="preserve">≤ </w:t>
            </w:r>
            <w:r w:rsidRPr="00435C79">
              <w:rPr>
                <w:rFonts w:ascii="Verdana" w:hAnsi="Verdana"/>
                <w:sz w:val="14"/>
                <w:szCs w:val="14"/>
              </w:rPr>
              <w:t xml:space="preserve">190 </w:t>
            </w:r>
          </w:p>
        </w:tc>
        <w:tc>
          <w:tcPr>
            <w:tcW w:w="2551" w:type="dxa"/>
          </w:tcPr>
          <w:p w:rsidR="00435C79" w:rsidRPr="00435C79" w:rsidRDefault="00435C79" w:rsidP="00435C79">
            <w:pPr>
              <w:pStyle w:val="ab"/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Участник закупки указывает в заявке конкретное значение характеристи</w:t>
            </w:r>
            <w:bookmarkStart w:id="0" w:name="_GoBack"/>
            <w:bookmarkEnd w:id="0"/>
            <w:r w:rsidRPr="00435C79">
              <w:rPr>
                <w:rFonts w:ascii="Verdana" w:hAnsi="Verdana"/>
                <w:sz w:val="14"/>
                <w:szCs w:val="14"/>
              </w:rPr>
              <w:t>ки</w:t>
            </w:r>
          </w:p>
        </w:tc>
        <w:tc>
          <w:tcPr>
            <w:tcW w:w="2977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Параметр необходим для гарантированного перехвата капель</w:t>
            </w:r>
          </w:p>
        </w:tc>
        <w:tc>
          <w:tcPr>
            <w:tcW w:w="1559" w:type="dxa"/>
          </w:tcPr>
          <w:p w:rsidR="00435C79" w:rsidRPr="00435C79" w:rsidRDefault="00435C79" w:rsidP="00435C79">
            <w:pPr>
              <w:ind w:left="34" w:right="-108"/>
              <w:rPr>
                <w:rFonts w:ascii="Verdana" w:hAnsi="Verdana"/>
                <w:sz w:val="14"/>
                <w:szCs w:val="14"/>
              </w:rPr>
            </w:pPr>
            <w:r w:rsidRPr="00435C79">
              <w:rPr>
                <w:rFonts w:ascii="Verdana" w:hAnsi="Verdana"/>
                <w:sz w:val="14"/>
                <w:szCs w:val="14"/>
              </w:rPr>
              <w:t>Количественная</w:t>
            </w:r>
          </w:p>
        </w:tc>
      </w:tr>
    </w:tbl>
    <w:p w:rsidR="00634273" w:rsidRDefault="00634273" w:rsidP="00255BD6">
      <w:pPr>
        <w:jc w:val="both"/>
        <w:rPr>
          <w:b/>
          <w:sz w:val="18"/>
          <w:szCs w:val="18"/>
        </w:rPr>
      </w:pPr>
    </w:p>
    <w:p w:rsidR="00255BD6" w:rsidRDefault="00634273" w:rsidP="00255BD6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Отдельные условия исполнения Контакта:</w:t>
      </w:r>
    </w:p>
    <w:p w:rsidR="00634273" w:rsidRDefault="00634273" w:rsidP="00634273">
      <w:pPr>
        <w:widowControl/>
        <w:jc w:val="both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color w:val="000000"/>
          <w:sz w:val="16"/>
          <w:szCs w:val="16"/>
        </w:rPr>
        <w:t xml:space="preserve">1. </w:t>
      </w:r>
      <w:r w:rsidRPr="00A924BB">
        <w:rPr>
          <w:rFonts w:ascii="Verdana" w:hAnsi="Verdana"/>
          <w:color w:val="000000"/>
          <w:sz w:val="16"/>
          <w:szCs w:val="16"/>
        </w:rPr>
        <w:t>Весь поставляемый Товар должен быть новым (не бывшим в употреблении, не прошедшим ремонт, в том числе восстановление, замену составных частей, восстановление потребительских свойств),</w:t>
      </w:r>
      <w:r>
        <w:rPr>
          <w:rFonts w:ascii="Verdana" w:hAnsi="Verdana"/>
          <w:color w:val="000000"/>
          <w:sz w:val="16"/>
          <w:szCs w:val="16"/>
        </w:rPr>
        <w:t xml:space="preserve"> свободным от прав третьих лиц</w:t>
      </w:r>
      <w:r w:rsidR="00AC1126">
        <w:rPr>
          <w:rFonts w:ascii="Verdana" w:hAnsi="Verdana"/>
          <w:color w:val="000000"/>
          <w:sz w:val="16"/>
          <w:szCs w:val="16"/>
        </w:rPr>
        <w:t xml:space="preserve">, </w:t>
      </w:r>
      <w:r w:rsidR="00AC1126" w:rsidRPr="00995F79">
        <w:rPr>
          <w:rFonts w:ascii="Verdana" w:hAnsi="Verdana"/>
          <w:sz w:val="16"/>
          <w:szCs w:val="16"/>
        </w:rPr>
        <w:t>не находится под запретом (арестом), в залоге, не имеет дефектов, связанных с конструкцией, материалами или функционированием при штатном использовании Товара</w:t>
      </w:r>
      <w:r w:rsidRPr="00A924BB">
        <w:rPr>
          <w:rFonts w:ascii="Verdana" w:hAnsi="Verdana"/>
          <w:color w:val="000000"/>
          <w:sz w:val="16"/>
          <w:szCs w:val="16"/>
        </w:rPr>
        <w:t xml:space="preserve">. Вся сопроводительная информация о поставляемом Товаре должна быть на русском языке, либо переведена на русский язык. </w:t>
      </w:r>
    </w:p>
    <w:p w:rsidR="00634273" w:rsidRDefault="00634273" w:rsidP="00634273">
      <w:pPr>
        <w:widowControl/>
        <w:jc w:val="both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color w:val="000000"/>
          <w:sz w:val="16"/>
          <w:szCs w:val="16"/>
        </w:rPr>
        <w:t xml:space="preserve">2. </w:t>
      </w:r>
      <w:r w:rsidRPr="00E913A7">
        <w:rPr>
          <w:rFonts w:ascii="Verdana" w:hAnsi="Verdana"/>
          <w:color w:val="000000"/>
          <w:sz w:val="16"/>
          <w:szCs w:val="16"/>
        </w:rPr>
        <w:t xml:space="preserve">Качество поставляемого товара должно соответствовать требованиям </w:t>
      </w:r>
      <w:r w:rsidRPr="00E913A7">
        <w:rPr>
          <w:rFonts w:ascii="Verdana" w:hAnsi="Verdana"/>
          <w:sz w:val="16"/>
          <w:szCs w:val="16"/>
        </w:rPr>
        <w:t>ГОСТ,</w:t>
      </w:r>
      <w:r w:rsidRPr="00E913A7">
        <w:rPr>
          <w:rFonts w:ascii="Verdana" w:hAnsi="Verdana"/>
          <w:bCs/>
          <w:sz w:val="16"/>
          <w:szCs w:val="16"/>
        </w:rPr>
        <w:t xml:space="preserve"> а в случае отсутствия </w:t>
      </w:r>
      <w:proofErr w:type="spellStart"/>
      <w:r w:rsidRPr="00E913A7">
        <w:rPr>
          <w:rFonts w:ascii="Verdana" w:hAnsi="Verdana"/>
          <w:bCs/>
          <w:sz w:val="16"/>
          <w:szCs w:val="16"/>
        </w:rPr>
        <w:t>ГОСТа</w:t>
      </w:r>
      <w:proofErr w:type="spellEnd"/>
      <w:r w:rsidRPr="00E913A7">
        <w:rPr>
          <w:rFonts w:ascii="Verdana" w:hAnsi="Verdana"/>
          <w:bCs/>
          <w:sz w:val="16"/>
          <w:szCs w:val="16"/>
        </w:rPr>
        <w:t xml:space="preserve"> на данный товар техническим условиям производителя</w:t>
      </w:r>
      <w:r w:rsidRPr="00E913A7">
        <w:rPr>
          <w:rFonts w:ascii="Verdana" w:hAnsi="Verdana"/>
          <w:color w:val="000000"/>
          <w:sz w:val="16"/>
          <w:szCs w:val="16"/>
        </w:rPr>
        <w:t xml:space="preserve"> и подтверждаться необходимой</w:t>
      </w:r>
      <w:r w:rsidRPr="006B0A82">
        <w:rPr>
          <w:rFonts w:ascii="Verdana" w:hAnsi="Verdana"/>
          <w:color w:val="000000"/>
          <w:sz w:val="16"/>
          <w:szCs w:val="16"/>
        </w:rPr>
        <w:t xml:space="preserve"> документацией, предусмотренной действующим законодательством Российской Федерации и другими нормативными актами</w:t>
      </w:r>
      <w:r>
        <w:rPr>
          <w:rFonts w:ascii="Verdana" w:hAnsi="Verdana"/>
          <w:color w:val="000000"/>
          <w:sz w:val="16"/>
          <w:szCs w:val="16"/>
        </w:rPr>
        <w:t>.</w:t>
      </w:r>
    </w:p>
    <w:p w:rsidR="00634273" w:rsidRPr="00A924BB" w:rsidRDefault="00634273" w:rsidP="00634273">
      <w:pPr>
        <w:widowControl/>
        <w:jc w:val="both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color w:val="000000"/>
          <w:sz w:val="16"/>
          <w:szCs w:val="16"/>
        </w:rPr>
        <w:t xml:space="preserve">3. </w:t>
      </w:r>
      <w:r w:rsidRPr="0074388F">
        <w:rPr>
          <w:rFonts w:ascii="Verdana" w:hAnsi="Verdana"/>
          <w:sz w:val="16"/>
          <w:szCs w:val="16"/>
        </w:rPr>
        <w:t>Гарантийный срок на товар должен составлять не менее 12 месяцев с момента подписания Заказчиком документа о приемке</w:t>
      </w:r>
      <w:r>
        <w:rPr>
          <w:rFonts w:ascii="Verdana" w:hAnsi="Verdana"/>
          <w:sz w:val="16"/>
          <w:szCs w:val="16"/>
        </w:rPr>
        <w:t>.</w:t>
      </w:r>
    </w:p>
    <w:p w:rsidR="00634273" w:rsidRPr="00810019" w:rsidRDefault="00634273" w:rsidP="00255BD6">
      <w:pPr>
        <w:jc w:val="both"/>
        <w:rPr>
          <w:b/>
          <w:sz w:val="18"/>
          <w:szCs w:val="18"/>
        </w:rPr>
      </w:pPr>
    </w:p>
    <w:sectPr w:rsidR="00634273" w:rsidRPr="00810019" w:rsidSect="004144BD">
      <w:footerReference w:type="default" r:id="rId8"/>
      <w:pgSz w:w="16838" w:h="11906" w:orient="landscape"/>
      <w:pgMar w:top="284" w:right="1134" w:bottom="567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361C" w:rsidRDefault="00FC361C" w:rsidP="00222BBE">
      <w:r>
        <w:separator/>
      </w:r>
    </w:p>
  </w:endnote>
  <w:endnote w:type="continuationSeparator" w:id="0">
    <w:p w:rsidR="00FC361C" w:rsidRDefault="00FC361C" w:rsidP="00222B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T Astra Serif">
    <w:altName w:val="Times New Roman"/>
    <w:charset w:val="CC"/>
    <w:family w:val="roman"/>
    <w:pitch w:val="default"/>
    <w:sig w:usb0="00000001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630891"/>
      <w:docPartObj>
        <w:docPartGallery w:val="Page Numbers (Bottom of Page)"/>
        <w:docPartUnique/>
      </w:docPartObj>
    </w:sdtPr>
    <w:sdtContent>
      <w:p w:rsidR="00222BBE" w:rsidRDefault="00222BBE">
        <w:pPr>
          <w:pStyle w:val="af6"/>
          <w:jc w:val="right"/>
        </w:pPr>
        <w:fldSimple w:instr=" PAGE   \* MERGEFORMAT ">
          <w:r w:rsidR="0051487D">
            <w:rPr>
              <w:noProof/>
            </w:rPr>
            <w:t>2</w:t>
          </w:r>
        </w:fldSimple>
      </w:p>
    </w:sdtContent>
  </w:sdt>
  <w:p w:rsidR="00222BBE" w:rsidRDefault="00222BBE">
    <w:pPr>
      <w:pStyle w:val="af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361C" w:rsidRDefault="00FC361C" w:rsidP="00222BBE">
      <w:r>
        <w:separator/>
      </w:r>
    </w:p>
  </w:footnote>
  <w:footnote w:type="continuationSeparator" w:id="0">
    <w:p w:rsidR="00FC361C" w:rsidRDefault="00FC361C" w:rsidP="00222BB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6150ED"/>
    <w:multiLevelType w:val="multilevel"/>
    <w:tmpl w:val="975AC8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3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76" w:hanging="1440"/>
      </w:pPr>
      <w:rPr>
        <w:rFonts w:hint="default"/>
      </w:rPr>
    </w:lvl>
  </w:abstractNum>
  <w:abstractNum w:abstractNumId="1">
    <w:nsid w:val="79B01D2D"/>
    <w:multiLevelType w:val="hybridMultilevel"/>
    <w:tmpl w:val="0E46D7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embedSystemFonts/>
  <w:proofState w:spelling="clean" w:grammar="clean"/>
  <w:stylePaneFormatFilter w:val="000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</w:compat>
  <w:rsids>
    <w:rsidRoot w:val="00661E4A"/>
    <w:rsid w:val="00036932"/>
    <w:rsid w:val="00053D6B"/>
    <w:rsid w:val="00086D69"/>
    <w:rsid w:val="00093186"/>
    <w:rsid w:val="0009768C"/>
    <w:rsid w:val="000A5374"/>
    <w:rsid w:val="000A6BBB"/>
    <w:rsid w:val="000B6B9B"/>
    <w:rsid w:val="000C5A22"/>
    <w:rsid w:val="000E495C"/>
    <w:rsid w:val="000F5515"/>
    <w:rsid w:val="00112E5C"/>
    <w:rsid w:val="00115EEA"/>
    <w:rsid w:val="00121A69"/>
    <w:rsid w:val="00123B38"/>
    <w:rsid w:val="001859CF"/>
    <w:rsid w:val="00196E9D"/>
    <w:rsid w:val="001B2E26"/>
    <w:rsid w:val="001C046F"/>
    <w:rsid w:val="001D416D"/>
    <w:rsid w:val="001E172C"/>
    <w:rsid w:val="00222BBE"/>
    <w:rsid w:val="00236006"/>
    <w:rsid w:val="00255BD6"/>
    <w:rsid w:val="0026236D"/>
    <w:rsid w:val="00277FBD"/>
    <w:rsid w:val="002A1ECD"/>
    <w:rsid w:val="002A74D6"/>
    <w:rsid w:val="002B32A2"/>
    <w:rsid w:val="002C4F65"/>
    <w:rsid w:val="002D1D51"/>
    <w:rsid w:val="002D4A8E"/>
    <w:rsid w:val="002F51C5"/>
    <w:rsid w:val="00307433"/>
    <w:rsid w:val="0031355B"/>
    <w:rsid w:val="00343669"/>
    <w:rsid w:val="00365662"/>
    <w:rsid w:val="003957C4"/>
    <w:rsid w:val="00395A0A"/>
    <w:rsid w:val="003C1420"/>
    <w:rsid w:val="003E398F"/>
    <w:rsid w:val="003F0B11"/>
    <w:rsid w:val="00400F3B"/>
    <w:rsid w:val="004021A1"/>
    <w:rsid w:val="004144BD"/>
    <w:rsid w:val="00416A40"/>
    <w:rsid w:val="0042168E"/>
    <w:rsid w:val="004236C9"/>
    <w:rsid w:val="00435C79"/>
    <w:rsid w:val="0045474B"/>
    <w:rsid w:val="0046263C"/>
    <w:rsid w:val="00472469"/>
    <w:rsid w:val="00486DE0"/>
    <w:rsid w:val="004A15E2"/>
    <w:rsid w:val="004B4088"/>
    <w:rsid w:val="004C748A"/>
    <w:rsid w:val="004C7D54"/>
    <w:rsid w:val="004E3D56"/>
    <w:rsid w:val="004F0114"/>
    <w:rsid w:val="00502D95"/>
    <w:rsid w:val="0051487D"/>
    <w:rsid w:val="005179D7"/>
    <w:rsid w:val="00574BCF"/>
    <w:rsid w:val="005D0762"/>
    <w:rsid w:val="005D1FC4"/>
    <w:rsid w:val="005D2C72"/>
    <w:rsid w:val="005D706C"/>
    <w:rsid w:val="006111C9"/>
    <w:rsid w:val="00634273"/>
    <w:rsid w:val="006523C5"/>
    <w:rsid w:val="00654E95"/>
    <w:rsid w:val="00661E4A"/>
    <w:rsid w:val="00665D80"/>
    <w:rsid w:val="006B6651"/>
    <w:rsid w:val="006B7115"/>
    <w:rsid w:val="006C5658"/>
    <w:rsid w:val="006E7B77"/>
    <w:rsid w:val="007024C6"/>
    <w:rsid w:val="00705133"/>
    <w:rsid w:val="00730926"/>
    <w:rsid w:val="00741DF4"/>
    <w:rsid w:val="00745D8D"/>
    <w:rsid w:val="00766DD8"/>
    <w:rsid w:val="007A4F18"/>
    <w:rsid w:val="007A6DEF"/>
    <w:rsid w:val="007B6402"/>
    <w:rsid w:val="007C2F75"/>
    <w:rsid w:val="007C3004"/>
    <w:rsid w:val="007C4980"/>
    <w:rsid w:val="00810019"/>
    <w:rsid w:val="00826832"/>
    <w:rsid w:val="008923F6"/>
    <w:rsid w:val="008B7ECB"/>
    <w:rsid w:val="008D2AB5"/>
    <w:rsid w:val="008D62A9"/>
    <w:rsid w:val="00910290"/>
    <w:rsid w:val="00921914"/>
    <w:rsid w:val="009460F3"/>
    <w:rsid w:val="00946E3A"/>
    <w:rsid w:val="00953BD0"/>
    <w:rsid w:val="009A0C78"/>
    <w:rsid w:val="009C575A"/>
    <w:rsid w:val="009D1C65"/>
    <w:rsid w:val="009E1D01"/>
    <w:rsid w:val="009E5091"/>
    <w:rsid w:val="009F029B"/>
    <w:rsid w:val="00A033F2"/>
    <w:rsid w:val="00A068AD"/>
    <w:rsid w:val="00A3253F"/>
    <w:rsid w:val="00A612FB"/>
    <w:rsid w:val="00AA09CF"/>
    <w:rsid w:val="00AA5037"/>
    <w:rsid w:val="00AC1126"/>
    <w:rsid w:val="00B25D95"/>
    <w:rsid w:val="00B35DEB"/>
    <w:rsid w:val="00B57C6B"/>
    <w:rsid w:val="00B84114"/>
    <w:rsid w:val="00B85A74"/>
    <w:rsid w:val="00B92F58"/>
    <w:rsid w:val="00B95A71"/>
    <w:rsid w:val="00BA3583"/>
    <w:rsid w:val="00BB13EA"/>
    <w:rsid w:val="00BE65FD"/>
    <w:rsid w:val="00C05C1C"/>
    <w:rsid w:val="00C444E3"/>
    <w:rsid w:val="00C5604C"/>
    <w:rsid w:val="00C57CE0"/>
    <w:rsid w:val="00C65779"/>
    <w:rsid w:val="00C776CE"/>
    <w:rsid w:val="00C85B38"/>
    <w:rsid w:val="00CB371C"/>
    <w:rsid w:val="00D0409D"/>
    <w:rsid w:val="00D1248C"/>
    <w:rsid w:val="00D15F50"/>
    <w:rsid w:val="00D2033D"/>
    <w:rsid w:val="00D21D0C"/>
    <w:rsid w:val="00D37011"/>
    <w:rsid w:val="00D60405"/>
    <w:rsid w:val="00D72820"/>
    <w:rsid w:val="00D8704A"/>
    <w:rsid w:val="00DB0FEF"/>
    <w:rsid w:val="00DB299A"/>
    <w:rsid w:val="00DC425B"/>
    <w:rsid w:val="00DE07CF"/>
    <w:rsid w:val="00DE2E15"/>
    <w:rsid w:val="00DE3143"/>
    <w:rsid w:val="00DE35E0"/>
    <w:rsid w:val="00DF1AD2"/>
    <w:rsid w:val="00E20DEE"/>
    <w:rsid w:val="00E72C08"/>
    <w:rsid w:val="00E8631C"/>
    <w:rsid w:val="00E91058"/>
    <w:rsid w:val="00EB68A5"/>
    <w:rsid w:val="00ED2578"/>
    <w:rsid w:val="00EE7880"/>
    <w:rsid w:val="00EF1DFF"/>
    <w:rsid w:val="00F53BA7"/>
    <w:rsid w:val="00F53FFF"/>
    <w:rsid w:val="00F7753E"/>
    <w:rsid w:val="00F81238"/>
    <w:rsid w:val="00F81F0A"/>
    <w:rsid w:val="00F82874"/>
    <w:rsid w:val="00F86E2B"/>
    <w:rsid w:val="00FB6613"/>
    <w:rsid w:val="00FB7B49"/>
    <w:rsid w:val="00FC361C"/>
    <w:rsid w:val="00FD417C"/>
    <w:rsid w:val="00FF6E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D51"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1">
    <w:name w:val="heading 1"/>
    <w:basedOn w:val="a"/>
    <w:link w:val="10"/>
    <w:uiPriority w:val="9"/>
    <w:qFormat/>
    <w:rsid w:val="007B6402"/>
    <w:pPr>
      <w:widowControl/>
      <w:suppressAutoHyphens w:val="0"/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D1D51"/>
  </w:style>
  <w:style w:type="character" w:styleId="a3">
    <w:name w:val="Hyperlink"/>
    <w:rsid w:val="002D1D51"/>
    <w:rPr>
      <w:rFonts w:cs="Times New Roman"/>
      <w:color w:val="0000FF"/>
      <w:u w:val="single"/>
    </w:rPr>
  </w:style>
  <w:style w:type="character" w:styleId="a4">
    <w:name w:val="FollowedHyperlink"/>
    <w:rsid w:val="002D1D51"/>
    <w:rPr>
      <w:color w:val="800080"/>
      <w:u w:val="single"/>
    </w:rPr>
  </w:style>
  <w:style w:type="character" w:styleId="a5">
    <w:name w:val="Strong"/>
    <w:qFormat/>
    <w:rsid w:val="002D1D51"/>
    <w:rPr>
      <w:b/>
      <w:bCs/>
    </w:rPr>
  </w:style>
  <w:style w:type="paragraph" w:styleId="a6">
    <w:name w:val="Title"/>
    <w:basedOn w:val="a"/>
    <w:next w:val="a7"/>
    <w:rsid w:val="002D1D51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7">
    <w:name w:val="Body Text"/>
    <w:basedOn w:val="a"/>
    <w:rsid w:val="002D1D51"/>
    <w:pPr>
      <w:spacing w:after="120"/>
    </w:pPr>
  </w:style>
  <w:style w:type="paragraph" w:styleId="a8">
    <w:name w:val="List"/>
    <w:basedOn w:val="a7"/>
    <w:rsid w:val="002D1D51"/>
  </w:style>
  <w:style w:type="paragraph" w:customStyle="1" w:styleId="2">
    <w:name w:val="Название2"/>
    <w:basedOn w:val="a"/>
    <w:rsid w:val="002D1D51"/>
    <w:pPr>
      <w:suppressLineNumbers/>
      <w:spacing w:before="120" w:after="120"/>
    </w:pPr>
    <w:rPr>
      <w:i/>
      <w:iCs/>
    </w:rPr>
  </w:style>
  <w:style w:type="paragraph" w:customStyle="1" w:styleId="20">
    <w:name w:val="Указатель2"/>
    <w:basedOn w:val="a"/>
    <w:rsid w:val="002D1D51"/>
    <w:pPr>
      <w:suppressLineNumbers/>
    </w:pPr>
  </w:style>
  <w:style w:type="paragraph" w:customStyle="1" w:styleId="12">
    <w:name w:val="Название1"/>
    <w:basedOn w:val="a"/>
    <w:rsid w:val="002D1D51"/>
    <w:pPr>
      <w:suppressLineNumbers/>
      <w:spacing w:before="120" w:after="120"/>
    </w:pPr>
    <w:rPr>
      <w:i/>
      <w:iCs/>
    </w:rPr>
  </w:style>
  <w:style w:type="paragraph" w:customStyle="1" w:styleId="13">
    <w:name w:val="Указатель1"/>
    <w:basedOn w:val="a"/>
    <w:rsid w:val="002D1D51"/>
    <w:pPr>
      <w:suppressLineNumbers/>
    </w:pPr>
  </w:style>
  <w:style w:type="paragraph" w:customStyle="1" w:styleId="a9">
    <w:name w:val="Содержимое таблицы"/>
    <w:basedOn w:val="a"/>
    <w:rsid w:val="002D1D51"/>
    <w:pPr>
      <w:suppressLineNumbers/>
    </w:pPr>
  </w:style>
  <w:style w:type="paragraph" w:customStyle="1" w:styleId="aa">
    <w:name w:val="Заголовок таблицы"/>
    <w:basedOn w:val="a9"/>
    <w:rsid w:val="002D1D51"/>
    <w:pPr>
      <w:jc w:val="center"/>
    </w:pPr>
    <w:rPr>
      <w:b/>
      <w:bCs/>
    </w:rPr>
  </w:style>
  <w:style w:type="paragraph" w:styleId="ab">
    <w:name w:val="No Spacing"/>
    <w:link w:val="ac"/>
    <w:uiPriority w:val="1"/>
    <w:qFormat/>
    <w:rsid w:val="002D1D51"/>
    <w:pPr>
      <w:suppressAutoHyphens/>
    </w:pPr>
    <w:rPr>
      <w:lang w:eastAsia="ar-SA"/>
    </w:rPr>
  </w:style>
  <w:style w:type="paragraph" w:styleId="21">
    <w:name w:val="Body Text 2"/>
    <w:basedOn w:val="a"/>
    <w:link w:val="22"/>
    <w:uiPriority w:val="99"/>
    <w:semiHidden/>
    <w:unhideWhenUsed/>
    <w:qFormat/>
    <w:rsid w:val="00D2033D"/>
    <w:pPr>
      <w:widowControl/>
      <w:suppressAutoHyphens w:val="0"/>
      <w:spacing w:after="120" w:line="480" w:lineRule="auto"/>
    </w:pPr>
    <w:rPr>
      <w:rFonts w:ascii="Calibri" w:eastAsia="DengXian" w:hAnsi="Calibri" w:cs="Times New Roman"/>
      <w:kern w:val="0"/>
      <w:sz w:val="22"/>
      <w:szCs w:val="22"/>
      <w:lang w:eastAsia="ru-RU" w:bidi="ar-SA"/>
    </w:rPr>
  </w:style>
  <w:style w:type="character" w:customStyle="1" w:styleId="22">
    <w:name w:val="Основной текст 2 Знак"/>
    <w:link w:val="21"/>
    <w:uiPriority w:val="99"/>
    <w:semiHidden/>
    <w:qFormat/>
    <w:rsid w:val="00D2033D"/>
    <w:rPr>
      <w:rFonts w:ascii="Calibri" w:eastAsia="DengXian" w:hAnsi="Calibri"/>
      <w:sz w:val="22"/>
      <w:szCs w:val="22"/>
    </w:rPr>
  </w:style>
  <w:style w:type="paragraph" w:styleId="ad">
    <w:name w:val="footnote text"/>
    <w:basedOn w:val="a"/>
    <w:link w:val="ae"/>
    <w:qFormat/>
    <w:rsid w:val="00D2033D"/>
    <w:pPr>
      <w:widowControl/>
      <w:suppressAutoHyphens w:val="0"/>
    </w:pPr>
    <w:rPr>
      <w:rFonts w:eastAsia="Times New Roman" w:cs="Times New Roman"/>
      <w:kern w:val="0"/>
      <w:sz w:val="20"/>
      <w:szCs w:val="20"/>
      <w:lang w:val="zh-CN" w:eastAsia="zh-CN" w:bidi="ar-SA"/>
    </w:rPr>
  </w:style>
  <w:style w:type="character" w:customStyle="1" w:styleId="ae">
    <w:name w:val="Текст сноски Знак"/>
    <w:link w:val="ad"/>
    <w:qFormat/>
    <w:rsid w:val="00D2033D"/>
    <w:rPr>
      <w:lang w:val="zh-CN" w:eastAsia="zh-CN"/>
    </w:rPr>
  </w:style>
  <w:style w:type="paragraph" w:styleId="af">
    <w:name w:val="List Paragraph"/>
    <w:basedOn w:val="a"/>
    <w:link w:val="af0"/>
    <w:uiPriority w:val="34"/>
    <w:qFormat/>
    <w:rsid w:val="00D2033D"/>
    <w:pPr>
      <w:widowControl/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  <w:style w:type="character" w:customStyle="1" w:styleId="af0">
    <w:name w:val="Абзац списка Знак"/>
    <w:link w:val="af"/>
    <w:uiPriority w:val="34"/>
    <w:qFormat/>
    <w:locked/>
    <w:rsid w:val="00D2033D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Без интервала Знак"/>
    <w:link w:val="ab"/>
    <w:uiPriority w:val="1"/>
    <w:qFormat/>
    <w:locked/>
    <w:rsid w:val="00D2033D"/>
    <w:rPr>
      <w:lang w:eastAsia="ar-SA"/>
    </w:rPr>
  </w:style>
  <w:style w:type="table" w:styleId="af1">
    <w:name w:val="Table Grid"/>
    <w:basedOn w:val="a1"/>
    <w:uiPriority w:val="39"/>
    <w:rsid w:val="00255B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Balloon Text"/>
    <w:basedOn w:val="a"/>
    <w:link w:val="af3"/>
    <w:uiPriority w:val="99"/>
    <w:semiHidden/>
    <w:unhideWhenUsed/>
    <w:rsid w:val="00F81238"/>
    <w:rPr>
      <w:rFonts w:ascii="Segoe UI" w:hAnsi="Segoe UI"/>
      <w:sz w:val="18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F81238"/>
    <w:rPr>
      <w:rFonts w:ascii="Segoe UI" w:eastAsia="SimSun" w:hAnsi="Segoe UI" w:cs="Mangal"/>
      <w:kern w:val="1"/>
      <w:sz w:val="18"/>
      <w:szCs w:val="16"/>
      <w:lang w:eastAsia="hi-IN" w:bidi="hi-IN"/>
    </w:rPr>
  </w:style>
  <w:style w:type="character" w:customStyle="1" w:styleId="10">
    <w:name w:val="Заголовок 1 Знак"/>
    <w:basedOn w:val="a0"/>
    <w:link w:val="1"/>
    <w:uiPriority w:val="9"/>
    <w:rsid w:val="007B6402"/>
    <w:rPr>
      <w:b/>
      <w:bCs/>
      <w:kern w:val="36"/>
      <w:sz w:val="48"/>
      <w:szCs w:val="48"/>
    </w:rPr>
  </w:style>
  <w:style w:type="paragraph" w:styleId="af4">
    <w:name w:val="header"/>
    <w:basedOn w:val="a"/>
    <w:link w:val="af5"/>
    <w:uiPriority w:val="99"/>
    <w:semiHidden/>
    <w:unhideWhenUsed/>
    <w:rsid w:val="00222BBE"/>
    <w:pPr>
      <w:tabs>
        <w:tab w:val="center" w:pos="4677"/>
        <w:tab w:val="right" w:pos="9355"/>
      </w:tabs>
    </w:pPr>
    <w:rPr>
      <w:szCs w:val="21"/>
    </w:rPr>
  </w:style>
  <w:style w:type="character" w:customStyle="1" w:styleId="af5">
    <w:name w:val="Верхний колонтитул Знак"/>
    <w:basedOn w:val="a0"/>
    <w:link w:val="af4"/>
    <w:uiPriority w:val="99"/>
    <w:semiHidden/>
    <w:rsid w:val="00222BBE"/>
    <w:rPr>
      <w:rFonts w:eastAsia="SimSun" w:cs="Mangal"/>
      <w:kern w:val="1"/>
      <w:sz w:val="24"/>
      <w:szCs w:val="21"/>
      <w:lang w:eastAsia="hi-IN" w:bidi="hi-IN"/>
    </w:rPr>
  </w:style>
  <w:style w:type="paragraph" w:styleId="af6">
    <w:name w:val="footer"/>
    <w:basedOn w:val="a"/>
    <w:link w:val="af7"/>
    <w:uiPriority w:val="99"/>
    <w:unhideWhenUsed/>
    <w:rsid w:val="00222BBE"/>
    <w:pPr>
      <w:tabs>
        <w:tab w:val="center" w:pos="4677"/>
        <w:tab w:val="right" w:pos="9355"/>
      </w:tabs>
    </w:pPr>
    <w:rPr>
      <w:szCs w:val="21"/>
    </w:rPr>
  </w:style>
  <w:style w:type="character" w:customStyle="1" w:styleId="af7">
    <w:name w:val="Нижний колонтитул Знак"/>
    <w:basedOn w:val="a0"/>
    <w:link w:val="af6"/>
    <w:uiPriority w:val="99"/>
    <w:rsid w:val="00222BBE"/>
    <w:rPr>
      <w:rFonts w:eastAsia="SimSun" w:cs="Mangal"/>
      <w:kern w:val="1"/>
      <w:sz w:val="24"/>
      <w:szCs w:val="21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1">
    <w:name w:val="heading 1"/>
    <w:basedOn w:val="a"/>
    <w:link w:val="10"/>
    <w:uiPriority w:val="9"/>
    <w:qFormat/>
    <w:rsid w:val="007B6402"/>
    <w:pPr>
      <w:widowControl/>
      <w:suppressAutoHyphens w:val="0"/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character" w:styleId="a3">
    <w:name w:val="Hyperlink"/>
    <w:rPr>
      <w:rFonts w:cs="Times New Roman"/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character" w:styleId="a5">
    <w:name w:val="Strong"/>
    <w:qFormat/>
    <w:rPr>
      <w:b/>
      <w:bCs/>
    </w:rPr>
  </w:style>
  <w:style w:type="paragraph" w:styleId="a6">
    <w:name w:val="Title"/>
    <w:basedOn w:val="a"/>
    <w:next w:val="a7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7">
    <w:name w:val="Body Text"/>
    <w:basedOn w:val="a"/>
    <w:pPr>
      <w:spacing w:after="120"/>
    </w:pPr>
  </w:style>
  <w:style w:type="paragraph" w:styleId="a8">
    <w:name w:val="List"/>
    <w:basedOn w:val="a7"/>
  </w:style>
  <w:style w:type="paragraph" w:customStyle="1" w:styleId="2">
    <w:name w:val="Название2"/>
    <w:basedOn w:val="a"/>
    <w:pPr>
      <w:suppressLineNumbers/>
      <w:spacing w:before="120" w:after="120"/>
    </w:pPr>
    <w:rPr>
      <w:i/>
      <w:iCs/>
    </w:rPr>
  </w:style>
  <w:style w:type="paragraph" w:customStyle="1" w:styleId="20">
    <w:name w:val="Указатель2"/>
    <w:basedOn w:val="a"/>
    <w:pPr>
      <w:suppressLineNumbers/>
    </w:pPr>
  </w:style>
  <w:style w:type="paragraph" w:customStyle="1" w:styleId="12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3">
    <w:name w:val="Указатель1"/>
    <w:basedOn w:val="a"/>
    <w:pPr>
      <w:suppressLineNumbers/>
    </w:pPr>
  </w:style>
  <w:style w:type="paragraph" w:customStyle="1" w:styleId="a9">
    <w:name w:val="Содержимое таблицы"/>
    <w:basedOn w:val="a"/>
    <w:pPr>
      <w:suppressLineNumbers/>
    </w:pPr>
  </w:style>
  <w:style w:type="paragraph" w:customStyle="1" w:styleId="aa">
    <w:name w:val="Заголовок таблицы"/>
    <w:basedOn w:val="a9"/>
    <w:pPr>
      <w:jc w:val="center"/>
    </w:pPr>
    <w:rPr>
      <w:b/>
      <w:bCs/>
    </w:rPr>
  </w:style>
  <w:style w:type="paragraph" w:styleId="ab">
    <w:name w:val="No Spacing"/>
    <w:link w:val="ac"/>
    <w:uiPriority w:val="1"/>
    <w:qFormat/>
    <w:pPr>
      <w:suppressAutoHyphens/>
    </w:pPr>
    <w:rPr>
      <w:lang w:eastAsia="ar-SA"/>
    </w:rPr>
  </w:style>
  <w:style w:type="paragraph" w:styleId="21">
    <w:name w:val="Body Text 2"/>
    <w:basedOn w:val="a"/>
    <w:link w:val="22"/>
    <w:uiPriority w:val="99"/>
    <w:semiHidden/>
    <w:unhideWhenUsed/>
    <w:qFormat/>
    <w:rsid w:val="00D2033D"/>
    <w:pPr>
      <w:widowControl/>
      <w:suppressAutoHyphens w:val="0"/>
      <w:spacing w:after="120" w:line="480" w:lineRule="auto"/>
    </w:pPr>
    <w:rPr>
      <w:rFonts w:ascii="Calibri" w:eastAsia="DengXian" w:hAnsi="Calibri" w:cs="Times New Roman"/>
      <w:kern w:val="0"/>
      <w:sz w:val="22"/>
      <w:szCs w:val="22"/>
      <w:lang w:eastAsia="ru-RU" w:bidi="ar-SA"/>
    </w:rPr>
  </w:style>
  <w:style w:type="character" w:customStyle="1" w:styleId="22">
    <w:name w:val="Основной текст 2 Знак"/>
    <w:link w:val="21"/>
    <w:uiPriority w:val="99"/>
    <w:semiHidden/>
    <w:qFormat/>
    <w:rsid w:val="00D2033D"/>
    <w:rPr>
      <w:rFonts w:ascii="Calibri" w:eastAsia="DengXian" w:hAnsi="Calibri"/>
      <w:sz w:val="22"/>
      <w:szCs w:val="22"/>
    </w:rPr>
  </w:style>
  <w:style w:type="paragraph" w:styleId="ad">
    <w:name w:val="footnote text"/>
    <w:basedOn w:val="a"/>
    <w:link w:val="ae"/>
    <w:qFormat/>
    <w:rsid w:val="00D2033D"/>
    <w:pPr>
      <w:widowControl/>
      <w:suppressAutoHyphens w:val="0"/>
    </w:pPr>
    <w:rPr>
      <w:rFonts w:eastAsia="Times New Roman" w:cs="Times New Roman"/>
      <w:kern w:val="0"/>
      <w:sz w:val="20"/>
      <w:szCs w:val="20"/>
      <w:lang w:val="zh-CN" w:eastAsia="zh-CN" w:bidi="ar-SA"/>
    </w:rPr>
  </w:style>
  <w:style w:type="character" w:customStyle="1" w:styleId="ae">
    <w:name w:val="Текст сноски Знак"/>
    <w:link w:val="ad"/>
    <w:qFormat/>
    <w:rsid w:val="00D2033D"/>
    <w:rPr>
      <w:lang w:val="zh-CN" w:eastAsia="zh-CN"/>
    </w:rPr>
  </w:style>
  <w:style w:type="paragraph" w:styleId="af">
    <w:name w:val="List Paragraph"/>
    <w:basedOn w:val="a"/>
    <w:link w:val="af0"/>
    <w:uiPriority w:val="34"/>
    <w:qFormat/>
    <w:rsid w:val="00D2033D"/>
    <w:pPr>
      <w:widowControl/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  <w:style w:type="character" w:customStyle="1" w:styleId="af0">
    <w:name w:val="Абзац списка Знак"/>
    <w:link w:val="af"/>
    <w:uiPriority w:val="34"/>
    <w:qFormat/>
    <w:locked/>
    <w:rsid w:val="00D2033D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Без интервала Знак"/>
    <w:link w:val="ab"/>
    <w:uiPriority w:val="1"/>
    <w:qFormat/>
    <w:locked/>
    <w:rsid w:val="00D2033D"/>
    <w:rPr>
      <w:lang w:eastAsia="ar-SA"/>
    </w:rPr>
  </w:style>
  <w:style w:type="table" w:styleId="af1">
    <w:name w:val="Table Grid"/>
    <w:basedOn w:val="a1"/>
    <w:uiPriority w:val="39"/>
    <w:rsid w:val="00255B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Balloon Text"/>
    <w:basedOn w:val="a"/>
    <w:link w:val="af3"/>
    <w:uiPriority w:val="99"/>
    <w:semiHidden/>
    <w:unhideWhenUsed/>
    <w:rsid w:val="00F81238"/>
    <w:rPr>
      <w:rFonts w:ascii="Segoe UI" w:hAnsi="Segoe UI"/>
      <w:sz w:val="18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F81238"/>
    <w:rPr>
      <w:rFonts w:ascii="Segoe UI" w:eastAsia="SimSun" w:hAnsi="Segoe UI" w:cs="Mangal"/>
      <w:kern w:val="1"/>
      <w:sz w:val="18"/>
      <w:szCs w:val="16"/>
      <w:lang w:eastAsia="hi-IN" w:bidi="hi-IN"/>
    </w:rPr>
  </w:style>
  <w:style w:type="character" w:customStyle="1" w:styleId="10">
    <w:name w:val="Заголовок 1 Знак"/>
    <w:basedOn w:val="a0"/>
    <w:link w:val="1"/>
    <w:uiPriority w:val="9"/>
    <w:rsid w:val="007B6402"/>
    <w:rPr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5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076C8-6277-41E9-80D0-2A9DF58D2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7</Pages>
  <Words>3539</Words>
  <Characters>20176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23668</CharactersWithSpaces>
  <SharedDoc>false</SharedDoc>
  <HLinks>
    <vt:vector size="24" baseType="variant">
      <vt:variant>
        <vt:i4>84</vt:i4>
      </vt:variant>
      <vt:variant>
        <vt:i4>9</vt:i4>
      </vt:variant>
      <vt:variant>
        <vt:i4>0</vt:i4>
      </vt:variant>
      <vt:variant>
        <vt:i4>5</vt:i4>
      </vt:variant>
      <vt:variant>
        <vt:lpwstr>https://docs.cntd.ru/document/420393735</vt:lpwstr>
      </vt:variant>
      <vt:variant>
        <vt:lpwstr>6540IN</vt:lpwstr>
      </vt:variant>
      <vt:variant>
        <vt:i4>94</vt:i4>
      </vt:variant>
      <vt:variant>
        <vt:i4>6</vt:i4>
      </vt:variant>
      <vt:variant>
        <vt:i4>0</vt:i4>
      </vt:variant>
      <vt:variant>
        <vt:i4>5</vt:i4>
      </vt:variant>
      <vt:variant>
        <vt:lpwstr>https://docs.cntd.ru/document/573319206</vt:lpwstr>
      </vt:variant>
      <vt:variant>
        <vt:lpwstr>7D20K3</vt:lpwstr>
      </vt:variant>
      <vt:variant>
        <vt:i4>589830</vt:i4>
      </vt:variant>
      <vt:variant>
        <vt:i4>3</vt:i4>
      </vt:variant>
      <vt:variant>
        <vt:i4>0</vt:i4>
      </vt:variant>
      <vt:variant>
        <vt:i4>5</vt:i4>
      </vt:variant>
      <vt:variant>
        <vt:lpwstr>https://docs.cntd.ru/document/727708039</vt:lpwstr>
      </vt:variant>
      <vt:variant>
        <vt:lpwstr>7DO0K9</vt:lpwstr>
      </vt:variant>
      <vt:variant>
        <vt:i4>524292</vt:i4>
      </vt:variant>
      <vt:variant>
        <vt:i4>0</vt:i4>
      </vt:variant>
      <vt:variant>
        <vt:i4>0</vt:i4>
      </vt:variant>
      <vt:variant>
        <vt:i4>5</vt:i4>
      </vt:variant>
      <vt:variant>
        <vt:lpwstr>https://docs.cntd.ru/document/727708039</vt:lpwstr>
      </vt:variant>
      <vt:variant>
        <vt:lpwstr>7DM0K8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ARM27</dc:creator>
  <cp:keywords/>
  <cp:lastModifiedBy>frolova-ab</cp:lastModifiedBy>
  <cp:revision>102</cp:revision>
  <cp:lastPrinted>2026-08-27T06:52:00Z</cp:lastPrinted>
  <dcterms:created xsi:type="dcterms:W3CDTF">2023-06-19T10:25:00Z</dcterms:created>
  <dcterms:modified xsi:type="dcterms:W3CDTF">2026-08-27T07:25:00Z</dcterms:modified>
</cp:coreProperties>
</file>