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customXml/item1.xml" ContentType="application/xml"/>
  <Override PartName="/customXml/itemProps1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ТРЕБОВАНИЯ К СОДЕРЖАНИЮ, СОСТАВУ ЗАЯВКИ НА УЧАСТИЕ В ЗАКУПКЕ И ИНСТРУКЦИЯ ПО ЕЕ ЗАПОЛНЕНИЮ</w:t>
      </w:r>
    </w:p>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Настоящие Требования к содержанию, составу заявки на участие в закупке и инструкция по ее заполнению (далее - Требования) сформированы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Часть I. Требования к содержанию и составу заявки на участие в закупке.</w:t>
      </w:r>
      <w:r>
        <w:rPr>
          <w:rFonts w:ascii="Times New Roman" w:hAnsi="Times New Roman" w:cs="Times New Roman"/>
          <w:b/>
          <w:sz w:val="24"/>
          <w:szCs w:val="24"/>
        </w:rPr>
        <w:t xml:space="preserve"> </w:t>
      </w:r>
    </w:p>
    <w:p w:rsidR="00495F7D" w:rsidP="00FD6316" w:rsidRDefault="00495F7D">
      <w:pPr>
        <w:spacing w:after="0" w:line="240" w:lineRule="auto"/>
        <w:rPr>
          <w:rFonts w:ascii="Times New Roman" w:hAnsi="Times New Roman" w:cs="Times New Roman"/>
          <w:b/>
          <w:sz w:val="24"/>
          <w:szCs w:val="24"/>
        </w:rPr>
      </w:pPr>
      <w:bookmarkStart w:name="MAINTABLE" w:id="0"/>
      <w:bookmarkEnd w:id="0"/>
    </w:p>
    <w:tbl>
      <w:tblPr>
        <w:tblBorders>
          <w:top w:val="single"/>
          <w:left w:val="single"/>
          <w:bottom w:val="single"/>
          <w:right w:val="single"/>
          <w:insideH w:val="single"/>
          <w:insideV w:val="single"/>
        </w:tblBorders>
        <w:tblW w:w="5000" w:type="pct"/>
        <w:tblLayout w:type="autofit"/>
        <w:tblInd w:w="0" w:type="dxa"/>
      </w:tblPr>
      <w:tr>
        <w:tc>
          <w:tcPr>
            <w:gridSpan w:val="2"/>
          </w:tcPr>
          <w:p>
            <w:pPr/>
            <w:r>
              <w:rPr>
                <w:rFonts w:ascii="Times New Roman" w:hAnsi="Times New Roman" w:eastAsia="Times New Roman" w:cs="Times New Roman"/>
                <w:sz w:val="24"/>
              </w:rPr>
              <w:rPr>
                <w:b w:val="true"/>
              </w:rPr>
              <w:t xml:space="preserve">Заявка на участие в закупке должна содержать информацию и документы, предусмотренные подпунктами «м», «о» и «п» пункта 1 части 1 статьи 43 Федерального закона № 44-ФЗ, а также подпунктом «н» пункта 1 части 1 статьи 43 Федерального закона № 44-ФЗ (при наличии требований к участникам закупки, установленным в пункте 1 части 1 статьи 31 Федерального закона № 44-ФЗ, дополнительных требований, установленных в части 2 и 2.1 статьи 31 Федерального закона № 44-ФЗ), а именно:</w:t>
            </w:r>
          </w:p>
        </w:tc>
      </w:tr>
      <w:tr>
        <w:tc>
          <w:tcPr>
            <w:gridSpan w:val="2"/>
          </w:tcPr>
          <w:p>
            <w:pPr/>
            <w:r>
              <w:rPr>
                <w:rFonts w:ascii="Times New Roman" w:hAnsi="Times New Roman" w:eastAsia="Times New Roman" w:cs="Times New Roman"/>
                <w:b/>
                <w:sz w:val="24"/>
              </w:rPr>
              <w:rPr>
                <w:b w:val="false"/>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gridSpan w:val="2"/>
          </w:tcPr>
          <w:p>
            <w:pPr/>
            <w:r>
              <w:rPr>
                <w:rFonts w:ascii="Times New Roman" w:hAnsi="Times New Roman" w:eastAsia="Times New Roman" w:cs="Times New Roman"/>
                <w:sz w:val="24"/>
              </w:rPr>
              <w:t xml:space="preserve">декларацию о соответствии участника закупки требованиям, установленным пунктами 3 - 5, 7 - 11 части 1 статьи 31 Федерального закона № 44-ФЗ;</w:t>
            </w:r>
          </w:p>
        </w:tc>
      </w:tr>
      <w:tr>
        <w:tc>
          <w:tcPr>
            <w:gridSpan w:val="2"/>
          </w:tcPr>
          <w:p>
            <w:pPr/>
            <w:r>
              <w:rPr>
                <w:rFonts w:ascii="Times New Roman" w:hAnsi="Times New Roman" w:eastAsia="Times New Roman" w:cs="Times New Roman"/>
                <w:sz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gridSpan w:val="2"/>
          </w:tcPr>
          <w:p>
            <w:pPr/>
            <w:r>
              <w:rPr>
                <w:rFonts w:ascii="Times New Roman" w:hAnsi="Times New Roman" w:eastAsia="Times New Roman" w:cs="Times New Roman"/>
                <w:sz w:val="24"/>
              </w:rPr>
              <w:t xml:space="preserve">предложение в отношении объекта закупки, сформированное с учетом положений части 2 статьи 43 Федерального закона № 44-ФЗ, содержащее информацию и документы, предусмотренные:</w:t>
            </w:r>
          </w:p>
        </w:tc>
      </w:tr>
      <w:tr>
        <w:tc>
          <w:p>
            <w:pPr/>
            <w:r>
              <w:rPr>
                <w:rFonts w:ascii="Times New Roman" w:hAnsi="Times New Roman" w:eastAsia="Times New Roman" w:cs="Times New Roman"/>
                <w:sz w:val="24"/>
              </w:rPr>
              <w:t xml:space="preserve">подпунктом «а» пункта 2 части 1 статьи 43 Федерального закона № 44-ФЗ, а именно:</w:t>
            </w:r>
          </w:p>
        </w:tc>
        <w:tc>
          <w:p>
            <w:pPr/>
            <w:r>
              <w:rPr>
                <w:rFonts w:ascii="Times New Roman" w:hAnsi="Times New Roman" w:eastAsia="Times New Roman" w:cs="Times New Roman"/>
                <w:sz w:val="24"/>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tc>
      </w:tr>
      <w:tr>
        <w:tc>
          <w:p>
            <w:pPr/>
            <w:r>
              <w:rPr>
                <w:rFonts w:ascii="Times New Roman" w:hAnsi="Times New Roman" w:eastAsia="Times New Roman" w:cs="Times New Roman"/>
                <w:sz w:val="24"/>
              </w:rPr>
              <w:t xml:space="preserve">подпунктом «б» пункта 2 части 1 статьи 43 Федерального закона № 44-ФЗ, а именно:</w:t>
            </w:r>
          </w:p>
        </w:tc>
        <w:tc>
          <w:p>
            <w:pPr/>
            <w:r>
              <w:rPr>
                <w:rFonts w:ascii="Times New Roman" w:hAnsi="Times New Roman" w:eastAsia="Times New Roman" w:cs="Times New Roman"/>
                <w:sz w:val="24"/>
              </w:rPr>
              <w:t xml:space="preserve">наименование страны происхождения товара в соответствии с общероссийским классификатором, используемым для идентификации стран мира.</w:t>
            </w:r>
          </w:p>
        </w:tc>
      </w:tr>
      <w:tr>
        <w:tc>
          <w:tcPr>
            <w:gridSpan w:val="2"/>
          </w:tcPr>
          <w:p>
            <w:pPr/>
            <w:r>
              <w:rPr>
                <w:rFonts w:ascii="Times New Roman" w:hAnsi="Times New Roman" w:eastAsia="Times New Roman" w:cs="Times New Roman"/>
                <w:sz w:val="24"/>
              </w:rPr>
              <w:t xml:space="preserve">пунктом 5 части 1 статьи 43 Федерального закона № 44-ФЗ (в случае, если в извещении об осуществлении закупки установлены предусмотренные в соответствии со статьей 14 Федерального закона № 44-ФЗ запрет, ограничение, преимущество), а именно:</w:t>
            </w:r>
          </w:p>
        </w:tc>
      </w:tr>
      <w:tr>
        <w:tc>
          <w:tcPr>
            <w:gridSpan w:val="2"/>
          </w:tcPr>
          <w:p>
            <w:pPr/>
            <w:r>
              <w:rPr>
                <w:rFonts w:ascii="Times New Roman" w:hAnsi="Times New Roman" w:eastAsia="Times New Roman" w:cs="Times New Roman"/>
                <w:sz w:val="24"/>
              </w:rPr>
              <w:t xml:space="preserve">информацию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установлены предусмотренные указанной статьей запрет, ограничение, преимущество).</w:t>
            </w:r>
          </w:p>
        </w:tc>
      </w:tr>
      <w:tr>
        <w:tc>
          <w:p>
            <w:pPr>
              <w:jc w:val="center"/>
            </w:pPr>
            <w:r>
              <w:rPr>
                <w:rFonts w:ascii="Times New Roman" w:hAnsi="Times New Roman" w:eastAsia="Times New Roman" w:cs="Times New Roman"/>
                <w:sz w:val="24"/>
              </w:rPr>
              <w:rPr>
                <w:b w:val="true"/>
              </w:rPr>
              <w:t xml:space="preserve">Объект закупки</w:t>
            </w:r>
          </w:p>
        </w:tc>
        <w:tc>
          <w:p>
            <w:pPr>
              <w:jc w:val="center"/>
            </w:pPr>
            <w:r>
              <w:rPr>
                <w:rFonts w:ascii="Times New Roman" w:hAnsi="Times New Roman" w:eastAsia="Times New Roman" w:cs="Times New Roman"/>
                <w:b/>
                <w:sz w:val="24"/>
              </w:rPr>
              <w:t xml:space="preserve">Информация и документы</w:t>
              <w:rPr>
                <w:b w:val="false"/>
              </w:rPr>
            </w:r>
          </w:p>
        </w:tc>
      </w:tr>
      <w:tr>
        <w:tc>
          <w:p>
            <w:pPr/>
            <w:r>
              <w:rPr>
                <w:rFonts w:ascii="Times New Roman" w:hAnsi="Times New Roman" w:eastAsia="Times New Roman" w:cs="Times New Roman"/>
                <w:sz w:val="24"/>
              </w:rPr>
              <w:t xml:space="preserve">24.20.13.130-00000004 - Труба стальная электросварная круглая</w:t>
            </w:r>
          </w:p>
        </w:tc>
        <w:tc>
          <w:p>
            <w:pPr/>
            <w:r>
              <w:rPr>
                <w:rFonts w:ascii="Times New Roman" w:hAnsi="Times New Roman" w:eastAsia="Times New Roman" w:cs="Times New Roman"/>
                <w:sz w:val="24"/>
              </w:rPr>
              <w:t xml:space="preserve">В соответствии с пп. "в" п. 1 ч. 2 ст. 14 Федерального закона от 05.04.2013 № 44-ФЗ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w:t>
              <w:br/>
              <w:t xml:space="preserve">В соответствии с пп. "з" пункта 3 ППРФ № 1875 информацией и документами, подтверждающими страну происхождения товара, являются:</w:t>
              <w:b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w:t>
              <w:br/>
              <w:t xml:space="preserve">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tc>
          <w:p>
            <w:pPr/>
            <w:r>
              <w:rPr>
                <w:rFonts w:ascii="Times New Roman" w:hAnsi="Times New Roman" w:eastAsia="Times New Roman" w:cs="Times New Roman"/>
                <w:sz w:val="24"/>
              </w:rPr>
              <w:t xml:space="preserve">24.20.40.000-00000026 - Переход стальной</w:t>
            </w:r>
          </w:p>
        </w:tc>
        <w:tc>
          <w:p>
            <w:pPr/>
            <w:r>
              <w:rPr>
                <w:rFonts w:ascii="Times New Roman" w:hAnsi="Times New Roman" w:eastAsia="Times New Roman" w:cs="Times New Roman"/>
                <w:sz w:val="24"/>
              </w:rPr>
              <w:t xml:space="preserve">В соответствии с пп. "в" п. 1 ч. 2 ст. 14 Федерального закона от 05.04.2013 № 44-ФЗ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w:t>
              <w:br/>
              <w:t xml:space="preserve">В соответствии с пп. "з" пункта 3 ППРФ № 1875 информацией и документами, подтверждающими страну происхождения товара, являются:</w:t>
              <w:b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w:t>
              <w:br/>
              <w:t xml:space="preserve">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tc>
          <w:p>
            <w:pPr/>
            <w:r>
              <w:rPr>
                <w:rFonts w:ascii="Times New Roman" w:hAnsi="Times New Roman" w:eastAsia="Times New Roman" w:cs="Times New Roman"/>
                <w:sz w:val="24"/>
              </w:rPr>
              <w:t xml:space="preserve">24.20.40.000-00000006 - Отвод стальной</w:t>
            </w:r>
          </w:p>
        </w:tc>
        <w:tc>
          <w:p>
            <w:pPr/>
            <w:r>
              <w:rPr>
                <w:rFonts w:ascii="Times New Roman" w:hAnsi="Times New Roman" w:eastAsia="Times New Roman" w:cs="Times New Roman"/>
                <w:sz w:val="24"/>
              </w:rPr>
              <w:t xml:space="preserve">В соответствии с пп. "в" п. 1 ч. 2 ст. 14 Федерального закона от 05.04.2013 № 44-ФЗ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w:t>
              <w:br/>
              <w:t xml:space="preserve">В соответствии с пп. "з" пункта 3 ППРФ № 1875 информацией и документами, подтверждающими страну происхождения товара, являются:</w:t>
              <w:b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w:t>
              <w:br/>
              <w:t xml:space="preserve">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tc>
          <w:tcPr>
            <w:gridSpan w:val="2"/>
          </w:tcPr>
          <w:p>
            <w:pPr/>
            <w:r>
              <w:rPr>
                <w:rFonts w:ascii="Times New Roman" w:hAnsi="Times New Roman" w:eastAsia="Times New Roman" w:cs="Times New Roman"/>
                <w:sz w:val="24"/>
              </w:rPr>
              <w:t xml:space="preserve">Заявка также может содержать информацию и документы, предусмотренные подпунктом «д» пункта 2 части 1 статьи 43 Федерального закона № 44-ФЗ, а именно: иную информацию и документы, в том числе эскиз, рисунок, чертеж, фотография, иное изображение предлагаемого участником закупки товара.</w:t>
            </w:r>
          </w:p>
        </w:tc>
      </w:tr>
    </w:tbl>
    <w:p w:rsidRPr="009110AC" w:rsidR="00D22461" w:rsidRDefault="00D22461">
      <w:r>
        <w:rPr>
          <w:rFonts w:ascii="Times New Roman" w:hAnsi="Times New Roman" w:cs="Times New Roman"/>
          <w:b/>
          <w:sz w:val="24"/>
          <w:szCs w:val="24"/>
        </w:rPr>
        <w:br w:type="page"/>
      </w:r>
    </w:p>
    <w:p w:rsidR="00AA59A6" w:rsidP="00AA59A6" w:rsidRDefault="00AA59A6">
      <w:pPr>
        <w:tabs>
          <w:tab w:val="left" w:pos="2472"/>
          <w:tab w:val="center" w:pos="5882"/>
        </w:tabs>
        <w:ind w:left="-993"/>
        <w:rPr>
          <w:rFonts w:ascii="Times New Roman" w:hAnsi="Times New Roman" w:cs="Times New Roman"/>
          <w:b/>
          <w:sz w:val="24"/>
          <w:szCs w:val="24"/>
        </w:rPr>
        <w:sectPr w:rsidR="00AA59A6" w:rsidSect="009110AC">
          <w:pgSz w:w="15840" w:h="12240" w:orient="landscape"/>
          <w:pgMar w:top="1134" w:right="1381" w:bottom="1134" w:left="1701" w:header="708" w:footer="708" w:gutter="0"/>
          <w:cols w:space="708"/>
          <w:docGrid w:linePitch="360"/>
        </w:sectPr>
      </w:pPr>
    </w:p>
    <w:p w:rsidR="00624350" w:rsidP="00624350" w:rsidRDefault="00AA59A6">
      <w:pPr>
        <w:ind w:left="-993"/>
        <w:jc w:val="center"/>
        <w:rPr>
          <w:rFonts w:ascii="Times New Roman" w:hAnsi="Times New Roman" w:cs="Times New Roman"/>
          <w:b/>
          <w:sz w:val="24"/>
          <w:szCs w:val="24"/>
        </w:rPr>
      </w:pPr>
      <w:r>
        <w:rPr>
          <w:rFonts w:ascii="Times New Roman" w:hAnsi="Times New Roman" w:cs="Times New Roman"/>
          <w:b/>
          <w:sz w:val="24"/>
          <w:szCs w:val="24"/>
        </w:rPr>
        <w:lastRenderedPageBreak/>
        <w:tab/>
      </w:r>
      <w:r w:rsidR="00624350">
        <w:rPr>
          <w:rFonts w:ascii="Times New Roman" w:hAnsi="Times New Roman" w:cs="Times New Roman"/>
          <w:b/>
          <w:sz w:val="24"/>
          <w:szCs w:val="24"/>
        </w:rPr>
        <w:t>Часть II. Информация и документы об участнике закупки</w:t>
      </w:r>
    </w:p>
    <w:tbl>
      <w:tblPr>
        <w:tblStyle w:val="a3"/>
        <w:tblpPr w:leftFromText="180" w:rightFromText="180" w:vertAnchor="page" w:horzAnchor="margin" w:tblpXSpec="right" w:tblpY="2116"/>
        <w:tblW w:w="10082" w:type="dxa"/>
        <w:tblLook w:val="04A0" w:firstRow="1" w:lastRow="0" w:firstColumn="1" w:lastColumn="0" w:noHBand="0" w:noVBand="1"/>
      </w:tblPr>
      <w:tblGrid>
        <w:gridCol w:w="10082"/>
      </w:tblGrid>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5E0595">
            <w:pPr>
              <w:rPr>
                <w:rFonts w:ascii="Times New Roman" w:hAnsi="Times New Roman" w:cs="Times New Roman"/>
                <w:sz w:val="24"/>
                <w:szCs w:val="24"/>
              </w:rPr>
            </w:pPr>
            <w:r w:rsidRPr="005E0595">
              <w:rPr>
                <w:rFonts w:ascii="Times New Roman" w:hAnsi="Times New Roman" w:cs="Times New Roman"/>
                <w:sz w:val="24"/>
                <w:szCs w:val="24"/>
              </w:rPr>
              <w:t>Помимо информации и документов, указанных в части I Требований, заявка на участие в закупке должна содержать информацию и документы, предусмотренные подпунктами «а» - «л» пункта 1 части 1 статьи 43 Федерального закона № 44-ФЗ, если иное не предусмотрено Федеральным законом № 44-ФЗ, а именно: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1) информацию и документы об участнике закупки: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w:t>
            </w:r>
            <w:r>
              <w:rPr>
                <w:rFonts w:ascii="Times New Roman" w:hAnsi="Times New Roman" w:cs="Times New Roman"/>
                <w:sz w:val="24"/>
                <w:szCs w:val="24"/>
              </w:rPr>
              <w:lastRenderedPageBreak/>
              <w:t xml:space="preserve">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з) </w:t>
            </w:r>
            <w:r>
              <w:rPr>
                <w:rFonts w:ascii="Times New Roman" w:hAnsi="Times New Roman" w:eastAsia="Times New Roman" w:cs="Times New Roman"/>
                <w:sz w:val="24"/>
                <w:szCs w:val="24"/>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9D72E7">
            <w:pPr>
              <w:rPr>
                <w:rFonts w:ascii="Times New Roman" w:hAnsi="Times New Roman" w:cs="Times New Roman"/>
                <w:sz w:val="24"/>
                <w:szCs w:val="24"/>
              </w:rPr>
            </w:pPr>
            <w:r>
              <w:rPr>
                <w:rFonts w:ascii="Cascadia Mono" w:hAnsi="Cascadia Mono" w:cs="Cascadia Mono"/>
                <w:color w:val="008000"/>
                <w:sz w:val="19"/>
                <w:szCs w:val="19"/>
                <w:highlight w:val="white"/>
              </w:rPr>
              <w:t/>
            </w:r>
            <w:r w:rsidRPr="009D72E7">
              <w:rPr>
                <w:rFonts w:ascii="Cascadia Mono" w:hAnsi="Cascadia Mono" w:cs="Cascadia Mono"/>
                <w:color w:val="008000"/>
                <w:sz w:val="19"/>
                <w:szCs w:val="19"/>
              </w:rPr>
              <w:t xml:space="preserve"> </w:t>
            </w:r>
            <w:r w:rsidR="00624350">
              <w:rPr>
                <w:rFonts w:ascii="Times New Roman" w:hAnsi="Times New Roman" w:cs="Times New Roman"/>
                <w:sz w:val="24"/>
                <w:szCs w:val="24"/>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P="005E0595" w:rsidRDefault="00624350">
            <w:pPr>
              <w:rPr>
                <w:rFonts w:ascii="Times New Roman" w:hAnsi="Times New Roman" w:cs="Times New Roman"/>
                <w:sz w:val="24"/>
                <w:szCs w:val="24"/>
              </w:rPr>
            </w:pPr>
            <w:r>
              <w:rPr>
                <w:rFonts w:ascii="Times New Roman" w:hAnsi="Times New Roman" w:cs="Times New Roman"/>
                <w:sz w:val="24"/>
                <w:szCs w:val="24"/>
              </w:rPr>
              <w:t xml:space="preserve">2)  </w:t>
            </w:r>
            <w:r w:rsidRPr="005E0595" w:rsidR="005E0595">
              <w:rPr>
                <w:rFonts w:ascii="Times New Roman" w:hAnsi="Times New Roman" w:cs="Times New Roman"/>
                <w:sz w:val="24"/>
                <w:szCs w:val="24"/>
              </w:rPr>
              <w:t>В соответствии с пунктом 2 части 6 статьи 43 Федерального закона № 44-ФЗ информация и документы, указанные в части II Требований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3)  В соответствии с пунктом 3 части 6 статьи 43 Федерального закона № 44-ФЗ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и необходимости предоставления таких информации и документов в составе заявки на участие в закупке)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Указанные в настоящем пункте Требований информация и документы должны соответствовать требованиям постановления Правительства РФ от 29.12.2021 № 2571 «О требованиях к участникам закупки товаров, работ, услуг для обеспечения государственных и муниципальных </w:t>
            </w:r>
            <w:r>
              <w:rPr>
                <w:rFonts w:ascii="Times New Roman" w:hAnsi="Times New Roman" w:cs="Times New Roman"/>
                <w:sz w:val="24"/>
                <w:szCs w:val="24"/>
              </w:rPr>
              <w:lastRenderedPageBreak/>
              <w:t>нужд и признании утратившими силу некоторых актов и отдельных положений актов Правительства Российской Федерации».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4)  В соответствии с подпунктом «б» пункта 1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 случае, если извещением об осуществлении закупки предусмотрено предоставление обеспечения заявки на участие в закупке,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5)  Предоставление документов, предусмотренных подпунктом «в» пункта 2 части 1 статьи 43 Федерального закона № 44-ФЗ,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 № 44-ФЗ предусмотрена документация о закупке), не требуется, если в соответствии с законодательством Российской Федерации они передаются вместе с товаром.</w:t>
            </w:r>
          </w:p>
        </w:tc>
      </w:tr>
      <w:tr w:rsidR="00624350" w:rsidTr="00624350">
        <w:trPr>
          <w:trHeight w:val="846"/>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6)   Не является основанием для отклонения заявки на участие в закупке отсутствие в составе заявки на участие информации и документов, указанных в подпункте «д» пункта 2 части 1 статьи 43 Федерального закона № 44-ФЗ.</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Pr="0078575B"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7)  </w:t>
            </w:r>
            <w:r w:rsidRPr="0078575B" w:rsidR="0078575B">
              <w:rPr>
                <w:rFonts w:ascii="Times New Roman" w:hAnsi="Times New Roman" w:cs="Times New Roman"/>
                <w:sz w:val="24"/>
                <w:szCs w:val="24"/>
              </w:rPr>
              <w:t>Если в извещении об осуществлении закупки, сведениях и документах, прилагаемых к нему, в том числе в описании объекта закупки и(или) документах в составе обоснования начальной (максимальной) цены контракта, начальной суммы цен единиц товаров, работ, услуг, включая сметную документацию, указан товарный знак (за исключением указания товарного знака в случаях, установленных в подпунктах «б», «в», «г» пункта 1 части 1 статьи 33 Федерального закона № 44-ФЗ), то</w:t>
            </w:r>
            <w:bookmarkStart w:name="_GoBack" w:id="1"/>
            <w:bookmarkEnd w:id="1"/>
            <w:r w:rsidRPr="0078575B" w:rsidR="0078575B">
              <w:rPr>
                <w:rFonts w:ascii="Times New Roman" w:hAnsi="Times New Roman" w:cs="Times New Roman"/>
                <w:sz w:val="24"/>
                <w:szCs w:val="24"/>
              </w:rPr>
              <w:t xml:space="preserve"> такое указание следует читать в сопровождении слов «или эквивалент». </w:t>
            </w:r>
            <w:bookmarkStart w:name="OLE_LINK1" w:id="2"/>
            <w:bookmarkStart w:name="OLE_LINK2" w:id="3"/>
            <w:bookmarkStart w:name="OLE_LINK3" w:id="4"/>
            <w:r w:rsidRPr="00514E0A" w:rsidR="0078575B">
              <w:rPr>
                <w:rFonts w:ascii="Times New Roman" w:hAnsi="Times New Roman" w:cs="Times New Roman"/>
                <w:sz w:val="24"/>
                <w:szCs w:val="24"/>
              </w:rPr>
              <w:t/>
              <w:rPr>
                <w:rFonts w:ascii="Times New Roman" w:hAnsi="Times New Roman" w:eastAsia="Times New Roman" w:cs="Times New Roman"/>
                <w:sz w:val="24"/>
              </w:rPr>
              <w:t xml:space="preserve"/>
              <w:t xml:space="preserve"/>
              <w:rPr>
                <w:rFonts w:ascii="Times New Roman" w:hAnsi="Times New Roman" w:cs="Times New Roman"/>
                <w:sz w:val="24"/>
                <w:szCs w:val="24"/>
              </w:rPr>
            </w:r>
            <w:bookmarkEnd w:id="2"/>
            <w:bookmarkEnd w:id="3"/>
            <w:bookmarkEnd w:id="4"/>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8) В случае отсутствия в заявке на участие в закупке информации и документов,  определенных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9) </w:t>
            </w:r>
            <w:r w:rsidRPr="0089118E" w:rsidR="0089118E">
              <w:rPr>
                <w:rFonts w:ascii="Times New Roman" w:hAnsi="Times New Roman" w:cs="Times New Roman"/>
                <w:sz w:val="24"/>
                <w:szCs w:val="24"/>
              </w:rPr>
              <w:t xml:space="preserve">В соответствии с пунктом 1 части 1 статьи 43 Федерального закона № 44-ФЗ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(при наличии таких требований и необходимости предоставления таких информации и документов в составе заявки на участие в закупке), могут не включаться в заявку на участие в закупке, если указанные </w:t>
            </w:r>
            <w:r w:rsidRPr="0089118E" w:rsidR="0089118E">
              <w:rPr>
                <w:rFonts w:ascii="Times New Roman" w:hAnsi="Times New Roman" w:cs="Times New Roman"/>
                <w:sz w:val="24"/>
                <w:szCs w:val="24"/>
              </w:rPr>
              <w:lastRenderedPageBreak/>
              <w:t>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декларацию, предусмотренную подпунктом «о» пункта 1 части 1 статьи 43 Федерального закона № 44-ФЗ,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bl>
    <w:p w:rsidR="00624350" w:rsidP="00624350" w:rsidRDefault="00624350">
      <w:pPr>
        <w:ind w:left="-426"/>
        <w:jc w:val="center"/>
        <w:rPr>
          <w:rFonts w:ascii="Times New Roman" w:hAnsi="Times New Roman" w:cs="Times New Roman"/>
          <w:b/>
          <w:sz w:val="24"/>
          <w:szCs w:val="24"/>
        </w:rPr>
      </w:pPr>
    </w:p>
    <w:p w:rsidR="00624350" w:rsidP="00624350" w:rsidRDefault="00624350">
      <w:pPr>
        <w:rPr>
          <w:rFonts w:ascii="Times New Roman" w:hAnsi="Times New Roman" w:cs="Times New Roman"/>
          <w:b/>
          <w:sz w:val="24"/>
          <w:szCs w:val="24"/>
        </w:rPr>
      </w:pPr>
      <w:r>
        <w:rPr>
          <w:rFonts w:ascii="Times New Roman" w:hAnsi="Times New Roman" w:cs="Times New Roman"/>
          <w:b/>
          <w:sz w:val="24"/>
          <w:szCs w:val="24"/>
        </w:rPr>
        <w:br w:type="page"/>
      </w:r>
    </w:p>
    <w:p w:rsidR="00624350" w:rsidP="00624350" w:rsidRDefault="00624350">
      <w:pPr>
        <w:ind w:left="-426"/>
        <w:jc w:val="center"/>
        <w:rPr>
          <w:rFonts w:ascii="Times New Roman" w:hAnsi="Times New Roman" w:cs="Times New Roman"/>
          <w:b/>
          <w:sz w:val="24"/>
          <w:szCs w:val="24"/>
        </w:rPr>
      </w:pPr>
      <w:r>
        <w:rPr>
          <w:rFonts w:ascii="Times New Roman" w:hAnsi="Times New Roman" w:cs="Times New Roman"/>
          <w:b/>
          <w:sz w:val="24"/>
          <w:szCs w:val="24"/>
        </w:rPr>
        <w:lastRenderedPageBreak/>
        <w:t>Часть III. Инструкция по заполнению заявки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1. В соответствии с частью 4 статьи 43 Федерального закона № 44-ФЗ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2. Согласно части 5 статьи 43 Федерального закона № 44-ФЗ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44-ФЗ предусмотрена документация о закупке), и в соответствии с заявкой такого участника закупки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3. В соответствии с пунктом 1 части 6 статьи 43 Федерального закона № 44-ФЗ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4. Согласно пункту 5 части 6 статьи 43 Федерального закона № 44-ФЗ не позднее одного часа с момента получения заявки на участие в закупке оператор электронной площадки осуществляют возврат заявки подавшему ее участнику закупки в случаях:</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а) подачи заявки на участие в закупке с нарушением требований, предусмотренных частью 1 статьи 5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подачи заявки на участие в закупке после окончания срока подачи заявок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г) подачи участником закупки в соответствии с Федеральным законом № 44-ФЗ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д) указания в соответствии с подпунктом «б» пункта 2 части 1 статьи 43 Федерального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товара, происходящего из иностранного государства или группы иностранных государств;</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е) получения оператором электронной площадки от банка информации, указанной в подпункте «г» пункта 3 части 5 статьи 44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з) наличия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Федерального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л) подачи заявки участником закупки, являющимся иностранным лицом,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работы, услуги, соответственно выполняемой, оказываемой иностранным лицом.</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5. При определении характеристик предлагаемого участником закупки товара, соответствующих показателям, установленным заказчиком в описании объекта закупки в соответствии с частью 2 статьи 33 Федерального закона № 44-ФЗ участнику закупки следует принимать во внимание следующее.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случае если характеристики и показатели товара установлены заказчиком в описании объекта закупки в рамках применения информации, включенной в каталог товаров, работ, услуг для обеспечения государственных и муниципальных нужд, формируемый в соответствии с постановлением Правительства Российской Федерации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w:t>
      </w:r>
      <w:r>
        <w:rPr>
          <w:rFonts w:ascii="Times New Roman" w:hAnsi="Times New Roman" w:cs="Times New Roman"/>
          <w:sz w:val="24"/>
          <w:szCs w:val="24"/>
        </w:rPr>
        <w:lastRenderedPageBreak/>
        <w:t>муниципальных нужд» (далее – КТРУ), заказчиком используются знаки, символы, обозначения, слова и союзы предусмотренные КТРУ, в значении, определенном Министерством финансов Российской Федерации по согласованию с Федеральной антимонопольной службой России при формировании соответствующей позиции КТРУ.</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Инструкция по заполнению характеристик в заявке на участие в закупке приведена в разделе «Информация об объекте закупки» извещения об осуществлении закупки.</w:t>
      </w:r>
    </w:p>
    <w:p w:rsidR="00234F4E" w:rsidP="00234F4E" w:rsidRDefault="00234F4E">
      <w:pPr>
        <w:ind w:firstLine="709"/>
        <w:rPr>
          <w:rFonts w:ascii="Times New Roman" w:hAnsi="Times New Roman" w:cs="Times New Roman"/>
          <w:sz w:val="24"/>
          <w:szCs w:val="24"/>
        </w:rPr>
      </w:pPr>
      <w:r w:rsidRPr="005E0595">
        <w:rPr>
          <w:rFonts w:ascii="Times New Roman" w:hAnsi="Times New Roman" w:cs="Times New Roman"/>
          <w:sz w:val="24"/>
          <w:szCs w:val="24"/>
        </w:rPr>
        <w:t>6.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Pr="00477D91" w:rsidR="00D22461" w:rsidP="00624350" w:rsidRDefault="00D22461">
      <w:pPr>
        <w:tabs>
          <w:tab w:val="left" w:pos="2472"/>
          <w:tab w:val="center" w:pos="5882"/>
        </w:tabs>
        <w:ind w:left="-993"/>
        <w:rPr>
          <w:rFonts w:ascii="Times New Roman" w:hAnsi="Times New Roman" w:cs="Times New Roman"/>
          <w:b/>
          <w:sz w:val="24"/>
          <w:szCs w:val="24"/>
        </w:rPr>
      </w:pPr>
    </w:p>
    <w:sectPr w:rsidRPr="00477D91" w:rsidR="00D22461" w:rsidSect="00AA59A6">
      <w:pgSz w:w="12240" w:h="15840"/>
      <w:pgMar w:top="1383"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4721"/>
      </v:shape>
    </w:pict>
  </w:numPicBullet>
  <w:abstractNum w:abstractNumId="0" w15:restartNumberingAfterBreak="0">
    <w:nsid w:val="298C13A2"/>
    <w:multiLevelType w:val="hybridMultilevel"/>
    <w:tmpl w:val="9580E53E"/>
    <w:lvl w:ilvl="0" w:tplc="04190007">
      <w:start w:val="1"/>
      <w:numFmt w:val="bullet"/>
      <w:lvlText w:val=""/>
      <w:lvlPicBulletId w:val="0"/>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 w15:restartNumberingAfterBreak="0">
    <w:nsid w:val="2FB72CDC"/>
    <w:multiLevelType w:val="hybridMultilevel"/>
    <w:tmpl w:val="7400C8B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8B54C2"/>
    <w:multiLevelType w:val="hybridMultilevel"/>
    <w:tmpl w:val="91527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75036C"/>
    <w:multiLevelType w:val="hybridMultilevel"/>
    <w:tmpl w:val="959CFC24"/>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4EA4ABC"/>
    <w:multiLevelType w:val="hybridMultilevel"/>
    <w:tmpl w:val="9DBE098A"/>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A4"/>
    <w:rsid w:val="000144B4"/>
    <w:rsid w:val="000260A8"/>
    <w:rsid w:val="000502B9"/>
    <w:rsid w:val="0006781C"/>
    <w:rsid w:val="000D15F9"/>
    <w:rsid w:val="001235B9"/>
    <w:rsid w:val="001553BC"/>
    <w:rsid w:val="002048E8"/>
    <w:rsid w:val="00234F4E"/>
    <w:rsid w:val="00261480"/>
    <w:rsid w:val="00362C63"/>
    <w:rsid w:val="004061A4"/>
    <w:rsid w:val="00407761"/>
    <w:rsid w:val="00463E45"/>
    <w:rsid w:val="00473597"/>
    <w:rsid w:val="00477D91"/>
    <w:rsid w:val="004844A0"/>
    <w:rsid w:val="004943F7"/>
    <w:rsid w:val="00495F7D"/>
    <w:rsid w:val="00514E0A"/>
    <w:rsid w:val="0052110B"/>
    <w:rsid w:val="00524494"/>
    <w:rsid w:val="00557FC9"/>
    <w:rsid w:val="005A2134"/>
    <w:rsid w:val="005A697F"/>
    <w:rsid w:val="005E0595"/>
    <w:rsid w:val="006058B0"/>
    <w:rsid w:val="00624350"/>
    <w:rsid w:val="00647783"/>
    <w:rsid w:val="0078575B"/>
    <w:rsid w:val="007A7D37"/>
    <w:rsid w:val="007B7F51"/>
    <w:rsid w:val="007E291E"/>
    <w:rsid w:val="008164CA"/>
    <w:rsid w:val="00890911"/>
    <w:rsid w:val="0089118E"/>
    <w:rsid w:val="00892DE6"/>
    <w:rsid w:val="00895A22"/>
    <w:rsid w:val="008A1573"/>
    <w:rsid w:val="008A79FA"/>
    <w:rsid w:val="008C6CBD"/>
    <w:rsid w:val="008D366F"/>
    <w:rsid w:val="009110AC"/>
    <w:rsid w:val="00950E84"/>
    <w:rsid w:val="009B356D"/>
    <w:rsid w:val="009B61D4"/>
    <w:rsid w:val="009D72E7"/>
    <w:rsid w:val="009F6A43"/>
    <w:rsid w:val="00A1087B"/>
    <w:rsid w:val="00A423AC"/>
    <w:rsid w:val="00A53DB6"/>
    <w:rsid w:val="00A823F7"/>
    <w:rsid w:val="00AA59A6"/>
    <w:rsid w:val="00B0480D"/>
    <w:rsid w:val="00BB6A6E"/>
    <w:rsid w:val="00CA4A93"/>
    <w:rsid w:val="00D22461"/>
    <w:rsid w:val="00DA2D8F"/>
    <w:rsid w:val="00E8462A"/>
    <w:rsid w:val="00E84C6D"/>
    <w:rsid w:val="00EA7C02"/>
    <w:rsid w:val="00EC30CF"/>
    <w:rsid w:val="00F259CD"/>
    <w:rsid w:val="00F844CB"/>
    <w:rsid w:val="00F957E5"/>
    <w:rsid w:val="00FD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48FFD-32A5-42C6-B576-468EC291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0E84"/>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53BC"/>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1553BC"/>
    <w:rPr>
      <w:sz w:val="16"/>
      <w:szCs w:val="16"/>
    </w:rPr>
  </w:style>
  <w:style w:type="paragraph" w:styleId="a5">
    <w:name w:val="annotation text"/>
    <w:basedOn w:val="a"/>
    <w:link w:val="a6"/>
    <w:uiPriority w:val="99"/>
    <w:unhideWhenUsed/>
    <w:rsid w:val="001553BC"/>
    <w:pPr>
      <w:spacing w:line="240" w:lineRule="auto"/>
    </w:pPr>
    <w:rPr>
      <w:sz w:val="20"/>
      <w:szCs w:val="20"/>
    </w:rPr>
  </w:style>
  <w:style w:type="character" w:customStyle="1" w:styleId="a6">
    <w:name w:val="Текст примечания Знак"/>
    <w:basedOn w:val="a0"/>
    <w:link w:val="a5"/>
    <w:uiPriority w:val="99"/>
    <w:rsid w:val="001553BC"/>
    <w:rPr>
      <w:sz w:val="20"/>
      <w:szCs w:val="20"/>
      <w:lang w:val="ru-RU"/>
    </w:rPr>
  </w:style>
  <w:style w:type="paragraph" w:styleId="a7">
    <w:name w:val="List Paragraph"/>
    <w:basedOn w:val="a"/>
    <w:uiPriority w:val="34"/>
    <w:qFormat/>
    <w:rsid w:val="001553BC"/>
    <w:pPr>
      <w:ind w:left="720"/>
      <w:contextualSpacing/>
    </w:pPr>
  </w:style>
  <w:style w:type="paragraph" w:styleId="a8">
    <w:name w:val="Balloon Text"/>
    <w:basedOn w:val="a"/>
    <w:link w:val="a9"/>
    <w:uiPriority w:val="99"/>
    <w:semiHidden/>
    <w:unhideWhenUsed/>
    <w:rsid w:val="001553BC"/>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553BC"/>
    <w:rPr>
      <w:rFonts w:ascii="Segoe UI" w:hAnsi="Segoe UI" w:cs="Segoe UI"/>
      <w:sz w:val="18"/>
      <w:szCs w:val="18"/>
      <w:lang w:val="ru-RU"/>
    </w:rPr>
  </w:style>
  <w:style w:type="character" w:styleId="aa">
    <w:name w:val="Strong"/>
    <w:basedOn w:val="a0"/>
    <w:uiPriority w:val="22"/>
    <w:qFormat/>
    <w:rsid w:val="00785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2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theme" Target="/word/theme/theme11.xml" Id="rId7"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ntTable" Target="/word/fontTable.xml" Id="rId6" /><Relationship Type="http://schemas.openxmlformats.org/officeDocument/2006/relationships/webSettings" Target="/word/webSettings.xml" Id="rId5" /><Relationship Type="http://schemas.openxmlformats.org/officeDocument/2006/relationships/settings" Target="/word/settings.xml" Id="rId4" /></Relationships>
</file>

<file path=word/_rels/numbering.xml.rels>&#65279;<?xml version="1.0" encoding="utf-8"?><Relationships xmlns="http://schemas.openxmlformats.org/package/2006/relationships"><Relationship Type="http://schemas.openxmlformats.org/officeDocument/2006/relationships/image" Target="/word/media/image1.gif" Id="rId1" /></Relationships>
</file>

<file path=word/theme/theme1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1.xml><?xml version="1.0" encoding="utf-8"?>
<ds:datastoreItem xmlns:ds="http://schemas.openxmlformats.org/officeDocument/2006/customXml" ds:itemID="{115F81ED-A93C-46A7-99EA-147194A43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2695</Words>
  <Characters>15365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Kokc</cp:lastModifiedBy>
  <cp:revision>83</cp:revision>
  <dcterms:created xsi:type="dcterms:W3CDTF">2022-12-11T09:17:00Z</dcterms:created>
  <dcterms:modified xsi:type="dcterms:W3CDTF">2026-02-12T08:45:00Z</dcterms:modified>
</cp:coreProperties>
</file>